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50268" w14:textId="4135DEBC" w:rsidR="00DB7016" w:rsidRPr="00CB5682" w:rsidRDefault="00DB7016" w:rsidP="008264B1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</w:pPr>
    </w:p>
    <w:p w14:paraId="7ECD4DF5" w14:textId="11568C19" w:rsidR="003F7E13" w:rsidRDefault="003F7E13" w:rsidP="008264B1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581893F" w14:textId="2CA15155" w:rsidR="008264B1" w:rsidRPr="00F80F32" w:rsidRDefault="00C6390B" w:rsidP="00387533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14:paraId="0C1D0F7F" w14:textId="77777777" w:rsidR="008264B1" w:rsidRDefault="008264B1" w:rsidP="008264B1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bookmarkStart w:id="0" w:name="_GoBack"/>
    </w:p>
    <w:p w14:paraId="4C74CC7E" w14:textId="77777777" w:rsidR="00387533" w:rsidRPr="00387533" w:rsidRDefault="00387533" w:rsidP="00387533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8"/>
          <w:szCs w:val="28"/>
        </w:rPr>
      </w:pPr>
      <w:r w:rsidRPr="00387533">
        <w:rPr>
          <w:rFonts w:ascii="Times New Roman" w:eastAsia="Calibri" w:hAnsi="Times New Roman" w:cs="Times New Roman"/>
          <w:b/>
          <w:color w:val="000000"/>
          <w:spacing w:val="7"/>
          <w:sz w:val="28"/>
          <w:szCs w:val="28"/>
        </w:rPr>
        <w:t>ЦЕНОВО ПРЕДЛОЖЕНИЕ</w:t>
      </w:r>
    </w:p>
    <w:p w14:paraId="37D5CDF3" w14:textId="77777777" w:rsidR="00387533" w:rsidRPr="00387533" w:rsidRDefault="00387533" w:rsidP="00387533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6A91643F" w14:textId="6359A634" w:rsidR="00387533" w:rsidRPr="00387533" w:rsidRDefault="00387533" w:rsidP="009E7D0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87533">
        <w:rPr>
          <w:rFonts w:ascii="Times New Roman" w:eastAsia="Calibri" w:hAnsi="Times New Roman" w:cs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 w:rsidRPr="00387533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387533">
        <w:rPr>
          <w:rFonts w:ascii="Times New Roman" w:eastAsia="Calibri" w:hAnsi="Times New Roman" w:cs="Times New Roman"/>
          <w:b/>
          <w:sz w:val="24"/>
          <w:szCs w:val="24"/>
        </w:rPr>
        <w:t xml:space="preserve"> на стойност по чл. 20, ал. 3, т. 2 от Закона за обществените поръчки </w:t>
      </w:r>
      <w:r w:rsidRPr="00387533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 xml:space="preserve">  с</w:t>
      </w:r>
      <w:r w:rsidRPr="00387533"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Pr="003875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7D0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9E7D0D" w:rsidRPr="009E7D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Абонаментно обслужване на Информационната система за провеждане на </w:t>
      </w:r>
      <w:proofErr w:type="spellStart"/>
      <w:r w:rsidR="009E7D0D" w:rsidRPr="009E7D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аукциони</w:t>
      </w:r>
      <w:proofErr w:type="spellEnd"/>
      <w:r w:rsidR="009E7D0D" w:rsidRPr="009E7D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 подписки за замяна на ДЦК (АДЦК) в БНБ“</w:t>
      </w:r>
    </w:p>
    <w:p w14:paraId="66BFAF82" w14:textId="77777777" w:rsidR="00387533" w:rsidRPr="00387533" w:rsidRDefault="00387533" w:rsidP="003875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387533">
        <w:rPr>
          <w:rFonts w:ascii="Times New Roman" w:eastAsia="Calibri" w:hAnsi="Times New Roman" w:cs="Times New Roman"/>
          <w:sz w:val="24"/>
          <w:szCs w:val="24"/>
          <w:lang w:eastAsia="bg-BG"/>
        </w:rPr>
        <w:t>До</w:t>
      </w:r>
      <w:r w:rsidRPr="00387533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 </w:t>
      </w:r>
      <w:r w:rsidRPr="00387533">
        <w:rPr>
          <w:rFonts w:ascii="Times New Roman" w:eastAsia="Calibri" w:hAnsi="Times New Roman" w:cs="Times New Roman"/>
          <w:sz w:val="24"/>
          <w:szCs w:val="24"/>
          <w:lang w:eastAsia="bg-BG"/>
        </w:rPr>
        <w:t>Българска народна банка, гр. София, п. к. 1000, пл. „Княз Александър І” № 1</w:t>
      </w:r>
    </w:p>
    <w:p w14:paraId="62BCFA45" w14:textId="77777777" w:rsidR="00387533" w:rsidRPr="00387533" w:rsidRDefault="00387533" w:rsidP="003875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pacing w:val="-10"/>
          <w:sz w:val="24"/>
          <w:szCs w:val="20"/>
          <w:lang w:eastAsia="bg-BG"/>
        </w:rPr>
      </w:pPr>
    </w:p>
    <w:p w14:paraId="06DA266D" w14:textId="77777777" w:rsidR="00387533" w:rsidRPr="00387533" w:rsidRDefault="00387533" w:rsidP="003875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bg-BG"/>
        </w:rPr>
      </w:pPr>
      <w:r w:rsidRPr="00387533">
        <w:rPr>
          <w:rFonts w:ascii="Times New Roman" w:eastAsia="Calibri" w:hAnsi="Times New Roman" w:cs="Times New Roman"/>
          <w:spacing w:val="-10"/>
          <w:sz w:val="24"/>
          <w:szCs w:val="20"/>
          <w:lang w:eastAsia="bg-BG"/>
        </w:rPr>
        <w:t>от:</w:t>
      </w:r>
      <w:r w:rsidRPr="00387533">
        <w:rPr>
          <w:rFonts w:ascii="Times New Roman" w:eastAsia="Calibri" w:hAnsi="Times New Roman" w:cs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14:paraId="7A00D2A6" w14:textId="77777777" w:rsidR="00387533" w:rsidRPr="00387533" w:rsidRDefault="00387533" w:rsidP="0038753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bg-BG"/>
        </w:rPr>
      </w:pPr>
      <w:r w:rsidRPr="00387533">
        <w:rPr>
          <w:rFonts w:ascii="Times New Roman" w:eastAsia="Calibri" w:hAnsi="Times New Roman" w:cs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14:paraId="0C9E2D35" w14:textId="77777777" w:rsidR="00387533" w:rsidRPr="00387533" w:rsidRDefault="00387533" w:rsidP="003875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bg-BG"/>
        </w:rPr>
      </w:pPr>
    </w:p>
    <w:p w14:paraId="2B390A52" w14:textId="77777777" w:rsidR="00387533" w:rsidRPr="00387533" w:rsidRDefault="00387533" w:rsidP="003875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bg-BG"/>
        </w:rPr>
      </w:pPr>
      <w:r w:rsidRPr="00387533">
        <w:rPr>
          <w:rFonts w:ascii="Times New Roman" w:eastAsia="Calibri" w:hAnsi="Times New Roman" w:cs="Times New Roman"/>
          <w:b/>
          <w:sz w:val="24"/>
          <w:szCs w:val="20"/>
          <w:lang w:eastAsia="bg-BG"/>
        </w:rPr>
        <w:t>УВАЖАЕМИ ГОСПОЖИ И ГОСПОДА,</w:t>
      </w:r>
    </w:p>
    <w:p w14:paraId="1ECF95C2" w14:textId="4F08594F" w:rsidR="00B97F6A" w:rsidRPr="00850EBE" w:rsidRDefault="00387533" w:rsidP="00B97F6A">
      <w:pPr>
        <w:pStyle w:val="a"/>
        <w:tabs>
          <w:tab w:val="left" w:pos="9072"/>
        </w:tabs>
        <w:spacing w:before="0"/>
        <w:ind w:firstLine="709"/>
      </w:pPr>
      <w:r>
        <w:rPr>
          <w:rFonts w:eastAsia="Calibri"/>
        </w:rPr>
        <w:t xml:space="preserve">      </w:t>
      </w:r>
      <w:r w:rsidRPr="00387533">
        <w:rPr>
          <w:rFonts w:eastAsia="Calibri"/>
        </w:rPr>
        <w:t xml:space="preserve">Във връзка с обявената от Вас обществена поръчка с горепосочения предмет, Ви </w:t>
      </w:r>
      <w:r w:rsidR="00EA4295" w:rsidRPr="00EA4295">
        <w:rPr>
          <w:rFonts w:eastAsia="Calibri"/>
          <w:szCs w:val="24"/>
        </w:rPr>
        <w:t>представяме нашето ценово предложение</w:t>
      </w:r>
      <w:r w:rsidR="00EA4295">
        <w:rPr>
          <w:rFonts w:eastAsia="Calibri"/>
          <w:szCs w:val="24"/>
        </w:rPr>
        <w:t>.</w:t>
      </w:r>
      <w:r w:rsidR="00B97F6A" w:rsidRPr="00B97F6A">
        <w:t xml:space="preserve"> </w:t>
      </w:r>
      <w:r w:rsidR="00B97F6A" w:rsidRPr="00850EBE">
        <w:t xml:space="preserve">Предлагаме Ви да изпълним услугите, предмет на </w:t>
      </w:r>
      <w:proofErr w:type="spellStart"/>
      <w:r w:rsidR="00B97F6A" w:rsidRPr="00850EBE">
        <w:t>горецитираната</w:t>
      </w:r>
      <w:proofErr w:type="spellEnd"/>
      <w:r w:rsidR="00B97F6A" w:rsidRPr="00850EBE">
        <w:t xml:space="preserve"> обществена поръчка при следните цени:</w:t>
      </w:r>
    </w:p>
    <w:p w14:paraId="3EA8060B" w14:textId="3053458C" w:rsidR="008264B1" w:rsidRPr="00CD1F81" w:rsidRDefault="008264B1" w:rsidP="00387533">
      <w:pPr>
        <w:tabs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bg-BG"/>
        </w:rPr>
      </w:pPr>
    </w:p>
    <w:p w14:paraId="472202AC" w14:textId="77777777" w:rsidR="003F7E13" w:rsidRPr="008F1D9B" w:rsidRDefault="003F7E13" w:rsidP="008264B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2B3CD0" w14:textId="1EC96385" w:rsidR="005A65D8" w:rsidRPr="001D02C0" w:rsidRDefault="001631D5" w:rsidP="000D66F5">
      <w:pPr>
        <w:pStyle w:val="ListParagraph"/>
        <w:numPr>
          <w:ilvl w:val="1"/>
          <w:numId w:val="1"/>
        </w:numPr>
        <w:spacing w:line="360" w:lineRule="auto"/>
        <w:ind w:left="0" w:firstLine="993"/>
        <w:jc w:val="both"/>
        <w:rPr>
          <w:rFonts w:eastAsia="Times New Roman"/>
          <w:sz w:val="24"/>
          <w:szCs w:val="24"/>
        </w:rPr>
      </w:pPr>
      <w:r w:rsidRPr="003C7B6D">
        <w:rPr>
          <w:rFonts w:eastAsia="Times New Roman"/>
          <w:sz w:val="24"/>
          <w:szCs w:val="24"/>
        </w:rPr>
        <w:t xml:space="preserve">Цената за </w:t>
      </w:r>
      <w:r w:rsidR="00DF7513" w:rsidRPr="00DF7513">
        <w:rPr>
          <w:rFonts w:eastAsia="Times New Roman"/>
          <w:sz w:val="24"/>
          <w:szCs w:val="24"/>
        </w:rPr>
        <w:t>абонаментно обслужване на системата АДЦК в основния период на абонаментното обслужване (времето между 8</w:t>
      </w:r>
      <w:r w:rsidR="00DF7513" w:rsidRPr="00DF7513">
        <w:rPr>
          <w:rFonts w:eastAsia="Times New Roman"/>
          <w:sz w:val="24"/>
          <w:szCs w:val="24"/>
          <w:lang w:val="en-US"/>
        </w:rPr>
        <w:t>:</w:t>
      </w:r>
      <w:r w:rsidR="00DF7513" w:rsidRPr="00DF7513">
        <w:rPr>
          <w:rFonts w:eastAsia="Times New Roman"/>
          <w:sz w:val="24"/>
          <w:szCs w:val="24"/>
        </w:rPr>
        <w:t>00 ч.</w:t>
      </w:r>
      <w:r w:rsidR="00DF7513" w:rsidRPr="00DF7513">
        <w:rPr>
          <w:rFonts w:eastAsia="Times New Roman"/>
          <w:sz w:val="24"/>
          <w:szCs w:val="24"/>
          <w:lang w:val="en-US"/>
        </w:rPr>
        <w:t xml:space="preserve"> </w:t>
      </w:r>
      <w:r w:rsidR="00DF7513" w:rsidRPr="00DF7513">
        <w:rPr>
          <w:rFonts w:eastAsia="Times New Roman"/>
          <w:sz w:val="24"/>
          <w:szCs w:val="24"/>
        </w:rPr>
        <w:t>и 18:30 ч. в работни дни)</w:t>
      </w:r>
      <w:r w:rsidR="005A65D8">
        <w:rPr>
          <w:rFonts w:eastAsia="Times New Roman"/>
          <w:sz w:val="24"/>
          <w:szCs w:val="24"/>
        </w:rPr>
        <w:t>,</w:t>
      </w:r>
      <w:r w:rsidRPr="003C7B6D">
        <w:rPr>
          <w:rFonts w:eastAsia="Times New Roman"/>
          <w:sz w:val="24"/>
          <w:szCs w:val="24"/>
        </w:rPr>
        <w:t xml:space="preserve"> е в </w:t>
      </w:r>
      <w:r w:rsidRPr="002B7CA4">
        <w:rPr>
          <w:rFonts w:eastAsia="Times New Roman"/>
          <w:sz w:val="24"/>
          <w:szCs w:val="24"/>
        </w:rPr>
        <w:t>размер от ………………(…………</w:t>
      </w:r>
      <w:r w:rsidRPr="001D02C0">
        <w:rPr>
          <w:rFonts w:eastAsia="Times New Roman"/>
          <w:sz w:val="24"/>
          <w:szCs w:val="24"/>
        </w:rPr>
        <w:t>…….) лв. без ДДС</w:t>
      </w:r>
      <w:r w:rsidR="00B97F6A" w:rsidRPr="001D02C0">
        <w:rPr>
          <w:rFonts w:eastAsia="Times New Roman"/>
          <w:sz w:val="24"/>
          <w:szCs w:val="24"/>
        </w:rPr>
        <w:t xml:space="preserve"> </w:t>
      </w:r>
      <w:r w:rsidR="00B97F6A" w:rsidRPr="00850BEA">
        <w:rPr>
          <w:rFonts w:eastAsia="Times New Roman"/>
          <w:b/>
          <w:sz w:val="24"/>
          <w:szCs w:val="24"/>
        </w:rPr>
        <w:t>за 1 (една) година</w:t>
      </w:r>
      <w:r w:rsidRPr="002B7CA4">
        <w:rPr>
          <w:rFonts w:eastAsia="Times New Roman"/>
          <w:sz w:val="24"/>
          <w:szCs w:val="24"/>
        </w:rPr>
        <w:t>.</w:t>
      </w:r>
    </w:p>
    <w:p w14:paraId="0DA0116F" w14:textId="082E6A38" w:rsidR="00DF7513" w:rsidRPr="00850BEA" w:rsidRDefault="00DF7513" w:rsidP="00DF7513">
      <w:pPr>
        <w:pStyle w:val="ListParagraph"/>
        <w:numPr>
          <w:ilvl w:val="1"/>
          <w:numId w:val="1"/>
        </w:numPr>
        <w:spacing w:line="360" w:lineRule="auto"/>
        <w:ind w:left="0" w:firstLine="993"/>
        <w:jc w:val="both"/>
        <w:rPr>
          <w:rFonts w:eastAsia="Times New Roman"/>
          <w:sz w:val="24"/>
          <w:szCs w:val="24"/>
        </w:rPr>
      </w:pPr>
      <w:r w:rsidRPr="002B7CA4">
        <w:rPr>
          <w:rFonts w:eastAsia="Times New Roman"/>
          <w:sz w:val="24"/>
          <w:szCs w:val="24"/>
        </w:rPr>
        <w:t>В цената на абонаментното обслужване по т.</w:t>
      </w:r>
      <w:r w:rsidR="00075F4E" w:rsidRPr="002B7CA4">
        <w:rPr>
          <w:rFonts w:eastAsia="Times New Roman"/>
          <w:sz w:val="24"/>
          <w:szCs w:val="24"/>
        </w:rPr>
        <w:t xml:space="preserve"> </w:t>
      </w:r>
      <w:r w:rsidRPr="002B7CA4">
        <w:rPr>
          <w:rFonts w:eastAsia="Times New Roman"/>
          <w:sz w:val="24"/>
          <w:szCs w:val="24"/>
        </w:rPr>
        <w:t xml:space="preserve">1 се включват безплатни актуализации на системата до </w:t>
      </w:r>
      <w:r w:rsidRPr="002B7CA4">
        <w:rPr>
          <w:rFonts w:eastAsia="Times New Roman"/>
          <w:sz w:val="24"/>
          <w:szCs w:val="24"/>
          <w:lang w:val="en-US"/>
        </w:rPr>
        <w:t>25</w:t>
      </w:r>
      <w:r w:rsidRPr="002B7CA4">
        <w:rPr>
          <w:rFonts w:eastAsia="Times New Roman"/>
          <w:sz w:val="24"/>
          <w:szCs w:val="24"/>
        </w:rPr>
        <w:t xml:space="preserve"> % от годишната абонаментна такса</w:t>
      </w:r>
      <w:r w:rsidR="006C2A40" w:rsidRPr="002B7CA4">
        <w:rPr>
          <w:rFonts w:eastAsia="Times New Roman"/>
          <w:sz w:val="24"/>
          <w:szCs w:val="24"/>
        </w:rPr>
        <w:t>, при часова ставка от 50 (петдесет) лв. без ДДС</w:t>
      </w:r>
      <w:r w:rsidRPr="00850BEA">
        <w:rPr>
          <w:rFonts w:eastAsia="Times New Roman"/>
          <w:sz w:val="24"/>
          <w:szCs w:val="24"/>
        </w:rPr>
        <w:t xml:space="preserve">.            </w:t>
      </w:r>
    </w:p>
    <w:p w14:paraId="007C0DF6" w14:textId="641A98C6" w:rsidR="002175A1" w:rsidRDefault="001D02C0" w:rsidP="00DF7513">
      <w:pPr>
        <w:pStyle w:val="ListParagraph"/>
        <w:numPr>
          <w:ilvl w:val="1"/>
          <w:numId w:val="1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Часова ставка </w:t>
      </w:r>
      <w:r w:rsidR="005A65D8" w:rsidRPr="002B7CA4">
        <w:rPr>
          <w:rFonts w:eastAsia="Calibri"/>
          <w:sz w:val="24"/>
          <w:szCs w:val="24"/>
        </w:rPr>
        <w:t xml:space="preserve">за </w:t>
      </w:r>
      <w:r w:rsidR="00DF7513" w:rsidRPr="001D02C0">
        <w:rPr>
          <w:rFonts w:eastAsia="Calibri"/>
          <w:sz w:val="24"/>
          <w:szCs w:val="24"/>
        </w:rPr>
        <w:t xml:space="preserve"> абонаментно обслужване</w:t>
      </w:r>
      <w:r w:rsidR="00DF7513" w:rsidRPr="00DF7513">
        <w:rPr>
          <w:rFonts w:eastAsia="Calibri"/>
          <w:sz w:val="24"/>
          <w:szCs w:val="24"/>
        </w:rPr>
        <w:t xml:space="preserve"> на системата АДЦК </w:t>
      </w:r>
      <w:r>
        <w:rPr>
          <w:rFonts w:eastAsia="Calibri"/>
          <w:sz w:val="24"/>
          <w:szCs w:val="24"/>
        </w:rPr>
        <w:t xml:space="preserve">в </w:t>
      </w:r>
      <w:r w:rsidR="00DF7513" w:rsidRPr="00DF7513">
        <w:rPr>
          <w:rFonts w:eastAsia="Calibri"/>
          <w:sz w:val="24"/>
          <w:szCs w:val="24"/>
        </w:rPr>
        <w:t>извън основния период на абонаментното обслужване (във времето от 18:30 ч. до 8</w:t>
      </w:r>
      <w:r w:rsidR="00DF7513" w:rsidRPr="00DF7513">
        <w:rPr>
          <w:rFonts w:eastAsia="Calibri"/>
          <w:sz w:val="24"/>
          <w:szCs w:val="24"/>
          <w:lang w:val="en-US"/>
        </w:rPr>
        <w:t>:</w:t>
      </w:r>
      <w:r w:rsidR="00DF7513" w:rsidRPr="00DF7513">
        <w:rPr>
          <w:rFonts w:eastAsia="Calibri"/>
          <w:sz w:val="24"/>
          <w:szCs w:val="24"/>
        </w:rPr>
        <w:t>00</w:t>
      </w:r>
      <w:r>
        <w:rPr>
          <w:rFonts w:eastAsia="Calibri"/>
          <w:sz w:val="24"/>
          <w:szCs w:val="24"/>
        </w:rPr>
        <w:t> </w:t>
      </w:r>
      <w:r w:rsidR="00DF7513" w:rsidRPr="00DF7513">
        <w:rPr>
          <w:rFonts w:eastAsia="Calibri"/>
          <w:sz w:val="24"/>
          <w:szCs w:val="24"/>
        </w:rPr>
        <w:t>ч.</w:t>
      </w:r>
      <w:r w:rsidR="00DF7513" w:rsidRPr="00DF7513">
        <w:rPr>
          <w:rFonts w:eastAsia="Calibri"/>
          <w:sz w:val="24"/>
          <w:szCs w:val="24"/>
          <w:lang w:val="en-US"/>
        </w:rPr>
        <w:t xml:space="preserve"> </w:t>
      </w:r>
      <w:r w:rsidR="00DF7513" w:rsidRPr="00DF7513">
        <w:rPr>
          <w:rFonts w:eastAsia="Calibri"/>
          <w:sz w:val="24"/>
          <w:szCs w:val="24"/>
        </w:rPr>
        <w:t>в работни дни</w:t>
      </w:r>
      <w:r w:rsidRPr="00850BEA">
        <w:rPr>
          <w:rFonts w:eastAsia="Calibri"/>
          <w:sz w:val="24"/>
          <w:szCs w:val="24"/>
        </w:rPr>
        <w:t>, както и в празнични и почивни дни</w:t>
      </w:r>
      <w:r w:rsidR="00DF7513" w:rsidRPr="00DF7513">
        <w:rPr>
          <w:rFonts w:eastAsia="Calibri"/>
          <w:sz w:val="24"/>
          <w:szCs w:val="24"/>
        </w:rPr>
        <w:t>)</w:t>
      </w:r>
      <w:r w:rsidR="00DF7513">
        <w:rPr>
          <w:rFonts w:eastAsia="Calibri"/>
          <w:sz w:val="24"/>
          <w:szCs w:val="24"/>
        </w:rPr>
        <w:t xml:space="preserve">, </w:t>
      </w:r>
      <w:r w:rsidR="00A761C2">
        <w:rPr>
          <w:rFonts w:eastAsia="Calibri"/>
          <w:sz w:val="24"/>
          <w:szCs w:val="24"/>
        </w:rPr>
        <w:t xml:space="preserve">е </w:t>
      </w:r>
      <w:r w:rsidR="00DF7513">
        <w:rPr>
          <w:rFonts w:eastAsia="Calibri"/>
          <w:sz w:val="24"/>
          <w:szCs w:val="24"/>
        </w:rPr>
        <w:t xml:space="preserve"> </w:t>
      </w:r>
      <w:r w:rsidR="005A65D8" w:rsidRPr="00DF7513">
        <w:rPr>
          <w:rFonts w:eastAsia="Calibri"/>
          <w:sz w:val="24"/>
          <w:szCs w:val="24"/>
        </w:rPr>
        <w:t>в размер на ………………</w:t>
      </w:r>
      <w:r w:rsidR="005A65D8" w:rsidRPr="00DF7513">
        <w:rPr>
          <w:rFonts w:ascii="Calibri" w:eastAsia="Calibri" w:hAnsi="Calibri"/>
          <w:sz w:val="24"/>
          <w:szCs w:val="24"/>
        </w:rPr>
        <w:t>(</w:t>
      </w:r>
      <w:r w:rsidR="005A65D8" w:rsidRPr="00DF7513">
        <w:rPr>
          <w:rFonts w:eastAsia="Calibri"/>
          <w:sz w:val="24"/>
          <w:szCs w:val="24"/>
        </w:rPr>
        <w:t>……………….</w:t>
      </w:r>
      <w:r w:rsidR="005A65D8" w:rsidRPr="00DF7513">
        <w:rPr>
          <w:rFonts w:ascii="Calibri" w:eastAsia="Calibri" w:hAnsi="Calibri"/>
          <w:sz w:val="24"/>
          <w:szCs w:val="24"/>
        </w:rPr>
        <w:t>)</w:t>
      </w:r>
      <w:r w:rsidR="005A65D8" w:rsidRPr="00DF7513">
        <w:rPr>
          <w:rFonts w:eastAsia="Calibri"/>
          <w:sz w:val="24"/>
          <w:szCs w:val="24"/>
        </w:rPr>
        <w:t xml:space="preserve"> лв. </w:t>
      </w:r>
      <w:r w:rsidR="00A761C2">
        <w:rPr>
          <w:rFonts w:eastAsia="Calibri"/>
          <w:sz w:val="24"/>
          <w:szCs w:val="24"/>
        </w:rPr>
        <w:t xml:space="preserve"> на час </w:t>
      </w:r>
      <w:r w:rsidR="005A65D8" w:rsidRPr="00DF7513">
        <w:rPr>
          <w:rFonts w:eastAsia="Calibri"/>
          <w:sz w:val="24"/>
          <w:szCs w:val="24"/>
        </w:rPr>
        <w:t>без ДДС</w:t>
      </w:r>
      <w:r w:rsidR="006254A1" w:rsidRPr="00DF7513">
        <w:rPr>
          <w:rFonts w:eastAsia="Calibri"/>
          <w:sz w:val="24"/>
          <w:szCs w:val="24"/>
        </w:rPr>
        <w:t>.</w:t>
      </w:r>
      <w:r w:rsidR="00CC3F84" w:rsidRPr="00CC3F84">
        <w:t xml:space="preserve"> </w:t>
      </w:r>
      <w:r w:rsidR="00CC3F84" w:rsidRPr="00850BEA">
        <w:rPr>
          <w:rFonts w:eastAsia="Calibri"/>
          <w:sz w:val="24"/>
          <w:szCs w:val="24"/>
        </w:rPr>
        <w:t>Не се счита за обслужване извън Основния период на абонаментно обслужване дейност, която е започнала в рамките на Основния период.</w:t>
      </w:r>
    </w:p>
    <w:p w14:paraId="1328707D" w14:textId="77777777" w:rsidR="00DF7513" w:rsidRPr="00DF7513" w:rsidRDefault="00DF7513" w:rsidP="00DF7513">
      <w:pPr>
        <w:pStyle w:val="ListParagraph"/>
        <w:rPr>
          <w:rFonts w:eastAsia="Calibri"/>
          <w:sz w:val="24"/>
          <w:szCs w:val="24"/>
        </w:rPr>
      </w:pPr>
    </w:p>
    <w:p w14:paraId="49BDD886" w14:textId="77777777" w:rsidR="00DF7513" w:rsidRDefault="00DF7513" w:rsidP="00DF7513">
      <w:pPr>
        <w:pStyle w:val="ListParagraph"/>
        <w:tabs>
          <w:tab w:val="left" w:pos="709"/>
          <w:tab w:val="left" w:pos="993"/>
        </w:tabs>
        <w:spacing w:line="360" w:lineRule="auto"/>
        <w:ind w:left="709"/>
        <w:jc w:val="both"/>
        <w:rPr>
          <w:rFonts w:eastAsia="Calibri"/>
          <w:sz w:val="24"/>
          <w:szCs w:val="24"/>
        </w:rPr>
      </w:pPr>
    </w:p>
    <w:p w14:paraId="7D73969E" w14:textId="77777777" w:rsidR="009F1952" w:rsidRPr="00DF7513" w:rsidRDefault="009F1952" w:rsidP="00DF7513">
      <w:pPr>
        <w:pStyle w:val="ListParagraph"/>
        <w:tabs>
          <w:tab w:val="left" w:pos="709"/>
          <w:tab w:val="left" w:pos="993"/>
        </w:tabs>
        <w:spacing w:line="360" w:lineRule="auto"/>
        <w:ind w:left="709"/>
        <w:jc w:val="both"/>
        <w:rPr>
          <w:rFonts w:eastAsia="Calibri"/>
          <w:sz w:val="24"/>
          <w:szCs w:val="24"/>
        </w:rPr>
      </w:pPr>
    </w:p>
    <w:p w14:paraId="17E2928F" w14:textId="77777777" w:rsidR="009F1952" w:rsidRPr="009F1952" w:rsidRDefault="005D2D98" w:rsidP="00063DB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u w:val="single"/>
          <w:lang w:eastAsia="bg-BG"/>
        </w:rPr>
      </w:pPr>
      <w:r w:rsidRPr="009F1952">
        <w:rPr>
          <w:rFonts w:ascii="Times New Roman" w:eastAsia="Calibri" w:hAnsi="Times New Roman" w:cs="Times New Roman"/>
          <w:b/>
          <w:i/>
          <w:color w:val="000000"/>
          <w:spacing w:val="-4"/>
          <w:sz w:val="24"/>
          <w:szCs w:val="24"/>
          <w:u w:val="single"/>
          <w:lang w:eastAsia="bg-BG"/>
        </w:rPr>
        <w:t>Забележка:</w:t>
      </w:r>
      <w:r w:rsidRPr="009F1952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u w:val="single"/>
          <w:lang w:eastAsia="bg-BG"/>
        </w:rPr>
        <w:t xml:space="preserve"> </w:t>
      </w:r>
    </w:p>
    <w:p w14:paraId="26A05AC2" w14:textId="6B63CE7A" w:rsidR="009F1952" w:rsidRDefault="005D2D98" w:rsidP="00063DB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</w:pP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Предлаганата от участниците цена за услугите по </w:t>
      </w:r>
      <w:r w:rsidR="00387533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т. 1 от ценовото предложение не</w:t>
      </w:r>
      <w:r w:rsidR="002F069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следва да </w:t>
      </w:r>
      <w:r w:rsidR="00387533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надвишава сумата </w:t>
      </w:r>
      <w:r w:rsidR="00387533" w:rsidRPr="002F069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от 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39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 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200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лв. 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(</w:t>
      </w:r>
      <w:proofErr w:type="gramStart"/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тридесет</w:t>
      </w:r>
      <w:proofErr w:type="gramEnd"/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и девет хиляди и двеста</w:t>
      </w:r>
      <w:r w:rsidR="00387533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)</w:t>
      </w:r>
      <w:r w:rsidR="00387533" w:rsidRPr="002F069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без</w:t>
      </w:r>
      <w:r w:rsidR="00387533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ДДС. </w:t>
      </w:r>
      <w:r w:rsidR="009F1952" w:rsidRPr="009F1952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В случай че участник предложи по-висока цена ще бъде отстранен от участие в обществената поръчка</w:t>
      </w:r>
    </w:p>
    <w:p w14:paraId="344328C6" w14:textId="071A2A81" w:rsidR="00387533" w:rsidRDefault="00387533" w:rsidP="00063DB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Предлаганата от участниците </w:t>
      </w:r>
      <w:r w:rsidR="006E527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часова ставка </w:t>
      </w:r>
      <w:r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по  т. 3</w:t>
      </w:r>
      <w:r w:rsid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от ценовото предложение</w:t>
      </w:r>
      <w:r w:rsidR="005D2D98"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не </w:t>
      </w:r>
      <w:r w:rsidR="006E527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следва да </w:t>
      </w:r>
      <w:r w:rsidR="005D2D98"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надвишава сумата</w:t>
      </w:r>
      <w:r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</w:t>
      </w:r>
      <w:r w:rsidRPr="00261786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от </w:t>
      </w:r>
      <w:r w:rsidR="006E5270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105 </w:t>
      </w:r>
      <w:r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лв.</w:t>
      </w:r>
      <w:r w:rsidR="006E5270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на час</w:t>
      </w:r>
      <w:r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</w:t>
      </w:r>
      <w:r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(</w:t>
      </w:r>
      <w:r w:rsidR="006E5270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сто и пет</w:t>
      </w:r>
      <w:r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val="en-US" w:eastAsia="bg-BG"/>
        </w:rPr>
        <w:t>)</w:t>
      </w:r>
      <w:r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без ДДС.</w:t>
      </w:r>
      <w:r w:rsidR="009F1952" w:rsidRPr="00261786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</w:t>
      </w:r>
      <w:r w:rsidR="009F1952" w:rsidRPr="00850BEA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В случай че участник предложи по-висока цена ще бъде отстранен от участие в обществената поръчка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.</w:t>
      </w:r>
    </w:p>
    <w:p w14:paraId="2B03F034" w14:textId="452EAC3D" w:rsidR="005714FD" w:rsidRDefault="005D2D98" w:rsidP="005D2D98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</w:pP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Сум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и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т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е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се изписва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т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 с цифри и с думи – като при констатирано несъответствие между цифреното и буквеното изписване на сум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и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т</w:t>
      </w:r>
      <w:r w:rsidR="00A07A0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е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 xml:space="preserve">, съответният участник ще бъде отстранен от участие в </w:t>
      </w:r>
      <w:r w:rsidR="009F1952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обществената поръчка</w:t>
      </w:r>
      <w:r w:rsidRPr="005D2D98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lang w:eastAsia="bg-BG"/>
        </w:rPr>
        <w:t>.</w:t>
      </w:r>
    </w:p>
    <w:p w14:paraId="1B9236E3" w14:textId="77777777" w:rsidR="008264B1" w:rsidRDefault="008264B1" w:rsidP="007D42C6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</w:p>
    <w:p w14:paraId="4B27F809" w14:textId="77777777" w:rsidR="000D66F5" w:rsidRDefault="000D66F5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</w:p>
    <w:p w14:paraId="19E21D5D" w14:textId="4125CFA9" w:rsidR="004B70FB" w:rsidRDefault="004B70FB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 w:rsidRPr="004218CE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8264B1" w:rsidRPr="00345F33" w14:paraId="41F28BE9" w14:textId="77777777" w:rsidTr="00D130FB">
        <w:tc>
          <w:tcPr>
            <w:tcW w:w="4500" w:type="dxa"/>
            <w:hideMark/>
          </w:tcPr>
          <w:p w14:paraId="09C1AD4C" w14:textId="77777777" w:rsidR="008264B1" w:rsidRPr="00345F33" w:rsidRDefault="008264B1" w:rsidP="00D130FB">
            <w:pPr>
              <w:spacing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14:paraId="662203A4" w14:textId="77777777" w:rsidR="008264B1" w:rsidRPr="00345F33" w:rsidRDefault="008264B1" w:rsidP="00D130FB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8264B1" w:rsidRPr="00345F33" w14:paraId="095DBDF8" w14:textId="77777777" w:rsidTr="00D130FB">
        <w:tc>
          <w:tcPr>
            <w:tcW w:w="4500" w:type="dxa"/>
            <w:hideMark/>
          </w:tcPr>
          <w:p w14:paraId="10EE419D" w14:textId="77777777" w:rsidR="008264B1" w:rsidRPr="00345F33" w:rsidRDefault="008264B1" w:rsidP="00D130FB">
            <w:pPr>
              <w:spacing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14:paraId="1F57E0F4" w14:textId="77777777" w:rsidR="008264B1" w:rsidRPr="00345F33" w:rsidRDefault="008264B1" w:rsidP="00D130FB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8264B1" w:rsidRPr="00345F33" w14:paraId="4BCAF64A" w14:textId="77777777" w:rsidTr="00D130FB">
        <w:tc>
          <w:tcPr>
            <w:tcW w:w="4500" w:type="dxa"/>
            <w:hideMark/>
          </w:tcPr>
          <w:p w14:paraId="6C4D97F3" w14:textId="77777777" w:rsidR="008264B1" w:rsidRPr="00345F33" w:rsidRDefault="008264B1" w:rsidP="00D130FB">
            <w:pPr>
              <w:spacing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14:paraId="77CB42B4" w14:textId="77777777" w:rsidR="008264B1" w:rsidRPr="00345F33" w:rsidRDefault="008264B1" w:rsidP="00D130FB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8264B1" w:rsidRPr="00345F33" w14:paraId="2ABC6EC3" w14:textId="77777777" w:rsidTr="00D130FB">
        <w:tc>
          <w:tcPr>
            <w:tcW w:w="4500" w:type="dxa"/>
            <w:hideMark/>
          </w:tcPr>
          <w:p w14:paraId="44575B4F" w14:textId="77777777" w:rsidR="008264B1" w:rsidRPr="00345F33" w:rsidRDefault="008264B1" w:rsidP="00D130FB">
            <w:pPr>
              <w:spacing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14:paraId="6656CB26" w14:textId="77777777" w:rsidR="008264B1" w:rsidRPr="00345F33" w:rsidRDefault="008264B1" w:rsidP="00D130FB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8264B1" w:rsidRPr="00345F33" w14:paraId="3DD99A8F" w14:textId="77777777" w:rsidTr="00D130FB">
        <w:tc>
          <w:tcPr>
            <w:tcW w:w="4500" w:type="dxa"/>
            <w:hideMark/>
          </w:tcPr>
          <w:p w14:paraId="19F1EF48" w14:textId="77777777" w:rsidR="008264B1" w:rsidRPr="00345F33" w:rsidRDefault="008264B1" w:rsidP="00D130FB">
            <w:pPr>
              <w:spacing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14:paraId="717558B9" w14:textId="77777777" w:rsidR="008264B1" w:rsidRPr="00345F33" w:rsidRDefault="008264B1" w:rsidP="00D130FB">
            <w:pP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45F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bookmarkEnd w:id="0"/>
    </w:tbl>
    <w:p w14:paraId="128D4943" w14:textId="552BBB6A" w:rsidR="004218CE" w:rsidRPr="004218CE" w:rsidRDefault="004218CE" w:rsidP="008264B1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</w:p>
    <w:sectPr w:rsidR="004218CE" w:rsidRPr="004218CE" w:rsidSect="002D3C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58DF2" w14:textId="77777777" w:rsidR="003A0E63" w:rsidRDefault="003A0E63" w:rsidP="008264B1">
      <w:pPr>
        <w:spacing w:after="0" w:line="240" w:lineRule="auto"/>
      </w:pPr>
      <w:r>
        <w:separator/>
      </w:r>
    </w:p>
  </w:endnote>
  <w:endnote w:type="continuationSeparator" w:id="0">
    <w:p w14:paraId="77A0B016" w14:textId="77777777" w:rsidR="003A0E63" w:rsidRDefault="003A0E63" w:rsidP="0082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B3880" w14:textId="77777777" w:rsidR="003A0E63" w:rsidRDefault="003A0E63" w:rsidP="008264B1">
      <w:pPr>
        <w:spacing w:after="0" w:line="240" w:lineRule="auto"/>
      </w:pPr>
      <w:r>
        <w:separator/>
      </w:r>
    </w:p>
  </w:footnote>
  <w:footnote w:type="continuationSeparator" w:id="0">
    <w:p w14:paraId="07D2FE96" w14:textId="77777777" w:rsidR="003A0E63" w:rsidRDefault="003A0E63" w:rsidP="00826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9916F" w14:textId="0FF2204E" w:rsidR="008264B1" w:rsidRPr="006C2B91" w:rsidRDefault="006C2B91" w:rsidP="008264B1">
    <w:pPr>
      <w:pStyle w:val="Header"/>
      <w:jc w:val="right"/>
      <w:rPr>
        <w:i/>
      </w:rPr>
    </w:pPr>
    <w:r>
      <w:rPr>
        <w:i/>
      </w:rPr>
      <w:t>Образец</w:t>
    </w:r>
  </w:p>
  <w:p w14:paraId="1BD239D6" w14:textId="77777777" w:rsidR="008264B1" w:rsidRDefault="008264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E4988"/>
    <w:multiLevelType w:val="hybridMultilevel"/>
    <w:tmpl w:val="AB9025FE"/>
    <w:lvl w:ilvl="0" w:tplc="D2882558">
      <w:start w:val="1"/>
      <w:numFmt w:val="upperRoman"/>
      <w:lvlText w:val="%1."/>
      <w:lvlJc w:val="right"/>
      <w:pPr>
        <w:ind w:left="1428" w:hanging="360"/>
      </w:pPr>
      <w:rPr>
        <w:b/>
        <w:i w:val="0"/>
      </w:rPr>
    </w:lvl>
    <w:lvl w:ilvl="1" w:tplc="6204CAB2">
      <w:start w:val="1"/>
      <w:numFmt w:val="decimal"/>
      <w:lvlText w:val="%2."/>
      <w:lvlJc w:val="left"/>
      <w:pPr>
        <w:ind w:left="2148" w:hanging="360"/>
      </w:pPr>
      <w:rPr>
        <w:rFonts w:hint="default"/>
        <w:b/>
      </w:r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DE"/>
    <w:rsid w:val="00047FE5"/>
    <w:rsid w:val="00063DBE"/>
    <w:rsid w:val="000647AC"/>
    <w:rsid w:val="00075F4E"/>
    <w:rsid w:val="000A7DEA"/>
    <w:rsid w:val="000D66F5"/>
    <w:rsid w:val="00105931"/>
    <w:rsid w:val="00154F63"/>
    <w:rsid w:val="001631D5"/>
    <w:rsid w:val="00183D26"/>
    <w:rsid w:val="001863B3"/>
    <w:rsid w:val="001D02C0"/>
    <w:rsid w:val="001E54B4"/>
    <w:rsid w:val="002175A1"/>
    <w:rsid w:val="002206B8"/>
    <w:rsid w:val="00261786"/>
    <w:rsid w:val="00266C28"/>
    <w:rsid w:val="002944BB"/>
    <w:rsid w:val="002B7CA4"/>
    <w:rsid w:val="002D3C7F"/>
    <w:rsid w:val="002F0690"/>
    <w:rsid w:val="002F4DF6"/>
    <w:rsid w:val="002F79C9"/>
    <w:rsid w:val="00362A51"/>
    <w:rsid w:val="00387533"/>
    <w:rsid w:val="00393EDD"/>
    <w:rsid w:val="003A0E63"/>
    <w:rsid w:val="003A2629"/>
    <w:rsid w:val="003B626F"/>
    <w:rsid w:val="003C7B6D"/>
    <w:rsid w:val="003E7653"/>
    <w:rsid w:val="003F7E13"/>
    <w:rsid w:val="004014A8"/>
    <w:rsid w:val="004136D1"/>
    <w:rsid w:val="004218CE"/>
    <w:rsid w:val="0043745F"/>
    <w:rsid w:val="004524E8"/>
    <w:rsid w:val="004666A2"/>
    <w:rsid w:val="00477980"/>
    <w:rsid w:val="00485A9E"/>
    <w:rsid w:val="00495853"/>
    <w:rsid w:val="004B70FB"/>
    <w:rsid w:val="004F2000"/>
    <w:rsid w:val="005047AE"/>
    <w:rsid w:val="00510ADE"/>
    <w:rsid w:val="005409B7"/>
    <w:rsid w:val="00562E69"/>
    <w:rsid w:val="005714FD"/>
    <w:rsid w:val="00575DEB"/>
    <w:rsid w:val="005A65D8"/>
    <w:rsid w:val="005D2D98"/>
    <w:rsid w:val="005E02EA"/>
    <w:rsid w:val="005F45FE"/>
    <w:rsid w:val="006110BE"/>
    <w:rsid w:val="006254A1"/>
    <w:rsid w:val="00635D9B"/>
    <w:rsid w:val="00674E56"/>
    <w:rsid w:val="00687924"/>
    <w:rsid w:val="00693A19"/>
    <w:rsid w:val="006B070B"/>
    <w:rsid w:val="006C2A40"/>
    <w:rsid w:val="006C2B91"/>
    <w:rsid w:val="006D589E"/>
    <w:rsid w:val="006E195A"/>
    <w:rsid w:val="006E4BBE"/>
    <w:rsid w:val="006E5270"/>
    <w:rsid w:val="006F6D04"/>
    <w:rsid w:val="00733B81"/>
    <w:rsid w:val="007378EC"/>
    <w:rsid w:val="00775863"/>
    <w:rsid w:val="00785F55"/>
    <w:rsid w:val="00797562"/>
    <w:rsid w:val="007D31E1"/>
    <w:rsid w:val="007D42C6"/>
    <w:rsid w:val="007D54DB"/>
    <w:rsid w:val="007F75D2"/>
    <w:rsid w:val="008264B1"/>
    <w:rsid w:val="00844E30"/>
    <w:rsid w:val="00846F9E"/>
    <w:rsid w:val="00850BEA"/>
    <w:rsid w:val="00851C37"/>
    <w:rsid w:val="00856B60"/>
    <w:rsid w:val="00873C73"/>
    <w:rsid w:val="00887449"/>
    <w:rsid w:val="00894E93"/>
    <w:rsid w:val="008B08B0"/>
    <w:rsid w:val="008E0817"/>
    <w:rsid w:val="00921B86"/>
    <w:rsid w:val="009476F4"/>
    <w:rsid w:val="00995554"/>
    <w:rsid w:val="009E7D0D"/>
    <w:rsid w:val="009F1952"/>
    <w:rsid w:val="00A07A08"/>
    <w:rsid w:val="00A14BBC"/>
    <w:rsid w:val="00A159B3"/>
    <w:rsid w:val="00A37069"/>
    <w:rsid w:val="00A761C2"/>
    <w:rsid w:val="00A873F9"/>
    <w:rsid w:val="00AA33D1"/>
    <w:rsid w:val="00AC32F7"/>
    <w:rsid w:val="00AE0F34"/>
    <w:rsid w:val="00AE5B30"/>
    <w:rsid w:val="00B23A5F"/>
    <w:rsid w:val="00B45E32"/>
    <w:rsid w:val="00B744B0"/>
    <w:rsid w:val="00B76BCF"/>
    <w:rsid w:val="00B93BC9"/>
    <w:rsid w:val="00B97F6A"/>
    <w:rsid w:val="00BC61CD"/>
    <w:rsid w:val="00BE34EC"/>
    <w:rsid w:val="00C015E8"/>
    <w:rsid w:val="00C2625D"/>
    <w:rsid w:val="00C6348A"/>
    <w:rsid w:val="00C6390B"/>
    <w:rsid w:val="00CB25C2"/>
    <w:rsid w:val="00CC3F84"/>
    <w:rsid w:val="00CD1F81"/>
    <w:rsid w:val="00CE5A43"/>
    <w:rsid w:val="00CF45AC"/>
    <w:rsid w:val="00D16C08"/>
    <w:rsid w:val="00D376C4"/>
    <w:rsid w:val="00D60492"/>
    <w:rsid w:val="00D62101"/>
    <w:rsid w:val="00D7584E"/>
    <w:rsid w:val="00DA3ED6"/>
    <w:rsid w:val="00DB27B3"/>
    <w:rsid w:val="00DB7016"/>
    <w:rsid w:val="00DC31EC"/>
    <w:rsid w:val="00DE04B2"/>
    <w:rsid w:val="00DF7513"/>
    <w:rsid w:val="00E14194"/>
    <w:rsid w:val="00E71A31"/>
    <w:rsid w:val="00E815E7"/>
    <w:rsid w:val="00EA0429"/>
    <w:rsid w:val="00EA4295"/>
    <w:rsid w:val="00EB75AB"/>
    <w:rsid w:val="00ED010D"/>
    <w:rsid w:val="00ED7BA6"/>
    <w:rsid w:val="00F012B2"/>
    <w:rsid w:val="00F13AA1"/>
    <w:rsid w:val="00F30943"/>
    <w:rsid w:val="00F32F2F"/>
    <w:rsid w:val="00F35F2E"/>
    <w:rsid w:val="00F60832"/>
    <w:rsid w:val="00F75AA1"/>
    <w:rsid w:val="00F83A44"/>
    <w:rsid w:val="00F97558"/>
    <w:rsid w:val="00FC3D2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C4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6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3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A1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8264B1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8264B1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2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4B1"/>
  </w:style>
  <w:style w:type="paragraph" w:styleId="Footer">
    <w:name w:val="footer"/>
    <w:basedOn w:val="Normal"/>
    <w:link w:val="FooterChar"/>
    <w:uiPriority w:val="99"/>
    <w:unhideWhenUsed/>
    <w:rsid w:val="0082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4B1"/>
  </w:style>
  <w:style w:type="table" w:styleId="TableGrid">
    <w:name w:val="Table Grid"/>
    <w:basedOn w:val="TableNormal"/>
    <w:uiPriority w:val="59"/>
    <w:rsid w:val="00F30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икн. параграф"/>
    <w:basedOn w:val="Normal"/>
    <w:rsid w:val="00B97F6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6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3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A1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8264B1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8264B1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2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4B1"/>
  </w:style>
  <w:style w:type="paragraph" w:styleId="Footer">
    <w:name w:val="footer"/>
    <w:basedOn w:val="Normal"/>
    <w:link w:val="FooterChar"/>
    <w:uiPriority w:val="99"/>
    <w:unhideWhenUsed/>
    <w:rsid w:val="0082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4B1"/>
  </w:style>
  <w:style w:type="table" w:styleId="TableGrid">
    <w:name w:val="Table Grid"/>
    <w:basedOn w:val="TableNormal"/>
    <w:uiPriority w:val="59"/>
    <w:rsid w:val="00F30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икн. параграф"/>
    <w:basedOn w:val="Normal"/>
    <w:rsid w:val="00B97F6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2018-07-05T08:55:00Z</cp:lastPrinted>
  <dcterms:created xsi:type="dcterms:W3CDTF">2019-02-08T09:19:00Z</dcterms:created>
  <dcterms:modified xsi:type="dcterms:W3CDTF">2020-04-06T12:59:00Z</dcterms:modified>
</cp:coreProperties>
</file>