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ИЗМЕНЕНИЯ И ДОПЪЛНЕНИЯ </w:t>
      </w:r>
    </w:p>
    <w:p w:rsidR="00944D7D" w:rsidRP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………….</w:t>
      </w:r>
      <w:r w:rsidR="0097030A" w:rsidRPr="0029212B">
        <w:rPr>
          <w:color w:val="000000"/>
          <w:spacing w:val="11"/>
          <w:sz w:val="24"/>
          <w:szCs w:val="24"/>
        </w:rPr>
        <w:t> 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</w:t>
      </w:r>
      <w:bookmarkStart w:id="0" w:name="_GoBack"/>
      <w:r w:rsidRPr="00EB098C">
        <w:rPr>
          <w:sz w:val="24"/>
          <w:szCs w:val="24"/>
        </w:rPr>
        <w:t xml:space="preserve">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Pr="00AF16AC">
        <w:rPr>
          <w:color w:val="000000"/>
          <w:spacing w:val="3"/>
          <w:sz w:val="24"/>
          <w:szCs w:val="24"/>
        </w:rPr>
        <w:t>СНЕЖАНКА ДЕЯНОВА 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CA69F8">
        <w:rPr>
          <w:sz w:val="24"/>
          <w:szCs w:val="24"/>
        </w:rPr>
        <w:t>БНБ-</w:t>
      </w:r>
      <w:r w:rsidR="004B4566">
        <w:rPr>
          <w:sz w:val="24"/>
          <w:szCs w:val="24"/>
        </w:rPr>
        <w:t>15058</w:t>
      </w:r>
      <w:r w:rsidR="00CA69F8">
        <w:rPr>
          <w:sz w:val="24"/>
          <w:szCs w:val="24"/>
        </w:rPr>
        <w:t>/</w:t>
      </w:r>
      <w:r w:rsidR="004B4566">
        <w:rPr>
          <w:sz w:val="24"/>
          <w:szCs w:val="24"/>
        </w:rPr>
        <w:t>2</w:t>
      </w:r>
      <w:r w:rsidR="00CA69F8">
        <w:rPr>
          <w:sz w:val="24"/>
          <w:szCs w:val="24"/>
        </w:rPr>
        <w:t>.0</w:t>
      </w:r>
      <w:r w:rsidR="004B4566">
        <w:rPr>
          <w:sz w:val="24"/>
          <w:szCs w:val="24"/>
        </w:rPr>
        <w:t>2</w:t>
      </w:r>
      <w:r w:rsidR="00CA69F8">
        <w:rPr>
          <w:sz w:val="24"/>
          <w:szCs w:val="24"/>
        </w:rPr>
        <w:t>.201</w:t>
      </w:r>
      <w:r w:rsidR="004B4566">
        <w:rPr>
          <w:sz w:val="24"/>
          <w:szCs w:val="24"/>
        </w:rPr>
        <w:t>21</w:t>
      </w:r>
      <w:r w:rsidR="00CA69F8">
        <w:rPr>
          <w:sz w:val="24"/>
          <w:szCs w:val="24"/>
        </w:rPr>
        <w:t xml:space="preserve"> г. </w:t>
      </w:r>
      <w:r w:rsidRPr="008F40DB">
        <w:rPr>
          <w:color w:val="000000"/>
          <w:spacing w:val="3"/>
          <w:sz w:val="24"/>
          <w:szCs w:val="24"/>
        </w:rPr>
        <w:t xml:space="preserve">и г-жа ТЕМЕНУЖКА ЦВЕТКОВА – главен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bookmarkEnd w:id="0"/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03091E" w:rsidRDefault="0003091E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03091E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във връзка с Решение № …………/……….. г. на главния секретар на БНБ за определяне на изпълнител по договор за обществена поръчка, сключен въз основа на Рамково споразумение </w:t>
      </w:r>
      <w:r w:rsidRPr="0003091E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>№ ………/………… г. с предмет: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>„Абонаментно обслужване и функционално развитие на програмен продукт „СОФИ-БНБ”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 xml:space="preserve">в Българската народна банка“ </w:t>
      </w:r>
      <w:r w:rsidR="006845B1" w:rsidRPr="006845B1">
        <w:rPr>
          <w:sz w:val="24"/>
          <w:szCs w:val="24"/>
          <w:lang w:eastAsia="ar-SA"/>
        </w:rPr>
        <w:t>(„Споразумението“</w:t>
      </w:r>
      <w:r>
        <w:rPr>
          <w:sz w:val="24"/>
          <w:szCs w:val="24"/>
          <w:lang w:eastAsia="ar-SA"/>
        </w:rPr>
        <w:t>/„Рамковото споразумение“</w:t>
      </w:r>
      <w:r w:rsidR="006845B1" w:rsidRPr="006845B1">
        <w:rPr>
          <w:sz w:val="24"/>
          <w:szCs w:val="24"/>
          <w:lang w:eastAsia="ar-SA"/>
        </w:rPr>
        <w:t xml:space="preserve">), </w:t>
      </w:r>
    </w:p>
    <w:p w:rsidR="006845B1" w:rsidRPr="006845B1" w:rsidRDefault="006845B1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6845B1">
        <w:rPr>
          <w:sz w:val="24"/>
          <w:szCs w:val="24"/>
          <w:lang w:eastAsia="ar-SA"/>
        </w:rPr>
        <w:t>се сключи настоящият договор  („Договорът“) за следното: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</w:t>
      </w:r>
      <w:r w:rsidR="00EA33E6">
        <w:rPr>
          <w:sz w:val="24"/>
          <w:szCs w:val="24"/>
        </w:rPr>
        <w:t>п</w:t>
      </w:r>
      <w:r w:rsidR="006845B1" w:rsidRPr="006845B1">
        <w:rPr>
          <w:sz w:val="24"/>
          <w:szCs w:val="24"/>
        </w:rPr>
        <w:t>роектирането, разработката и внедряването на изменения и допълнения (наричани по-нататък алтернативно ,,актуализации на системата” или „функционално развитие“)</w:t>
      </w:r>
      <w:r w:rsidR="00CA69F8" w:rsidRPr="00A204C0">
        <w:rPr>
          <w:sz w:val="24"/>
          <w:szCs w:val="24"/>
        </w:rPr>
        <w:t xml:space="preserve"> към </w:t>
      </w:r>
      <w:r w:rsidR="006845B1" w:rsidRPr="006845B1">
        <w:rPr>
          <w:rFonts w:eastAsia="Calibri"/>
          <w:color w:val="000000" w:themeColor="text1"/>
          <w:sz w:val="24"/>
          <w:szCs w:val="24"/>
        </w:rPr>
        <w:t>програм</w:t>
      </w:r>
      <w:r w:rsidR="006845B1">
        <w:rPr>
          <w:rFonts w:eastAsia="Calibri"/>
          <w:color w:val="000000" w:themeColor="text1"/>
          <w:sz w:val="24"/>
          <w:szCs w:val="24"/>
        </w:rPr>
        <w:t>ен продукт „СОФИ-БНБ“, (наричан</w:t>
      </w:r>
      <w:r w:rsidR="006845B1" w:rsidRPr="006845B1">
        <w:rPr>
          <w:rFonts w:eastAsia="Calibri"/>
          <w:color w:val="000000" w:themeColor="text1"/>
          <w:sz w:val="24"/>
          <w:szCs w:val="24"/>
        </w:rPr>
        <w:t xml:space="preserve"> по-долу „Системата“/“СОФИ-БНБ“)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lastRenderedPageBreak/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34304C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34304C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CA69F8" w:rsidRPr="0050584A">
        <w:rPr>
          <w:sz w:val="24"/>
          <w:szCs w:val="24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Pr="008F40DB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143439" w:rsidRPr="00862942" w:rsidRDefault="00EE2E77" w:rsidP="009A193F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(1)</w:t>
      </w:r>
      <w:r w:rsidR="00143439">
        <w:rPr>
          <w:sz w:val="24"/>
          <w:szCs w:val="24"/>
        </w:rPr>
        <w:t xml:space="preserve"> </w:t>
      </w:r>
      <w:r w:rsidR="00143439" w:rsidRPr="001B5A38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</w:t>
      </w:r>
      <w:r w:rsidR="00143439" w:rsidRPr="00DD3B32">
        <w:rPr>
          <w:sz w:val="24"/>
          <w:szCs w:val="24"/>
        </w:rPr>
        <w:t xml:space="preserve">…………… (……….) </w:t>
      </w:r>
      <w:r w:rsidR="00143439" w:rsidRPr="000C3272">
        <w:rPr>
          <w:i/>
          <w:sz w:val="24"/>
          <w:szCs w:val="24"/>
        </w:rPr>
        <w:t>години/месеца/дата</w:t>
      </w:r>
      <w:r w:rsidR="00143439" w:rsidRPr="000C3272">
        <w:rPr>
          <w:sz w:val="24"/>
          <w:szCs w:val="24"/>
        </w:rPr>
        <w:t>, считано от датата н</w:t>
      </w:r>
      <w:r w:rsidR="00143439" w:rsidRPr="00AC47AA">
        <w:rPr>
          <w:sz w:val="24"/>
          <w:szCs w:val="24"/>
        </w:rPr>
        <w:t xml:space="preserve">а подписването му </w:t>
      </w:r>
      <w:r w:rsidR="00143439" w:rsidRPr="00BC085F">
        <w:rPr>
          <w:sz w:val="24"/>
          <w:szCs w:val="24"/>
        </w:rPr>
        <w:t>или до достигане на максимално допустимата стойност на договора по чл. 5, ал. 4, в зависимост от това кое от двете събития настъпи по-рано.</w:t>
      </w:r>
      <w:r w:rsidR="00143439" w:rsidRPr="007E0CA5">
        <w:rPr>
          <w:sz w:val="24"/>
          <w:szCs w:val="24"/>
        </w:rPr>
        <w:t xml:space="preserve"> </w:t>
      </w:r>
      <w:r w:rsidR="00143439" w:rsidRPr="006A3E86">
        <w:rPr>
          <w:sz w:val="24"/>
          <w:szCs w:val="24"/>
        </w:rPr>
        <w:t xml:space="preserve">Датата на подписване е датата, посочена в деловодния номер на </w:t>
      </w:r>
      <w:r w:rsidR="00143439" w:rsidRPr="00862942">
        <w:rPr>
          <w:b/>
          <w:sz w:val="24"/>
          <w:szCs w:val="24"/>
        </w:rPr>
        <w:t>ВЪЗЛОЖИТЕЛЯ</w:t>
      </w:r>
      <w:r w:rsidR="00143439" w:rsidRPr="00862942">
        <w:rPr>
          <w:sz w:val="24"/>
          <w:szCs w:val="24"/>
        </w:rPr>
        <w:t>, поставен на стр. 1 от настоящия договор.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</w:t>
      </w:r>
      <w:r w:rsidR="00F62220">
        <w:rPr>
          <w:sz w:val="24"/>
          <w:szCs w:val="24"/>
        </w:rPr>
        <w:t>1, ал. 1, т. 3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Pr="00304D68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</w:t>
      </w:r>
      <w:r w:rsidR="0045240D" w:rsidRPr="008F40DB">
        <w:rPr>
          <w:sz w:val="24"/>
          <w:szCs w:val="24"/>
          <w:lang w:val="ru-RU"/>
        </w:rPr>
        <w:lastRenderedPageBreak/>
        <w:t xml:space="preserve">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62220">
        <w:rPr>
          <w:b/>
          <w:sz w:val="24"/>
          <w:szCs w:val="24"/>
        </w:rPr>
        <w:t xml:space="preserve"> </w:t>
      </w:r>
      <w:r w:rsidR="00F62220" w:rsidRPr="00F62220">
        <w:rPr>
          <w:i/>
          <w:sz w:val="24"/>
          <w:szCs w:val="24"/>
        </w:rPr>
        <w:t>(в случай, че е приложимо)</w:t>
      </w:r>
      <w:r w:rsidR="00F24CF2" w:rsidRPr="00F62220">
        <w:rPr>
          <w:i/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приемателно-предавателния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</w:t>
      </w:r>
      <w:r w:rsidR="00AA2CA6" w:rsidRPr="00BC085F">
        <w:rPr>
          <w:sz w:val="24"/>
          <w:szCs w:val="24"/>
        </w:rPr>
        <w:t>25, ал. 1</w:t>
      </w:r>
      <w:r w:rsidR="00192013" w:rsidRPr="00BC085F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lastRenderedPageBreak/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Pr="008F40DB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</w:t>
      </w:r>
      <w:r w:rsidR="00F62220">
        <w:rPr>
          <w:color w:val="000000"/>
          <w:spacing w:val="1"/>
          <w:sz w:val="24"/>
          <w:szCs w:val="24"/>
        </w:rPr>
        <w:t>3</w:t>
      </w:r>
      <w:r w:rsidR="00A43EDD" w:rsidRPr="008F40DB">
        <w:rPr>
          <w:color w:val="000000"/>
          <w:spacing w:val="1"/>
          <w:sz w:val="24"/>
          <w:szCs w:val="24"/>
        </w:rPr>
        <w:t xml:space="preserve"> % (</w:t>
      </w:r>
      <w:r w:rsidR="00F62220">
        <w:rPr>
          <w:color w:val="000000"/>
          <w:spacing w:val="1"/>
          <w:sz w:val="24"/>
          <w:szCs w:val="24"/>
        </w:rPr>
        <w:t>три</w:t>
      </w:r>
      <w:r w:rsidR="00A43EDD" w:rsidRPr="008F40DB">
        <w:rPr>
          <w:color w:val="000000"/>
          <w:spacing w:val="1"/>
          <w:sz w:val="24"/>
          <w:szCs w:val="24"/>
        </w:rPr>
        <w:t xml:space="preserve">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365C8E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1. 70% от сумата по ал. 1 – за изпълнение на </w:t>
      </w:r>
      <w:r w:rsidR="00365C8E" w:rsidRPr="00365C8E">
        <w:rPr>
          <w:color w:val="000000"/>
          <w:spacing w:val="-2"/>
          <w:sz w:val="24"/>
          <w:szCs w:val="24"/>
        </w:rPr>
        <w:t>възложените с договора дейности по функционално развитие на 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2. 30% от сумата по ал. 1 – за изпълнение на дейностите по гаранционна поддръжка на актуализациите на </w:t>
      </w:r>
      <w:r w:rsidR="00925D64" w:rsidRPr="00365C8E">
        <w:rPr>
          <w:sz w:val="24"/>
          <w:szCs w:val="24"/>
        </w:rPr>
        <w:t>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lastRenderedPageBreak/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944D7D">
      <w:pPr>
        <w:spacing w:line="360" w:lineRule="auto"/>
        <w:ind w:right="17" w:firstLine="709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lastRenderedPageBreak/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</w:t>
      </w:r>
      <w:r w:rsidR="00A43EDD" w:rsidRPr="008F40DB">
        <w:rPr>
          <w:sz w:val="24"/>
          <w:szCs w:val="24"/>
        </w:rPr>
        <w:lastRenderedPageBreak/>
        <w:t xml:space="preserve">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в т.ч.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>) 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Pr="00DB4E3F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>амково споразумение № …………/………….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 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lastRenderedPageBreak/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№ …………./……….. 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</w:t>
      </w:r>
      <w:r w:rsidRPr="008F40DB">
        <w:rPr>
          <w:sz w:val="24"/>
          <w:szCs w:val="24"/>
          <w:shd w:val="clear" w:color="auto" w:fill="FFFFFF"/>
          <w:lang w:eastAsia="ru-RU"/>
        </w:rPr>
        <w:lastRenderedPageBreak/>
        <w:t xml:space="preserve">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Pr="00A4139D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lastRenderedPageBreak/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96AD4">
        <w:rPr>
          <w:sz w:val="24"/>
          <w:szCs w:val="24"/>
        </w:rPr>
        <w:t>ето</w:t>
      </w:r>
      <w:r w:rsidRPr="008F40DB">
        <w:rPr>
          <w:sz w:val="24"/>
          <w:szCs w:val="24"/>
        </w:rPr>
        <w:t xml:space="preserve">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</w:t>
      </w:r>
      <w:r w:rsidR="00A96AD4">
        <w:rPr>
          <w:sz w:val="24"/>
          <w:szCs w:val="24"/>
        </w:rPr>
        <w:t>л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03091E">
        <w:rPr>
          <w:sz w:val="24"/>
          <w:szCs w:val="24"/>
        </w:rPr>
        <w:t>чл. </w:t>
      </w:r>
      <w:r w:rsidR="00AA2CA6" w:rsidRPr="008F40DB">
        <w:rPr>
          <w:sz w:val="24"/>
          <w:szCs w:val="24"/>
        </w:rPr>
        <w:t>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4869E5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4869E5" w:rsidRPr="00FD28B0" w:rsidRDefault="004869E5" w:rsidP="004869E5">
      <w:pPr>
        <w:widowControl/>
        <w:autoSpaceDE/>
        <w:autoSpaceDN/>
        <w:adjustRightInd/>
        <w:spacing w:line="360" w:lineRule="auto"/>
        <w:ind w:left="720"/>
        <w:jc w:val="both"/>
        <w:rPr>
          <w:color w:val="000000"/>
          <w:spacing w:val="1"/>
          <w:sz w:val="24"/>
          <w:szCs w:val="24"/>
        </w:rPr>
      </w:pP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E95745" w:rsidRPr="006C4C1E" w:rsidRDefault="001E01E3" w:rsidP="004869E5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 приемателно-предавателен протокол. В протокола се посочват</w:t>
      </w:r>
      <w:r w:rsidR="004869E5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4869E5">
        <w:rPr>
          <w:sz w:val="24"/>
          <w:szCs w:val="24"/>
        </w:rPr>
        <w:t>.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Pr="00D24CEF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03091E">
        <w:rPr>
          <w:sz w:val="24"/>
          <w:szCs w:val="24"/>
        </w:rPr>
        <w:t> 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 xml:space="preserve">. Гаранционният срок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изменения и допълнения. </w:t>
      </w:r>
      <w:r w:rsidRPr="00365C8E">
        <w:rPr>
          <w:sz w:val="24"/>
          <w:szCs w:val="24"/>
        </w:rPr>
        <w:t xml:space="preserve">В гаранционната поддръжка по </w:t>
      </w:r>
      <w:r w:rsidR="0003091E">
        <w:rPr>
          <w:sz w:val="24"/>
          <w:szCs w:val="24"/>
        </w:rPr>
        <w:t>ал. </w:t>
      </w:r>
      <w:r w:rsidR="00C13C21" w:rsidRPr="00365C8E">
        <w:rPr>
          <w:sz w:val="24"/>
          <w:szCs w:val="24"/>
        </w:rPr>
        <w:t xml:space="preserve">1 </w:t>
      </w:r>
      <w:r w:rsidRPr="00365C8E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</w:t>
      </w:r>
      <w:r w:rsidR="004869E5">
        <w:rPr>
          <w:sz w:val="24"/>
          <w:szCs w:val="24"/>
        </w:rPr>
        <w:t xml:space="preserve">гаранционна поддръжка </w:t>
      </w:r>
      <w:r w:rsidR="00B12115" w:rsidRPr="00900802">
        <w:rPr>
          <w:sz w:val="24"/>
          <w:szCs w:val="24"/>
        </w:rPr>
        <w:t xml:space="preserve">24 (двадесет и четири) часа в денонощието, 7 (седем) дни в седмицата,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041867">
        <w:rPr>
          <w:sz w:val="24"/>
          <w:szCs w:val="24"/>
        </w:rPr>
        <w:t xml:space="preserve">та, подробно описани в </w:t>
      </w:r>
      <w:r w:rsidR="004869E5" w:rsidRPr="004869E5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</w:t>
      </w:r>
      <w:r w:rsidR="0003091E">
        <w:rPr>
          <w:sz w:val="24"/>
          <w:szCs w:val="24"/>
        </w:rPr>
        <w:t> </w:t>
      </w:r>
      <w:r w:rsidR="004869E5" w:rsidRPr="004869E5">
        <w:rPr>
          <w:sz w:val="24"/>
          <w:szCs w:val="24"/>
        </w:rPr>
        <w:t>№ 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4869E5">
        <w:rPr>
          <w:sz w:val="24"/>
          <w:szCs w:val="24"/>
          <w:lang w:val="ru-RU"/>
        </w:rPr>
        <w:t>1, ал. 1, т. 3</w:t>
      </w:r>
      <w:r w:rsidR="0019177F" w:rsidRPr="00DA1495">
        <w:rPr>
          <w:sz w:val="24"/>
          <w:szCs w:val="24"/>
          <w:lang w:val="ru-RU"/>
        </w:rPr>
        <w:t xml:space="preserve"> </w:t>
      </w:r>
      <w:r w:rsidR="0003091E">
        <w:rPr>
          <w:sz w:val="24"/>
          <w:szCs w:val="24"/>
          <w:lang w:val="ru-RU"/>
        </w:rPr>
        <w:t>от Р</w:t>
      </w:r>
      <w:r w:rsidRPr="00DA1495">
        <w:rPr>
          <w:sz w:val="24"/>
          <w:szCs w:val="24"/>
          <w:lang w:val="ru-RU"/>
        </w:rPr>
        <w:t>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</w:t>
      </w:r>
      <w:r w:rsidR="004869E5">
        <w:rPr>
          <w:sz w:val="24"/>
          <w:szCs w:val="24"/>
          <w:lang w:val="ru-RU"/>
        </w:rPr>
        <w:t xml:space="preserve">без увеличение на цената на </w:t>
      </w:r>
      <w:r w:rsidRPr="00F452D8">
        <w:rPr>
          <w:sz w:val="24"/>
          <w:szCs w:val="24"/>
          <w:lang w:val="ru-RU"/>
        </w:rPr>
        <w:t xml:space="preserve">абонаментно обслужване </w:t>
      </w:r>
      <w:r w:rsidR="00CA2C16">
        <w:rPr>
          <w:sz w:val="24"/>
          <w:szCs w:val="24"/>
          <w:lang w:val="ru-RU"/>
        </w:rPr>
        <w:t xml:space="preserve">съгласно чл. 6, ал. 2 </w:t>
      </w:r>
      <w:r w:rsidR="00D47D23" w:rsidRPr="00EB098C">
        <w:rPr>
          <w:sz w:val="24"/>
          <w:szCs w:val="24"/>
          <w:lang w:val="ru-RU"/>
        </w:rPr>
        <w:t xml:space="preserve">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тази сума.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CA2C16" w:rsidRPr="00CA2C16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2D573F" w:rsidRPr="002D573F">
        <w:rPr>
          <w:sz w:val="24"/>
          <w:szCs w:val="24"/>
        </w:rPr>
        <w:t xml:space="preserve"> – </w:t>
      </w:r>
      <w:r w:rsidR="00CA2C16">
        <w:rPr>
          <w:sz w:val="24"/>
          <w:szCs w:val="24"/>
        </w:rPr>
        <w:t xml:space="preserve"> приложение</w:t>
      </w:r>
      <w:r w:rsidR="002D573F">
        <w:rPr>
          <w:sz w:val="24"/>
          <w:szCs w:val="24"/>
        </w:rPr>
        <w:t xml:space="preserve"> към </w:t>
      </w:r>
      <w:r w:rsidR="00EF4754">
        <w:rPr>
          <w:sz w:val="24"/>
          <w:szCs w:val="24"/>
        </w:rPr>
        <w:t>Рамково</w:t>
      </w:r>
      <w:r w:rsidR="0003091E">
        <w:rPr>
          <w:sz w:val="24"/>
          <w:szCs w:val="24"/>
        </w:rPr>
        <w:t>то</w:t>
      </w:r>
      <w:r w:rsidR="00EF4754">
        <w:rPr>
          <w:sz w:val="24"/>
          <w:szCs w:val="24"/>
        </w:rPr>
        <w:t xml:space="preserve"> споразумение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27466D">
        <w:rPr>
          <w:sz w:val="24"/>
          <w:szCs w:val="24"/>
        </w:rPr>
        <w:t>,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</w:t>
      </w:r>
      <w:r w:rsidR="000174A8">
        <w:rPr>
          <w:sz w:val="24"/>
          <w:szCs w:val="24"/>
        </w:rPr>
        <w:t xml:space="preserve"> или с достигане на максимално допустимата стойност по чл. 5, ал. 4 от договора</w:t>
      </w:r>
      <w:r w:rsidRPr="008F40DB">
        <w:rPr>
          <w:sz w:val="24"/>
          <w:szCs w:val="24"/>
        </w:rPr>
        <w:t>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lastRenderedPageBreak/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Прекратяване на настоящия дого</w:t>
      </w:r>
      <w:r w:rsidR="000174A8">
        <w:rPr>
          <w:sz w:val="24"/>
          <w:szCs w:val="24"/>
        </w:rPr>
        <w:t>вор не води до прекратяване на Р</w:t>
      </w:r>
      <w:r w:rsidR="00F427BD" w:rsidRPr="008F40DB">
        <w:rPr>
          <w:sz w:val="24"/>
          <w:szCs w:val="24"/>
        </w:rPr>
        <w:t>амково</w:t>
      </w:r>
      <w:r w:rsidR="000174A8">
        <w:rPr>
          <w:sz w:val="24"/>
          <w:szCs w:val="24"/>
        </w:rPr>
        <w:t>то</w:t>
      </w:r>
      <w:r w:rsidR="00F427BD" w:rsidRPr="008F40DB">
        <w:rPr>
          <w:sz w:val="24"/>
          <w:szCs w:val="24"/>
        </w:rPr>
        <w:t xml:space="preserve"> споразумение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lastRenderedPageBreak/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</w:t>
      </w:r>
      <w:r w:rsidRPr="00CF34CD">
        <w:rPr>
          <w:i/>
          <w:sz w:val="24"/>
          <w:szCs w:val="24"/>
        </w:rPr>
        <w:lastRenderedPageBreak/>
        <w:t xml:space="preserve">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Pr="008F40DB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</w:t>
      </w:r>
      <w:r w:rsidR="00291515">
        <w:rPr>
          <w:noProof/>
          <w:sz w:val="24"/>
          <w:szCs w:val="24"/>
          <w:lang w:eastAsia="cs-CZ"/>
        </w:rPr>
        <w:t>че а</w:t>
      </w:r>
      <w:r w:rsidR="00291515" w:rsidRPr="00291515">
        <w:rPr>
          <w:noProof/>
          <w:sz w:val="24"/>
          <w:szCs w:val="24"/>
          <w:lang w:eastAsia="cs-CZ"/>
        </w:rPr>
        <w:t xml:space="preserve">вторските права върху всяка допълнителна функционалност разработена от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 по този договор принадлежат изключително на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, като всичко изработено в процеса на изпълнение на договора е собственост на </w:t>
      </w:r>
      <w:r w:rsidR="00291515" w:rsidRPr="00291515">
        <w:rPr>
          <w:b/>
          <w:noProof/>
          <w:sz w:val="24"/>
          <w:szCs w:val="24"/>
          <w:lang w:eastAsia="cs-CZ"/>
        </w:rPr>
        <w:t>ВЪЗЛОЖИТЕЛЯ</w:t>
      </w:r>
      <w:r w:rsidR="00291515" w:rsidRPr="00291515">
        <w:rPr>
          <w:noProof/>
          <w:sz w:val="24"/>
          <w:szCs w:val="24"/>
          <w:lang w:eastAsia="cs-CZ"/>
        </w:rPr>
        <w:t>, считано от датата на неговото създаване</w:t>
      </w:r>
      <w:r w:rsidR="006D7E36" w:rsidRPr="00AF16AC">
        <w:rPr>
          <w:noProof/>
          <w:sz w:val="24"/>
          <w:szCs w:val="24"/>
          <w:lang w:eastAsia="cs-CZ"/>
        </w:rPr>
        <w:t xml:space="preserve">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lastRenderedPageBreak/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</w:t>
      </w:r>
      <w:r w:rsidR="00C616ED">
        <w:rPr>
          <w:noProof/>
          <w:sz w:val="24"/>
          <w:szCs w:val="24"/>
          <w:lang w:val="en-US" w:eastAsia="cs-CZ"/>
        </w:rPr>
        <w:t xml:space="preserve"> </w:t>
      </w:r>
      <w:r>
        <w:rPr>
          <w:noProof/>
          <w:sz w:val="24"/>
          <w:szCs w:val="24"/>
          <w:lang w:eastAsia="cs-CZ"/>
        </w:rPr>
        <w:t>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</w:t>
      </w:r>
      <w:r w:rsidRPr="000A14EF">
        <w:rPr>
          <w:noProof/>
          <w:sz w:val="24"/>
          <w:szCs w:val="24"/>
          <w:lang w:eastAsia="cs-CZ"/>
        </w:rPr>
        <w:t>2)</w:t>
      </w:r>
      <w:r w:rsidRPr="000A14EF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0A14EF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</w:t>
      </w:r>
      <w:r w:rsidR="00F427BD" w:rsidRPr="00DA1495">
        <w:rPr>
          <w:bCs/>
          <w:noProof/>
          <w:sz w:val="24"/>
          <w:szCs w:val="24"/>
          <w:lang w:eastAsia="en-GB"/>
        </w:rPr>
        <w:lastRenderedPageBreak/>
        <w:t xml:space="preserve">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lastRenderedPageBreak/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0174A8">
        <w:rPr>
          <w:noProof/>
          <w:sz w:val="24"/>
          <w:szCs w:val="24"/>
          <w:lang w:eastAsia="en-GB"/>
        </w:rPr>
        <w:t xml:space="preserve">Данни за контакт </w:t>
      </w:r>
      <w:r w:rsidR="000174A8">
        <w:rPr>
          <w:noProof/>
          <w:sz w:val="24"/>
          <w:szCs w:val="24"/>
          <w:lang w:eastAsia="en-GB"/>
        </w:rPr>
        <w:t>при</w:t>
      </w:r>
      <w:r w:rsidRPr="000174A8">
        <w:rPr>
          <w:noProof/>
          <w:sz w:val="24"/>
          <w:szCs w:val="24"/>
          <w:lang w:eastAsia="en-GB"/>
        </w:rPr>
        <w:t xml:space="preserve"> </w:t>
      </w:r>
      <w:r w:rsidR="000A14EF" w:rsidRPr="000174A8">
        <w:rPr>
          <w:noProof/>
          <w:sz w:val="24"/>
          <w:szCs w:val="24"/>
          <w:lang w:val="en-US" w:eastAsia="en-GB"/>
        </w:rPr>
        <w:t xml:space="preserve">проблеми/инциденти: </w:t>
      </w:r>
      <w:r w:rsidRPr="000174A8">
        <w:rPr>
          <w:noProof/>
          <w:sz w:val="24"/>
          <w:szCs w:val="24"/>
          <w:lang w:eastAsia="en-GB"/>
        </w:rPr>
        <w:t>……………………………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lastRenderedPageBreak/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>трана е длъжна да уведоми другата в писмен вид в срок до 3 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породени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2B673E" w:rsidP="0050584A">
      <w:pPr>
        <w:pStyle w:val="ListParagraph"/>
        <w:numPr>
          <w:ilvl w:val="0"/>
          <w:numId w:val="48"/>
        </w:numPr>
      </w:pPr>
      <w:r w:rsidRPr="002B673E">
        <w:rPr>
          <w:lang w:val="bg-BG"/>
        </w:rPr>
        <w:lastRenderedPageBreak/>
        <w:t>„Техническа спецификация за абонаментно обслужване и функционално развитие на програмен продукт „СОФИ-БНБ“ в Българската народна банка“ – Приложение № 1</w:t>
      </w:r>
      <w:r w:rsidR="0050584A"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CE4" w:rsidRDefault="000A0CE4">
      <w:r>
        <w:separator/>
      </w:r>
    </w:p>
  </w:endnote>
  <w:endnote w:type="continuationSeparator" w:id="0">
    <w:p w:rsidR="000A0CE4" w:rsidRDefault="000A0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4B4566">
      <w:rPr>
        <w:rStyle w:val="PageNumber"/>
        <w:noProof/>
        <w:sz w:val="22"/>
        <w:szCs w:val="22"/>
      </w:rPr>
      <w:t>21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CE4" w:rsidRDefault="000A0CE4">
      <w:r>
        <w:separator/>
      </w:r>
    </w:p>
  </w:footnote>
  <w:footnote w:type="continuationSeparator" w:id="0">
    <w:p w:rsidR="000A0CE4" w:rsidRDefault="000A0CE4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0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5"/>
  </w:num>
  <w:num w:numId="4">
    <w:abstractNumId w:val="19"/>
  </w:num>
  <w:num w:numId="5">
    <w:abstractNumId w:val="9"/>
  </w:num>
  <w:num w:numId="6">
    <w:abstractNumId w:val="35"/>
  </w:num>
  <w:num w:numId="7">
    <w:abstractNumId w:val="11"/>
  </w:num>
  <w:num w:numId="8">
    <w:abstractNumId w:val="4"/>
  </w:num>
  <w:num w:numId="9">
    <w:abstractNumId w:val="41"/>
  </w:num>
  <w:num w:numId="10">
    <w:abstractNumId w:val="37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</w:num>
  <w:num w:numId="16">
    <w:abstractNumId w:val="0"/>
  </w:num>
  <w:num w:numId="17">
    <w:abstractNumId w:val="3"/>
  </w:num>
  <w:num w:numId="18">
    <w:abstractNumId w:val="8"/>
  </w:num>
  <w:num w:numId="19">
    <w:abstractNumId w:val="24"/>
  </w:num>
  <w:num w:numId="20">
    <w:abstractNumId w:val="36"/>
  </w:num>
  <w:num w:numId="21">
    <w:abstractNumId w:val="13"/>
  </w:num>
  <w:num w:numId="22">
    <w:abstractNumId w:val="23"/>
  </w:num>
  <w:num w:numId="23">
    <w:abstractNumId w:val="29"/>
  </w:num>
  <w:num w:numId="24">
    <w:abstractNumId w:val="18"/>
  </w:num>
  <w:num w:numId="25">
    <w:abstractNumId w:val="17"/>
  </w:num>
  <w:num w:numId="26">
    <w:abstractNumId w:val="7"/>
  </w:num>
  <w:num w:numId="27">
    <w:abstractNumId w:val="5"/>
  </w:num>
  <w:num w:numId="28">
    <w:abstractNumId w:val="26"/>
  </w:num>
  <w:num w:numId="29">
    <w:abstractNumId w:val="20"/>
  </w:num>
  <w:num w:numId="30">
    <w:abstractNumId w:val="34"/>
  </w:num>
  <w:num w:numId="31">
    <w:abstractNumId w:val="38"/>
  </w:num>
  <w:num w:numId="32">
    <w:abstractNumId w:val="12"/>
  </w:num>
  <w:num w:numId="33">
    <w:abstractNumId w:val="30"/>
  </w:num>
  <w:num w:numId="34">
    <w:abstractNumId w:val="14"/>
  </w:num>
  <w:num w:numId="35">
    <w:abstractNumId w:val="6"/>
  </w:num>
  <w:num w:numId="36">
    <w:abstractNumId w:val="21"/>
  </w:num>
  <w:num w:numId="37">
    <w:abstractNumId w:val="33"/>
  </w:num>
  <w:num w:numId="38">
    <w:abstractNumId w:val="31"/>
  </w:num>
  <w:num w:numId="39">
    <w:abstractNumId w:val="2"/>
  </w:num>
  <w:num w:numId="40">
    <w:abstractNumId w:val="28"/>
  </w:num>
  <w:num w:numId="41">
    <w:abstractNumId w:val="1"/>
  </w:num>
  <w:num w:numId="42">
    <w:abstractNumId w:val="39"/>
  </w:num>
  <w:num w:numId="43">
    <w:abstractNumId w:val="39"/>
    <w:lvlOverride w:ilvl="0">
      <w:startOverride w:val="1"/>
    </w:lvlOverride>
  </w:num>
  <w:num w:numId="44">
    <w:abstractNumId w:val="40"/>
  </w:num>
  <w:num w:numId="45">
    <w:abstractNumId w:val="40"/>
    <w:lvlOverride w:ilvl="0">
      <w:startOverride w:val="1"/>
    </w:lvlOverride>
  </w:num>
  <w:num w:numId="46">
    <w:abstractNumId w:val="42"/>
  </w:num>
  <w:num w:numId="47">
    <w:abstractNumId w:val="16"/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174A8"/>
    <w:rsid w:val="000204AE"/>
    <w:rsid w:val="00020BAD"/>
    <w:rsid w:val="00021966"/>
    <w:rsid w:val="0003091E"/>
    <w:rsid w:val="0003308A"/>
    <w:rsid w:val="000363E9"/>
    <w:rsid w:val="000405CB"/>
    <w:rsid w:val="000414B4"/>
    <w:rsid w:val="00041867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321A"/>
    <w:rsid w:val="000948BF"/>
    <w:rsid w:val="00096416"/>
    <w:rsid w:val="000A0CE4"/>
    <w:rsid w:val="000A14EF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AA6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1218"/>
    <w:rsid w:val="001B1291"/>
    <w:rsid w:val="001B5982"/>
    <w:rsid w:val="001C1DA8"/>
    <w:rsid w:val="001C2B5A"/>
    <w:rsid w:val="001C6589"/>
    <w:rsid w:val="001D01CF"/>
    <w:rsid w:val="001D03DB"/>
    <w:rsid w:val="001D0EA1"/>
    <w:rsid w:val="001D1853"/>
    <w:rsid w:val="001D2631"/>
    <w:rsid w:val="001D4414"/>
    <w:rsid w:val="001D5F0C"/>
    <w:rsid w:val="001E01E3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FCA"/>
    <w:rsid w:val="00261AE4"/>
    <w:rsid w:val="00261C38"/>
    <w:rsid w:val="002622B7"/>
    <w:rsid w:val="00270DC8"/>
    <w:rsid w:val="00273BA6"/>
    <w:rsid w:val="0027466D"/>
    <w:rsid w:val="0027565D"/>
    <w:rsid w:val="00276EAC"/>
    <w:rsid w:val="00276F24"/>
    <w:rsid w:val="00287BB1"/>
    <w:rsid w:val="00290AE7"/>
    <w:rsid w:val="00290BD6"/>
    <w:rsid w:val="00291160"/>
    <w:rsid w:val="00291515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673E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5E66"/>
    <w:rsid w:val="003168C1"/>
    <w:rsid w:val="003209EC"/>
    <w:rsid w:val="00324CB7"/>
    <w:rsid w:val="00327E3C"/>
    <w:rsid w:val="003307D2"/>
    <w:rsid w:val="003356BA"/>
    <w:rsid w:val="00340C9F"/>
    <w:rsid w:val="0034304C"/>
    <w:rsid w:val="00345CF4"/>
    <w:rsid w:val="003463E6"/>
    <w:rsid w:val="00347DC3"/>
    <w:rsid w:val="00350821"/>
    <w:rsid w:val="0035088B"/>
    <w:rsid w:val="00350E18"/>
    <w:rsid w:val="003532A4"/>
    <w:rsid w:val="00353D46"/>
    <w:rsid w:val="00353DEE"/>
    <w:rsid w:val="00354147"/>
    <w:rsid w:val="0035546C"/>
    <w:rsid w:val="00355C09"/>
    <w:rsid w:val="00363597"/>
    <w:rsid w:val="00365C8E"/>
    <w:rsid w:val="003665C9"/>
    <w:rsid w:val="0037059E"/>
    <w:rsid w:val="0037265E"/>
    <w:rsid w:val="00372E76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6FC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69E5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4566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39A"/>
    <w:rsid w:val="005724E7"/>
    <w:rsid w:val="0057327B"/>
    <w:rsid w:val="00576212"/>
    <w:rsid w:val="005865E2"/>
    <w:rsid w:val="00590F30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6771"/>
    <w:rsid w:val="00680DE2"/>
    <w:rsid w:val="00682CBF"/>
    <w:rsid w:val="006842F5"/>
    <w:rsid w:val="006845B1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2BEF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10D04"/>
    <w:rsid w:val="008118A2"/>
    <w:rsid w:val="00814AF7"/>
    <w:rsid w:val="00816318"/>
    <w:rsid w:val="008167FC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25AD5"/>
    <w:rsid w:val="008302C7"/>
    <w:rsid w:val="008331C0"/>
    <w:rsid w:val="00836E9E"/>
    <w:rsid w:val="00837058"/>
    <w:rsid w:val="00837398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F0CA1"/>
    <w:rsid w:val="009F1A4F"/>
    <w:rsid w:val="009F2666"/>
    <w:rsid w:val="009F2A76"/>
    <w:rsid w:val="009F3B95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96AD4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355E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085F"/>
    <w:rsid w:val="00BC40E4"/>
    <w:rsid w:val="00BC5D8E"/>
    <w:rsid w:val="00BC5ED5"/>
    <w:rsid w:val="00BC699E"/>
    <w:rsid w:val="00BC7AF2"/>
    <w:rsid w:val="00BD1294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0CF3"/>
    <w:rsid w:val="00C51175"/>
    <w:rsid w:val="00C51FEF"/>
    <w:rsid w:val="00C5234F"/>
    <w:rsid w:val="00C558E1"/>
    <w:rsid w:val="00C56288"/>
    <w:rsid w:val="00C56CC3"/>
    <w:rsid w:val="00C616ED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C16"/>
    <w:rsid w:val="00CA2F70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C7E79"/>
    <w:rsid w:val="00CD1B97"/>
    <w:rsid w:val="00CD591E"/>
    <w:rsid w:val="00CD5D86"/>
    <w:rsid w:val="00CD77EE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33E6"/>
    <w:rsid w:val="00EA577C"/>
    <w:rsid w:val="00EB098C"/>
    <w:rsid w:val="00EB0E34"/>
    <w:rsid w:val="00EB2F60"/>
    <w:rsid w:val="00EB450F"/>
    <w:rsid w:val="00EB45C2"/>
    <w:rsid w:val="00EB67E0"/>
    <w:rsid w:val="00EB7228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2457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2220"/>
    <w:rsid w:val="00F6451F"/>
    <w:rsid w:val="00F6471D"/>
    <w:rsid w:val="00F6685E"/>
    <w:rsid w:val="00F7638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7BE451D5-BC23-4B7D-A1A9-1587E20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basedOn w:val="Normal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A371C-C6C3-45CB-B5C0-64A7A8F9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21</Pages>
  <Words>6385</Words>
  <Characters>36400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42700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Виолина Стойнева</cp:lastModifiedBy>
  <cp:revision>7</cp:revision>
  <cp:lastPrinted>2022-04-06T12:17:00Z</cp:lastPrinted>
  <dcterms:created xsi:type="dcterms:W3CDTF">2022-03-31T13:52:00Z</dcterms:created>
  <dcterms:modified xsi:type="dcterms:W3CDTF">2022-04-06T12:19:00Z</dcterms:modified>
</cp:coreProperties>
</file>