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DDBD2" w14:textId="77777777" w:rsidR="00EF09D3" w:rsidRPr="0086405A" w:rsidRDefault="00EF09D3" w:rsidP="00EF09D3">
      <w:pPr>
        <w:jc w:val="right"/>
        <w:rPr>
          <w:rFonts w:cs="Times New Roman"/>
          <w:b/>
          <w:szCs w:val="24"/>
        </w:rPr>
      </w:pPr>
      <w:r w:rsidRPr="0086405A">
        <w:rPr>
          <w:rFonts w:cs="Times New Roman"/>
          <w:b/>
          <w:szCs w:val="24"/>
        </w:rPr>
        <w:t>Приложение № 1</w:t>
      </w:r>
    </w:p>
    <w:p w14:paraId="6D66F701" w14:textId="77777777" w:rsidR="00EF09D3" w:rsidRPr="0086405A" w:rsidRDefault="00EF09D3" w:rsidP="00EF09D3">
      <w:pPr>
        <w:jc w:val="center"/>
        <w:rPr>
          <w:rFonts w:cs="Times New Roman"/>
          <w:szCs w:val="24"/>
        </w:rPr>
      </w:pPr>
    </w:p>
    <w:p w14:paraId="221EDAF9" w14:textId="77777777" w:rsidR="00EF09D3" w:rsidRPr="0086405A" w:rsidRDefault="00EF09D3" w:rsidP="00EF09D3">
      <w:pPr>
        <w:jc w:val="center"/>
        <w:rPr>
          <w:rFonts w:cs="Times New Roman"/>
          <w:szCs w:val="24"/>
        </w:rPr>
      </w:pPr>
      <w:r w:rsidRPr="0086405A">
        <w:rPr>
          <w:rFonts w:cs="Times New Roman"/>
          <w:noProof/>
          <w:szCs w:val="24"/>
          <w:lang w:eastAsia="bg-BG"/>
        </w:rPr>
        <w:drawing>
          <wp:inline distT="0" distB="0" distL="0" distR="0" wp14:anchorId="233CD0D1" wp14:editId="6F23B445">
            <wp:extent cx="1501684" cy="914400"/>
            <wp:effectExtent l="0" t="0" r="3810" b="0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065" cy="91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54CE" w14:textId="77777777" w:rsidR="00EF09D3" w:rsidRPr="0086405A" w:rsidRDefault="00EF09D3" w:rsidP="00EF09D3">
      <w:pPr>
        <w:jc w:val="center"/>
        <w:rPr>
          <w:rFonts w:cs="Times New Roman"/>
          <w:szCs w:val="24"/>
        </w:rPr>
      </w:pPr>
    </w:p>
    <w:p w14:paraId="24992E37" w14:textId="77777777" w:rsidR="00120C71" w:rsidRDefault="00EF09D3" w:rsidP="00120C71">
      <w:pPr>
        <w:spacing w:before="3000" w:line="240" w:lineRule="auto"/>
        <w:ind w:firstLine="0"/>
        <w:jc w:val="center"/>
        <w:rPr>
          <w:rFonts w:cs="Times New Roman"/>
          <w:b/>
          <w:sz w:val="40"/>
          <w:szCs w:val="40"/>
        </w:rPr>
      </w:pPr>
      <w:r w:rsidRPr="0086405A">
        <w:rPr>
          <w:rFonts w:cs="Times New Roman"/>
          <w:b/>
          <w:sz w:val="40"/>
          <w:szCs w:val="40"/>
        </w:rPr>
        <w:t>ТЕХНИЧЕСКА СПЕЦИФИКАЦИЯ</w:t>
      </w:r>
    </w:p>
    <w:p w14:paraId="238EC37B" w14:textId="72736D26" w:rsidR="00EF09D3" w:rsidRPr="00BE0C98" w:rsidRDefault="004025C4" w:rsidP="00120C71">
      <w:pPr>
        <w:spacing w:before="400" w:line="240" w:lineRule="auto"/>
        <w:ind w:firstLine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За</w:t>
      </w:r>
      <w:r w:rsidR="00120C71">
        <w:rPr>
          <w:rFonts w:cs="Times New Roman"/>
          <w:b/>
          <w:sz w:val="36"/>
          <w:szCs w:val="36"/>
        </w:rPr>
        <w:t xml:space="preserve"> </w:t>
      </w:r>
      <w:r>
        <w:rPr>
          <w:rFonts w:cs="Times New Roman"/>
          <w:b/>
          <w:sz w:val="36"/>
          <w:szCs w:val="36"/>
        </w:rPr>
        <w:t>п</w:t>
      </w:r>
      <w:r w:rsidRPr="004025C4">
        <w:rPr>
          <w:rFonts w:cs="Times New Roman"/>
          <w:b/>
          <w:sz w:val="36"/>
          <w:szCs w:val="36"/>
        </w:rPr>
        <w:t xml:space="preserve">редоставяне на услуги по инсталиране, миграция, архивиране и абонаментна поддръжка на Системата за управление на бази данни (СУБД) </w:t>
      </w:r>
      <w:proofErr w:type="spellStart"/>
      <w:r w:rsidRPr="004025C4">
        <w:rPr>
          <w:rFonts w:cs="Times New Roman"/>
          <w:b/>
          <w:sz w:val="36"/>
          <w:szCs w:val="36"/>
        </w:rPr>
        <w:t>Oracle</w:t>
      </w:r>
      <w:proofErr w:type="spellEnd"/>
      <w:r w:rsidRPr="004025C4">
        <w:rPr>
          <w:rFonts w:cs="Times New Roman"/>
          <w:b/>
          <w:sz w:val="36"/>
          <w:szCs w:val="36"/>
        </w:rPr>
        <w:t xml:space="preserve"> </w:t>
      </w:r>
    </w:p>
    <w:p w14:paraId="36EE14CF" w14:textId="3EECF676" w:rsidR="0086405A" w:rsidRPr="001A3C59" w:rsidRDefault="001A3C59" w:rsidP="00516FF2">
      <w:pPr>
        <w:spacing w:before="3200" w:after="0" w:line="240" w:lineRule="auto"/>
        <w:jc w:val="center"/>
        <w:rPr>
          <w:rFonts w:cs="Times New Roman"/>
          <w:b/>
          <w:sz w:val="32"/>
          <w:szCs w:val="32"/>
        </w:rPr>
      </w:pPr>
      <w:r w:rsidRPr="001A3C59">
        <w:rPr>
          <w:rFonts w:cs="Times New Roman"/>
          <w:b/>
          <w:sz w:val="32"/>
          <w:szCs w:val="32"/>
        </w:rPr>
        <w:t>20</w:t>
      </w:r>
      <w:r w:rsidR="00DE2A1A">
        <w:rPr>
          <w:rFonts w:cs="Times New Roman"/>
          <w:b/>
          <w:sz w:val="32"/>
          <w:szCs w:val="32"/>
        </w:rPr>
        <w:t>20</w:t>
      </w:r>
      <w:r w:rsidR="00EF09D3" w:rsidRPr="001A3C59">
        <w:rPr>
          <w:rFonts w:cs="Times New Roman"/>
          <w:b/>
          <w:sz w:val="32"/>
          <w:szCs w:val="32"/>
        </w:rPr>
        <w:t xml:space="preserve"> г.</w:t>
      </w:r>
    </w:p>
    <w:p w14:paraId="787490E6" w14:textId="02A18BC8" w:rsidR="00EF09D3" w:rsidRPr="0086405A" w:rsidRDefault="0086405A" w:rsidP="00B67FE6">
      <w:pPr>
        <w:ind w:firstLine="0"/>
        <w:rPr>
          <w:rFonts w:eastAsia="Times New Roman"/>
          <w:b/>
          <w:lang w:eastAsia="bg-BG"/>
        </w:rPr>
      </w:pPr>
      <w:r>
        <w:rPr>
          <w:rFonts w:cs="Times New Roman"/>
          <w:szCs w:val="24"/>
        </w:rPr>
        <w:br w:type="page"/>
      </w:r>
      <w:bookmarkStart w:id="0" w:name="_Toc20414038"/>
      <w:bookmarkStart w:id="1" w:name="_Toc496016342"/>
      <w:bookmarkStart w:id="2" w:name="_Toc27563998"/>
      <w:bookmarkEnd w:id="0"/>
      <w:r w:rsidR="00B67FE6" w:rsidRPr="0086405A">
        <w:rPr>
          <w:rFonts w:eastAsia="Times New Roman"/>
          <w:lang w:eastAsia="bg-BG"/>
        </w:rPr>
        <w:lastRenderedPageBreak/>
        <w:t xml:space="preserve"> </w:t>
      </w:r>
      <w:r w:rsidR="00EF09D3" w:rsidRPr="0086405A">
        <w:rPr>
          <w:rFonts w:eastAsia="Times New Roman"/>
          <w:lang w:eastAsia="bg-BG"/>
        </w:rPr>
        <w:t xml:space="preserve">СПИСЪК НА </w:t>
      </w:r>
      <w:r w:rsidR="00EF09D3" w:rsidRPr="00296D09">
        <w:t>ИЗПОЛЗВАНИТЕ</w:t>
      </w:r>
      <w:r w:rsidR="00EF09D3" w:rsidRPr="0086405A">
        <w:rPr>
          <w:rFonts w:eastAsia="Times New Roman"/>
          <w:lang w:eastAsia="bg-BG"/>
        </w:rPr>
        <w:t xml:space="preserve"> ТЕРМИНИ, ДЕФИНИЦИИ И СЪКРАЩЕНИЯ</w:t>
      </w:r>
      <w:bookmarkEnd w:id="1"/>
      <w:bookmarkEnd w:id="2"/>
    </w:p>
    <w:p w14:paraId="2AE7C8E2" w14:textId="77777777" w:rsidR="00EF09D3" w:rsidRPr="0086405A" w:rsidRDefault="00EF09D3" w:rsidP="00950751">
      <w:pPr>
        <w:rPr>
          <w:lang w:eastAsia="bg-BG"/>
        </w:rPr>
      </w:pPr>
    </w:p>
    <w:tbl>
      <w:tblPr>
        <w:tblStyle w:val="TableGrid"/>
        <w:tblW w:w="9792" w:type="dxa"/>
        <w:tblLook w:val="04A0" w:firstRow="1" w:lastRow="0" w:firstColumn="1" w:lastColumn="0" w:noHBand="0" w:noVBand="1"/>
      </w:tblPr>
      <w:tblGrid>
        <w:gridCol w:w="4131"/>
        <w:gridCol w:w="5661"/>
      </w:tblGrid>
      <w:tr w:rsidR="0086405A" w:rsidRPr="0086405A" w14:paraId="0BAF3937" w14:textId="77777777" w:rsidTr="007A38E8">
        <w:trPr>
          <w:trHeight w:val="517"/>
        </w:trPr>
        <w:tc>
          <w:tcPr>
            <w:tcW w:w="4131" w:type="dxa"/>
            <w:shd w:val="clear" w:color="auto" w:fill="D9D9D9" w:themeFill="background1" w:themeFillShade="D9"/>
            <w:vAlign w:val="center"/>
          </w:tcPr>
          <w:p w14:paraId="19124D5C" w14:textId="77777777" w:rsidR="00EF09D3" w:rsidRPr="0086405A" w:rsidRDefault="00A34788" w:rsidP="00950751">
            <w:pPr>
              <w:ind w:firstLine="0"/>
              <w:rPr>
                <w:rFonts w:cs="Times New Roman"/>
                <w:b/>
                <w:szCs w:val="24"/>
                <w:lang w:eastAsia="bg-BG"/>
              </w:rPr>
            </w:pPr>
            <w:r>
              <w:rPr>
                <w:rFonts w:cs="Times New Roman"/>
                <w:b/>
                <w:szCs w:val="24"/>
                <w:lang w:eastAsia="bg-BG"/>
              </w:rPr>
              <w:t>Съкращение</w:t>
            </w:r>
          </w:p>
        </w:tc>
        <w:tc>
          <w:tcPr>
            <w:tcW w:w="5661" w:type="dxa"/>
            <w:shd w:val="clear" w:color="auto" w:fill="D9D9D9" w:themeFill="background1" w:themeFillShade="D9"/>
            <w:vAlign w:val="center"/>
          </w:tcPr>
          <w:p w14:paraId="6E2E924B" w14:textId="77777777" w:rsidR="00EF09D3" w:rsidRPr="0086405A" w:rsidRDefault="00EF09D3" w:rsidP="00EF09D3">
            <w:pPr>
              <w:jc w:val="center"/>
              <w:rPr>
                <w:rFonts w:cs="Times New Roman"/>
                <w:b/>
                <w:szCs w:val="24"/>
                <w:lang w:eastAsia="bg-BG"/>
              </w:rPr>
            </w:pPr>
            <w:r w:rsidRPr="0086405A">
              <w:rPr>
                <w:rFonts w:cs="Times New Roman"/>
                <w:b/>
                <w:szCs w:val="24"/>
                <w:lang w:eastAsia="bg-BG"/>
              </w:rPr>
              <w:t>Описание</w:t>
            </w:r>
          </w:p>
        </w:tc>
      </w:tr>
      <w:tr w:rsidR="0086405A" w:rsidRPr="0086405A" w14:paraId="43D75C36" w14:textId="77777777" w:rsidTr="007A38E8">
        <w:trPr>
          <w:trHeight w:val="547"/>
        </w:trPr>
        <w:tc>
          <w:tcPr>
            <w:tcW w:w="4131" w:type="dxa"/>
          </w:tcPr>
          <w:p w14:paraId="5C32B118" w14:textId="77777777" w:rsidR="00EF09D3" w:rsidRPr="0086405A" w:rsidRDefault="00EF09D3" w:rsidP="007A38E8">
            <w:pPr>
              <w:ind w:firstLine="0"/>
              <w:jc w:val="center"/>
              <w:rPr>
                <w:rFonts w:cs="Times New Roman"/>
                <w:szCs w:val="24"/>
                <w:lang w:eastAsia="bg-BG"/>
              </w:rPr>
            </w:pPr>
            <w:r w:rsidRPr="0086405A">
              <w:rPr>
                <w:rFonts w:cs="Times New Roman"/>
                <w:szCs w:val="24"/>
                <w:lang w:eastAsia="bg-BG"/>
              </w:rPr>
              <w:t>БНБ</w:t>
            </w:r>
          </w:p>
        </w:tc>
        <w:tc>
          <w:tcPr>
            <w:tcW w:w="5661" w:type="dxa"/>
          </w:tcPr>
          <w:p w14:paraId="1FC0D5D0" w14:textId="77777777" w:rsidR="00EF09D3" w:rsidRPr="0086405A" w:rsidRDefault="00EF09D3" w:rsidP="00EF09D3">
            <w:pPr>
              <w:rPr>
                <w:rFonts w:cs="Times New Roman"/>
                <w:szCs w:val="24"/>
                <w:lang w:eastAsia="bg-BG"/>
              </w:rPr>
            </w:pPr>
            <w:r w:rsidRPr="0086405A">
              <w:rPr>
                <w:rFonts w:cs="Times New Roman"/>
                <w:szCs w:val="24"/>
                <w:lang w:eastAsia="bg-BG"/>
              </w:rPr>
              <w:t>Българска народна банка</w:t>
            </w:r>
          </w:p>
        </w:tc>
      </w:tr>
      <w:tr w:rsidR="00EF09D3" w:rsidRPr="0086405A" w14:paraId="6BBD1809" w14:textId="77777777" w:rsidTr="007A38E8">
        <w:trPr>
          <w:trHeight w:val="534"/>
        </w:trPr>
        <w:tc>
          <w:tcPr>
            <w:tcW w:w="4131" w:type="dxa"/>
          </w:tcPr>
          <w:p w14:paraId="37F960AE" w14:textId="77777777" w:rsidR="00EF09D3" w:rsidRPr="0086405A" w:rsidRDefault="00621F43" w:rsidP="007A38E8">
            <w:pPr>
              <w:ind w:firstLine="0"/>
              <w:jc w:val="center"/>
              <w:rPr>
                <w:rFonts w:cs="Times New Roman"/>
                <w:szCs w:val="24"/>
                <w:lang w:eastAsia="bg-BG"/>
              </w:rPr>
            </w:pPr>
            <w:r w:rsidRPr="004A1A31">
              <w:rPr>
                <w:rFonts w:cs="Times New Roman"/>
                <w:szCs w:val="24"/>
                <w:lang w:eastAsia="bg-BG"/>
              </w:rPr>
              <w:t>СУБД</w:t>
            </w:r>
          </w:p>
        </w:tc>
        <w:tc>
          <w:tcPr>
            <w:tcW w:w="5661" w:type="dxa"/>
          </w:tcPr>
          <w:p w14:paraId="74FEBD9D" w14:textId="77777777" w:rsidR="00EF09D3" w:rsidRPr="0086405A" w:rsidRDefault="00621F43" w:rsidP="00EF09D3">
            <w:pPr>
              <w:rPr>
                <w:rFonts w:cs="Times New Roman"/>
                <w:szCs w:val="24"/>
                <w:lang w:eastAsia="bg-BG"/>
              </w:rPr>
            </w:pPr>
            <w:r w:rsidRPr="004A1A31">
              <w:rPr>
                <w:rFonts w:cs="Times New Roman"/>
                <w:szCs w:val="24"/>
                <w:lang w:eastAsia="bg-BG"/>
              </w:rPr>
              <w:t>Системата за управление на бази данни</w:t>
            </w:r>
          </w:p>
        </w:tc>
      </w:tr>
    </w:tbl>
    <w:p w14:paraId="23A7E935" w14:textId="77777777" w:rsidR="00B522CF" w:rsidRPr="0086405A" w:rsidRDefault="00B522CF" w:rsidP="00950751">
      <w:pPr>
        <w:rPr>
          <w:lang w:eastAsia="bg-BG"/>
        </w:rPr>
      </w:pPr>
    </w:p>
    <w:p w14:paraId="7BAA4EE5" w14:textId="77777777" w:rsidR="00EF09D3" w:rsidRPr="0086405A" w:rsidRDefault="00EF09D3" w:rsidP="00296D09">
      <w:pPr>
        <w:pStyle w:val="Heading1"/>
        <w:rPr>
          <w:b w:val="0"/>
          <w:lang w:eastAsia="bg-BG"/>
        </w:rPr>
      </w:pPr>
      <w:bookmarkStart w:id="3" w:name="_Toc27563999"/>
      <w:r w:rsidRPr="00296D09">
        <w:t>ВЪВЕДЕНИЕ</w:t>
      </w:r>
      <w:bookmarkEnd w:id="3"/>
    </w:p>
    <w:p w14:paraId="4FA1B3AE" w14:textId="77777777" w:rsidR="00285E83" w:rsidRPr="00285E83" w:rsidRDefault="0086405A" w:rsidP="00296D09">
      <w:pPr>
        <w:pStyle w:val="Heading2"/>
        <w:rPr>
          <w:b w:val="0"/>
          <w:lang w:eastAsia="bg-BG"/>
        </w:rPr>
      </w:pPr>
      <w:bookmarkStart w:id="4" w:name="_Toc27564000"/>
      <w:r w:rsidRPr="0086405A">
        <w:rPr>
          <w:lang w:eastAsia="bg-BG"/>
        </w:rPr>
        <w:t xml:space="preserve">ПРЕДМЕТ </w:t>
      </w:r>
      <w:r w:rsidRPr="00296D09">
        <w:t>НА</w:t>
      </w:r>
      <w:r w:rsidRPr="0086405A">
        <w:rPr>
          <w:lang w:eastAsia="bg-BG"/>
        </w:rPr>
        <w:t xml:space="preserve"> ОБЩЕСТВЕНАТА ПОРЪЧКА</w:t>
      </w:r>
      <w:bookmarkEnd w:id="4"/>
    </w:p>
    <w:p w14:paraId="09770A3B" w14:textId="3834EB15" w:rsidR="00285E83" w:rsidRDefault="004A1A31" w:rsidP="00025222">
      <w:pPr>
        <w:ind w:firstLine="360"/>
        <w:rPr>
          <w:rFonts w:cs="Times New Roman"/>
          <w:szCs w:val="24"/>
          <w:lang w:eastAsia="bg-BG"/>
        </w:rPr>
      </w:pPr>
      <w:r w:rsidRPr="004A1A31">
        <w:rPr>
          <w:rFonts w:cs="Times New Roman"/>
          <w:szCs w:val="24"/>
          <w:lang w:eastAsia="bg-BG"/>
        </w:rPr>
        <w:t xml:space="preserve">Предоставяне на услуги по инсталиране, миграция, архивиране и абонаментна поддръжка на Системата за управление на бази данни (СУБД) </w:t>
      </w:r>
      <w:proofErr w:type="spellStart"/>
      <w:r w:rsidRPr="004A1A31">
        <w:rPr>
          <w:rFonts w:cs="Times New Roman"/>
          <w:szCs w:val="24"/>
          <w:lang w:eastAsia="bg-BG"/>
        </w:rPr>
        <w:t>Oracle</w:t>
      </w:r>
      <w:proofErr w:type="spellEnd"/>
      <w:r w:rsidRPr="004A1A31">
        <w:rPr>
          <w:rFonts w:cs="Times New Roman"/>
          <w:szCs w:val="24"/>
          <w:lang w:eastAsia="bg-BG"/>
        </w:rPr>
        <w:t xml:space="preserve"> за системата </w:t>
      </w:r>
      <w:r w:rsidR="00F3262D">
        <w:rPr>
          <w:rFonts w:cs="Times New Roman"/>
          <w:szCs w:val="24"/>
          <w:lang w:eastAsia="bg-BG"/>
        </w:rPr>
        <w:t>в БНБ (наричана за краткост системата)</w:t>
      </w:r>
      <w:r w:rsidR="00285E83" w:rsidRPr="004B2B23">
        <w:rPr>
          <w:rFonts w:cs="Times New Roman"/>
          <w:szCs w:val="24"/>
          <w:lang w:eastAsia="bg-BG"/>
        </w:rPr>
        <w:t>:</w:t>
      </w:r>
    </w:p>
    <w:p w14:paraId="36D0421D" w14:textId="5807B0F0" w:rsidR="0066716B" w:rsidRDefault="0066716B" w:rsidP="008C2063">
      <w:pPr>
        <w:pStyle w:val="ListParagraph"/>
        <w:numPr>
          <w:ilvl w:val="0"/>
          <w:numId w:val="9"/>
        </w:numPr>
        <w:rPr>
          <w:rFonts w:cs="Times New Roman"/>
          <w:szCs w:val="24"/>
          <w:lang w:eastAsia="bg-BG"/>
        </w:rPr>
      </w:pPr>
      <w:r w:rsidRPr="0066716B">
        <w:rPr>
          <w:rFonts w:cs="Times New Roman"/>
          <w:szCs w:val="24"/>
          <w:lang w:eastAsia="bg-BG"/>
        </w:rPr>
        <w:t>Инсталиране на система</w:t>
      </w:r>
      <w:r w:rsidR="00F3262D">
        <w:rPr>
          <w:rFonts w:cs="Times New Roman"/>
          <w:szCs w:val="24"/>
          <w:lang w:eastAsia="bg-BG"/>
        </w:rPr>
        <w:t>та</w:t>
      </w:r>
      <w:r w:rsidRPr="0066716B">
        <w:rPr>
          <w:rFonts w:cs="Times New Roman"/>
          <w:szCs w:val="24"/>
          <w:lang w:eastAsia="bg-BG"/>
        </w:rPr>
        <w:t xml:space="preserve"> върху хардуера</w:t>
      </w:r>
      <w:r w:rsidR="00C0456C" w:rsidRPr="00C0456C">
        <w:rPr>
          <w:rFonts w:cs="Times New Roman"/>
          <w:szCs w:val="24"/>
          <w:lang w:val="en-US" w:eastAsia="bg-BG"/>
        </w:rPr>
        <w:t xml:space="preserve">, </w:t>
      </w:r>
      <w:r w:rsidR="00C0456C" w:rsidRPr="00C0456C">
        <w:rPr>
          <w:rFonts w:cs="Times New Roman"/>
          <w:szCs w:val="24"/>
          <w:lang w:eastAsia="bg-BG"/>
        </w:rPr>
        <w:t>предоставен от</w:t>
      </w:r>
      <w:r w:rsidR="00C0456C" w:rsidRPr="00C0456C" w:rsidDel="00C0456C">
        <w:rPr>
          <w:rFonts w:cs="Times New Roman"/>
          <w:szCs w:val="24"/>
          <w:lang w:eastAsia="bg-BG"/>
        </w:rPr>
        <w:t xml:space="preserve"> </w:t>
      </w:r>
      <w:r w:rsidRPr="0066716B">
        <w:rPr>
          <w:rFonts w:cs="Times New Roman"/>
          <w:szCs w:val="24"/>
          <w:lang w:eastAsia="bg-BG"/>
        </w:rPr>
        <w:t>БНБ;</w:t>
      </w:r>
    </w:p>
    <w:p w14:paraId="6E8533B7" w14:textId="70A33E69" w:rsidR="0066716B" w:rsidRDefault="0066716B" w:rsidP="008C2063">
      <w:pPr>
        <w:pStyle w:val="ListParagraph"/>
        <w:numPr>
          <w:ilvl w:val="0"/>
          <w:numId w:val="9"/>
        </w:numPr>
        <w:rPr>
          <w:rFonts w:cs="Times New Roman"/>
          <w:szCs w:val="24"/>
          <w:lang w:eastAsia="bg-BG"/>
        </w:rPr>
      </w:pPr>
      <w:r w:rsidRPr="0066716B">
        <w:rPr>
          <w:rFonts w:cs="Times New Roman"/>
          <w:szCs w:val="24"/>
          <w:lang w:eastAsia="bg-BG"/>
        </w:rPr>
        <w:t xml:space="preserve">Миграция на </w:t>
      </w:r>
      <w:r w:rsidR="00C0456C" w:rsidRPr="00C0456C">
        <w:rPr>
          <w:rFonts w:cs="Times New Roman"/>
          <w:szCs w:val="24"/>
          <w:lang w:eastAsia="bg-BG"/>
        </w:rPr>
        <w:t xml:space="preserve">данните на </w:t>
      </w:r>
      <w:r w:rsidRPr="0066716B">
        <w:rPr>
          <w:rFonts w:cs="Times New Roman"/>
          <w:szCs w:val="24"/>
          <w:lang w:eastAsia="bg-BG"/>
        </w:rPr>
        <w:t xml:space="preserve">СУБД от съществуващата система </w:t>
      </w:r>
      <w:r w:rsidR="00F3262D">
        <w:rPr>
          <w:rFonts w:cs="Times New Roman"/>
          <w:szCs w:val="24"/>
          <w:lang w:eastAsia="bg-BG"/>
        </w:rPr>
        <w:t>в БНБ</w:t>
      </w:r>
      <w:r>
        <w:rPr>
          <w:rFonts w:cs="Times New Roman"/>
          <w:szCs w:val="24"/>
          <w:lang w:eastAsia="bg-BG"/>
        </w:rPr>
        <w:t xml:space="preserve"> към нова</w:t>
      </w:r>
      <w:r w:rsidR="00F3262D">
        <w:rPr>
          <w:rFonts w:cs="Times New Roman"/>
          <w:szCs w:val="24"/>
          <w:lang w:eastAsia="bg-BG"/>
        </w:rPr>
        <w:t xml:space="preserve"> версия на система</w:t>
      </w:r>
      <w:r>
        <w:rPr>
          <w:rFonts w:cs="Times New Roman"/>
          <w:szCs w:val="24"/>
          <w:lang w:eastAsia="bg-BG"/>
        </w:rPr>
        <w:t>;</w:t>
      </w:r>
    </w:p>
    <w:p w14:paraId="071DE3E0" w14:textId="38497620" w:rsidR="0066716B" w:rsidRPr="0066716B" w:rsidRDefault="0066716B" w:rsidP="008C2063">
      <w:pPr>
        <w:pStyle w:val="ListParagraph"/>
        <w:numPr>
          <w:ilvl w:val="0"/>
          <w:numId w:val="9"/>
        </w:numPr>
        <w:rPr>
          <w:rFonts w:cs="Times New Roman"/>
          <w:szCs w:val="24"/>
          <w:lang w:eastAsia="bg-BG"/>
        </w:rPr>
      </w:pPr>
      <w:r w:rsidRPr="00C0456C">
        <w:rPr>
          <w:rFonts w:cs="Times New Roman"/>
          <w:szCs w:val="24"/>
          <w:lang w:eastAsia="bg-BG"/>
        </w:rPr>
        <w:t>Абонаментна</w:t>
      </w:r>
      <w:r w:rsidRPr="00D53ABE">
        <w:rPr>
          <w:lang w:eastAsia="bg-BG"/>
        </w:rPr>
        <w:t xml:space="preserve"> поддръжка на </w:t>
      </w:r>
      <w:r w:rsidR="00F3262D">
        <w:rPr>
          <w:lang w:eastAsia="bg-BG"/>
        </w:rPr>
        <w:t>системата</w:t>
      </w:r>
      <w:r w:rsidRPr="00D53ABE">
        <w:rPr>
          <w:lang w:eastAsia="bg-BG"/>
        </w:rPr>
        <w:t>;</w:t>
      </w:r>
    </w:p>
    <w:p w14:paraId="20BBCD89" w14:textId="770CC5B4" w:rsidR="0066716B" w:rsidRPr="00D53ABE" w:rsidRDefault="0066716B" w:rsidP="008C2063">
      <w:pPr>
        <w:pStyle w:val="ListParagraph"/>
        <w:numPr>
          <w:ilvl w:val="0"/>
          <w:numId w:val="9"/>
        </w:numPr>
        <w:rPr>
          <w:rFonts w:cs="Times New Roman"/>
          <w:szCs w:val="24"/>
          <w:lang w:eastAsia="bg-BG"/>
        </w:rPr>
      </w:pPr>
      <w:r w:rsidRPr="00D53ABE">
        <w:rPr>
          <w:lang w:eastAsia="bg-BG"/>
        </w:rPr>
        <w:t xml:space="preserve">Архивиране на </w:t>
      </w:r>
      <w:r w:rsidR="00F3262D">
        <w:rPr>
          <w:lang w:eastAsia="bg-BG"/>
        </w:rPr>
        <w:t>системата</w:t>
      </w:r>
      <w:r w:rsidRPr="00D53ABE">
        <w:rPr>
          <w:lang w:eastAsia="bg-BG"/>
        </w:rPr>
        <w:t>.</w:t>
      </w:r>
    </w:p>
    <w:p w14:paraId="5FC8CD58" w14:textId="77777777" w:rsidR="00A46EE7" w:rsidRPr="00730B69" w:rsidRDefault="00A46EE7" w:rsidP="00551F92">
      <w:pPr>
        <w:pStyle w:val="Heading2"/>
        <w:numPr>
          <w:ilvl w:val="0"/>
          <w:numId w:val="0"/>
        </w:numPr>
      </w:pPr>
      <w:bookmarkStart w:id="5" w:name="_Toc20397845"/>
      <w:bookmarkStart w:id="6" w:name="_Toc6391947"/>
      <w:bookmarkStart w:id="7" w:name="_Toc6392705"/>
      <w:bookmarkStart w:id="8" w:name="_Toc6394434"/>
      <w:bookmarkStart w:id="9" w:name="_Toc6391949"/>
      <w:bookmarkStart w:id="10" w:name="_Toc6392707"/>
      <w:bookmarkStart w:id="11" w:name="_Toc6394436"/>
      <w:bookmarkStart w:id="12" w:name="_Toc6391950"/>
      <w:bookmarkStart w:id="13" w:name="_Toc6392708"/>
      <w:bookmarkStart w:id="14" w:name="_Toc6394437"/>
      <w:bookmarkStart w:id="15" w:name="_Toc6391951"/>
      <w:bookmarkStart w:id="16" w:name="_Toc6392709"/>
      <w:bookmarkStart w:id="17" w:name="_Toc6394438"/>
      <w:bookmarkStart w:id="18" w:name="_Toc6391952"/>
      <w:bookmarkStart w:id="19" w:name="_Toc6392710"/>
      <w:bookmarkStart w:id="20" w:name="_Toc639443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57A9B3C" w14:textId="77777777" w:rsidR="000C2FEF" w:rsidRPr="00B2585F" w:rsidRDefault="000C2FEF" w:rsidP="00EB0E48">
      <w:pPr>
        <w:pStyle w:val="Heading1"/>
      </w:pPr>
      <w:bookmarkStart w:id="21" w:name="_Toc27564001"/>
      <w:r w:rsidRPr="00B2585F">
        <w:t xml:space="preserve">ИЗИСКВАНИЯ КЪМ </w:t>
      </w:r>
      <w:r w:rsidRPr="00296D09">
        <w:t>ИЗПЪЛНЕНИЕ</w:t>
      </w:r>
      <w:r w:rsidRPr="00B2585F">
        <w:t xml:space="preserve"> НА ПОРЪЧКАТА</w:t>
      </w:r>
      <w:bookmarkEnd w:id="21"/>
    </w:p>
    <w:p w14:paraId="3BA226B6" w14:textId="77777777" w:rsidR="00846EA7" w:rsidRDefault="00846EA7" w:rsidP="007323F1">
      <w:pPr>
        <w:pStyle w:val="Heading2"/>
      </w:pPr>
      <w:bookmarkStart w:id="22" w:name="_Toc27564002"/>
      <w:r>
        <w:t>ОПИСАНИЕ НА ДЕЙНОСТИТЕ, ВКЛЮЧЕНИ В ОБЩЕСТВЕНАТА ПОРЪЧКА В ЧАСТТА ЗА ИНСТАЛИРАНЕ НА СУБД ВЪРХУ ХАРДУЕРА НА БНБ</w:t>
      </w:r>
      <w:bookmarkEnd w:id="22"/>
    </w:p>
    <w:p w14:paraId="56B3ECC2" w14:textId="77777777" w:rsidR="00C0456C" w:rsidRPr="00FF1F84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FF1F84">
        <w:rPr>
          <w:rFonts w:eastAsia="Times New Roman"/>
          <w:szCs w:val="24"/>
        </w:rPr>
        <w:t xml:space="preserve">Инсталация на </w:t>
      </w:r>
      <w:proofErr w:type="spellStart"/>
      <w:r w:rsidRPr="00FF1F84">
        <w:rPr>
          <w:rFonts w:eastAsia="Times New Roman"/>
          <w:szCs w:val="24"/>
        </w:rPr>
        <w:t>Oracle</w:t>
      </w:r>
      <w:proofErr w:type="spellEnd"/>
      <w:r w:rsidRPr="00FF1F84">
        <w:rPr>
          <w:rFonts w:eastAsia="Times New Roman"/>
          <w:szCs w:val="24"/>
        </w:rPr>
        <w:t xml:space="preserve"> СУБД на проектна (развойна), тестова и </w:t>
      </w:r>
      <w:proofErr w:type="spellStart"/>
      <w:r w:rsidRPr="00FF1F84">
        <w:rPr>
          <w:rFonts w:eastAsia="Times New Roman"/>
          <w:szCs w:val="24"/>
        </w:rPr>
        <w:t>продукционна</w:t>
      </w:r>
      <w:proofErr w:type="spellEnd"/>
      <w:r w:rsidRPr="00FF1F84">
        <w:rPr>
          <w:rFonts w:eastAsia="Times New Roman"/>
          <w:szCs w:val="24"/>
        </w:rPr>
        <w:t xml:space="preserve"> конфигурация, съобразена с изискванията на проекта. </w:t>
      </w:r>
      <w:proofErr w:type="spellStart"/>
      <w:r w:rsidRPr="00FF1F84">
        <w:rPr>
          <w:rFonts w:eastAsia="Times New Roman"/>
          <w:szCs w:val="24"/>
        </w:rPr>
        <w:t>Продукционната</w:t>
      </w:r>
      <w:proofErr w:type="spellEnd"/>
      <w:r w:rsidRPr="00FF1F84">
        <w:rPr>
          <w:rFonts w:eastAsia="Times New Roman"/>
          <w:szCs w:val="24"/>
        </w:rPr>
        <w:t xml:space="preserve"> конфигурация се състои от основна и резервна среда, разположени в два центъра за данни като между тях трябва да се извършва синхронизация на данните, чрез </w:t>
      </w:r>
      <w:proofErr w:type="spellStart"/>
      <w:r w:rsidRPr="00FF1F84">
        <w:rPr>
          <w:rFonts w:eastAsia="Times New Roman"/>
          <w:szCs w:val="24"/>
        </w:rPr>
        <w:t>Oracle</w:t>
      </w:r>
      <w:proofErr w:type="spellEnd"/>
      <w:r w:rsidRPr="00FF1F84">
        <w:rPr>
          <w:rFonts w:eastAsia="Times New Roman"/>
          <w:szCs w:val="24"/>
        </w:rPr>
        <w:t xml:space="preserve"> Data </w:t>
      </w:r>
      <w:proofErr w:type="spellStart"/>
      <w:r w:rsidRPr="00FF1F84">
        <w:rPr>
          <w:rFonts w:eastAsia="Times New Roman"/>
          <w:szCs w:val="24"/>
        </w:rPr>
        <w:t>Guard</w:t>
      </w:r>
      <w:proofErr w:type="spellEnd"/>
      <w:r w:rsidRPr="00FF1F84">
        <w:rPr>
          <w:rFonts w:eastAsia="Times New Roman"/>
          <w:szCs w:val="24"/>
        </w:rPr>
        <w:t>.</w:t>
      </w:r>
    </w:p>
    <w:p w14:paraId="4F8EA3BF" w14:textId="77777777" w:rsidR="00C0456C" w:rsidRPr="00C0456C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C0456C">
        <w:rPr>
          <w:rFonts w:eastAsia="Times New Roman"/>
          <w:szCs w:val="24"/>
        </w:rPr>
        <w:t>Проектиране и реализиране на високонадеждна архитектура за резервиране на системата в два центъра за данни, с цел максимална наличност на услугата и предпазване от загуба на данни в следствие на софтуерни проблеми, хардуерни проблеми, бедствия и аварии.</w:t>
      </w:r>
    </w:p>
    <w:p w14:paraId="2E2CA4FD" w14:textId="77777777" w:rsidR="00C0456C" w:rsidRPr="00C0456C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C0456C">
        <w:rPr>
          <w:rFonts w:eastAsia="Times New Roman"/>
          <w:szCs w:val="24"/>
        </w:rPr>
        <w:lastRenderedPageBreak/>
        <w:t>Проектиране и реализиране на процедура за създаване на резервни копия на данните на системата в двата центъра за данни</w:t>
      </w:r>
      <w:r w:rsidR="00FF1F84">
        <w:rPr>
          <w:rFonts w:eastAsia="Times New Roman"/>
          <w:szCs w:val="24"/>
          <w:lang w:val="en-GB"/>
        </w:rPr>
        <w:t>.</w:t>
      </w:r>
    </w:p>
    <w:p w14:paraId="01C24625" w14:textId="77777777" w:rsidR="00C0456C" w:rsidRPr="00C0456C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C0456C">
        <w:rPr>
          <w:rFonts w:eastAsia="Times New Roman"/>
          <w:szCs w:val="24"/>
        </w:rPr>
        <w:t>Конфигуриране на средства за мониторинг и управление на базата данни с възможност за уведомяване на администраторите за критични събития, включително и в извънработно време.</w:t>
      </w:r>
    </w:p>
    <w:p w14:paraId="1509B0D1" w14:textId="77777777" w:rsidR="00C0456C" w:rsidRPr="00C0456C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C0456C">
        <w:rPr>
          <w:rFonts w:eastAsia="Times New Roman"/>
          <w:szCs w:val="24"/>
        </w:rPr>
        <w:t>Проектиране и реализиране на процедури за възстановяване на с</w:t>
      </w:r>
      <w:r w:rsidR="00E56D02">
        <w:rPr>
          <w:rFonts w:eastAsia="Times New Roman"/>
          <w:szCs w:val="24"/>
        </w:rPr>
        <w:t>истемата при бедствия и аварии</w:t>
      </w:r>
      <w:r w:rsidRPr="00C0456C">
        <w:rPr>
          <w:rFonts w:eastAsia="Times New Roman"/>
          <w:szCs w:val="24"/>
        </w:rPr>
        <w:t xml:space="preserve"> и предпазване от загуба на данни в следствие на софтуерни или хардуерни проблеми.</w:t>
      </w:r>
    </w:p>
    <w:p w14:paraId="2FD0FE52" w14:textId="77777777" w:rsidR="00112FFA" w:rsidRPr="00E56D02" w:rsidRDefault="00C0456C" w:rsidP="008C2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right="143"/>
        <w:rPr>
          <w:rFonts w:eastAsia="Times New Roman"/>
          <w:szCs w:val="24"/>
        </w:rPr>
      </w:pPr>
      <w:r w:rsidRPr="00C0456C">
        <w:rPr>
          <w:rFonts w:eastAsia="Times New Roman"/>
          <w:szCs w:val="24"/>
        </w:rPr>
        <w:t>Конфигуриране и оптимизиране на базата данни – реализация на комплекс от допълнителни действия за нейното повишаване на производителност</w:t>
      </w:r>
      <w:r w:rsidR="00E56D02">
        <w:rPr>
          <w:rFonts w:eastAsia="Times New Roman"/>
          <w:szCs w:val="24"/>
        </w:rPr>
        <w:t>та, наличност на услугата и др.</w:t>
      </w:r>
    </w:p>
    <w:p w14:paraId="7FB969B3" w14:textId="77777777" w:rsidR="00112FFA" w:rsidRDefault="00112FFA"/>
    <w:p w14:paraId="0718F709" w14:textId="77777777" w:rsidR="00846EA7" w:rsidRDefault="00846EA7" w:rsidP="007323F1">
      <w:pPr>
        <w:pStyle w:val="Heading2"/>
      </w:pPr>
      <w:bookmarkStart w:id="23" w:name="_Toc27564003"/>
      <w:r>
        <w:t>ОПИСАНИЕ НА ДЕЙНОСТИТЕ ПО МИГРАЦИЯ НА СУБД</w:t>
      </w:r>
      <w:bookmarkEnd w:id="23"/>
    </w:p>
    <w:p w14:paraId="63C9C33F" w14:textId="77777777" w:rsidR="0066716B" w:rsidRDefault="0066716B" w:rsidP="0066716B">
      <w:r>
        <w:t>Подготовка на процедури за миграция от настоящото СУБД (</w:t>
      </w:r>
      <w:proofErr w:type="spellStart"/>
      <w:r>
        <w:t>Sybase</w:t>
      </w:r>
      <w:proofErr w:type="spellEnd"/>
      <w:r>
        <w:t xml:space="preserve"> 12.5) към </w:t>
      </w:r>
      <w:proofErr w:type="spellStart"/>
      <w:r>
        <w:t>Oracle</w:t>
      </w:r>
      <w:proofErr w:type="spellEnd"/>
      <w:r>
        <w:t xml:space="preserve"> </w:t>
      </w:r>
      <w:r w:rsidR="00090AE8" w:rsidRPr="00090AE8">
        <w:t>последна версия</w:t>
      </w:r>
      <w:r>
        <w:t>.</w:t>
      </w:r>
    </w:p>
    <w:p w14:paraId="4E5443D1" w14:textId="77777777" w:rsidR="0066716B" w:rsidRDefault="0066716B" w:rsidP="0066716B">
      <w:r>
        <w:t>Миграцията да включва:</w:t>
      </w:r>
    </w:p>
    <w:p w14:paraId="11BA9367" w14:textId="77777777" w:rsidR="0066716B" w:rsidRDefault="0066716B" w:rsidP="0066716B">
      <w:r>
        <w:t>1.</w:t>
      </w:r>
      <w:r>
        <w:tab/>
        <w:t>Статични данни –</w:t>
      </w:r>
      <w:r w:rsidR="00090AE8">
        <w:rPr>
          <w:lang w:val="en-US"/>
        </w:rPr>
        <w:t xml:space="preserve"> </w:t>
      </w:r>
      <w:r>
        <w:t xml:space="preserve">лимити, </w:t>
      </w:r>
      <w:proofErr w:type="spellStart"/>
      <w:r>
        <w:t>реконсилационни</w:t>
      </w:r>
      <w:proofErr w:type="spellEnd"/>
      <w:r>
        <w:t xml:space="preserve"> данни, държави, валути, потребители, контрагенти и др.</w:t>
      </w:r>
    </w:p>
    <w:p w14:paraId="3DB58E2A" w14:textId="77777777" w:rsidR="00112FFA" w:rsidRDefault="0066716B">
      <w:pPr>
        <w:tabs>
          <w:tab w:val="left" w:pos="709"/>
        </w:tabs>
      </w:pPr>
      <w:r>
        <w:t>2.</w:t>
      </w:r>
      <w:r>
        <w:tab/>
        <w:t>Динамични данни – трансакции, счетоводни данни</w:t>
      </w:r>
      <w:r w:rsidR="003634C9">
        <w:rPr>
          <w:lang w:val="en-US"/>
        </w:rPr>
        <w:t xml:space="preserve"> </w:t>
      </w:r>
      <w:r>
        <w:t>и др.</w:t>
      </w:r>
    </w:p>
    <w:p w14:paraId="791BC07D" w14:textId="438ECFF0" w:rsidR="00997F4B" w:rsidRDefault="00997F4B" w:rsidP="007323F1">
      <w:pPr>
        <w:pStyle w:val="Heading2"/>
        <w:rPr>
          <w:lang w:val="en-US"/>
        </w:rPr>
      </w:pPr>
      <w:bookmarkStart w:id="24" w:name="_Toc27564004"/>
      <w:r w:rsidRPr="00B2585F">
        <w:t xml:space="preserve">ОПИСАНИЕ НА </w:t>
      </w:r>
      <w:r w:rsidRPr="00296D09">
        <w:t>ДЕЙНОСТИТЕ</w:t>
      </w:r>
      <w:r w:rsidRPr="00B2585F">
        <w:t>, ВКЛЮЧЕНИ В ОБЩЕСТВЕНАТА ПОРЪЧКА</w:t>
      </w:r>
      <w:r>
        <w:t xml:space="preserve"> В ЧАСТТА ЗА АБОНАМЕНТН</w:t>
      </w:r>
      <w:r w:rsidR="00AB4F4F">
        <w:t>А</w:t>
      </w:r>
      <w:r>
        <w:t xml:space="preserve"> </w:t>
      </w:r>
      <w:r w:rsidR="007323F1">
        <w:t xml:space="preserve">ПОДДРЪЖКА </w:t>
      </w:r>
      <w:bookmarkEnd w:id="24"/>
    </w:p>
    <w:p w14:paraId="38B47671" w14:textId="77777777" w:rsidR="00FF1F84" w:rsidRDefault="00FF1F84" w:rsidP="00AC42B6">
      <w:pPr>
        <w:ind w:firstLine="360"/>
      </w:pPr>
      <w:r w:rsidRPr="00AC42B6">
        <w:rPr>
          <w:rFonts w:cs="Times New Roman"/>
          <w:szCs w:val="24"/>
          <w:lang w:eastAsia="bg-BG"/>
        </w:rPr>
        <w:t>Абонаментната</w:t>
      </w:r>
      <w:r w:rsidRPr="006345DB">
        <w:t xml:space="preserve"> поддръжка на СУБД ще</w:t>
      </w:r>
      <w:r>
        <w:t xml:space="preserve"> включва следните дейности:</w:t>
      </w:r>
    </w:p>
    <w:p w14:paraId="7E30B0C7" w14:textId="77777777" w:rsidR="00FF1F84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 w:rsidRPr="00AB7EBD">
        <w:t>Осигуряване на мониторинг - непрекъснато наблюдение на работата на базата, обработка на известия за проблеми и разпределение на информацията до всички, които отговарят за поддръжката на обслужваните ИТ системи.</w:t>
      </w:r>
    </w:p>
    <w:p w14:paraId="2CFAB96E" w14:textId="77777777" w:rsidR="00FF1F84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 w:rsidRPr="00AB7EBD">
        <w:t>Изготвяне на статистики за натовареността и размера да базата данни и предложения за оптимизиране.</w:t>
      </w:r>
    </w:p>
    <w:p w14:paraId="29A8839C" w14:textId="77777777" w:rsidR="00FF1F84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 w:rsidRPr="00AB7EBD">
        <w:t>Отстраняване на проблеми, свързани с грешки при експлоатация на СУБД.</w:t>
      </w:r>
    </w:p>
    <w:p w14:paraId="40CDB88F" w14:textId="77777777" w:rsidR="00FF1F84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Конфигуриране и </w:t>
      </w:r>
      <w:proofErr w:type="spellStart"/>
      <w:r>
        <w:t>преконфигуриране</w:t>
      </w:r>
      <w:proofErr w:type="spellEnd"/>
      <w:r>
        <w:t xml:space="preserve"> на интерфейси, модули и др. при необходимост.</w:t>
      </w:r>
    </w:p>
    <w:p w14:paraId="2F2E2B54" w14:textId="77777777" w:rsidR="00FF1F84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Прилагане на актуализации, свързани със сигурност или работоспособност на софтуера на СУБД и инсталиране на нови версии, по-високи версии при </w:t>
      </w:r>
      <w:r>
        <w:lastRenderedPageBreak/>
        <w:t>необходимост.</w:t>
      </w:r>
    </w:p>
    <w:p w14:paraId="19410624" w14:textId="77777777" w:rsidR="00FF1F84" w:rsidRPr="00AB7EBD" w:rsidRDefault="00FF1F84" w:rsidP="008C2063">
      <w:pPr>
        <w:widowControl w:val="0"/>
        <w:numPr>
          <w:ilvl w:val="0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>Периодично тестване на процедурите за резервиране и възстановяване на системата.</w:t>
      </w:r>
    </w:p>
    <w:p w14:paraId="6E9557A3" w14:textId="77777777" w:rsidR="00112FFA" w:rsidRDefault="00112FFA">
      <w:pPr>
        <w:ind w:firstLine="0"/>
        <w:rPr>
          <w:lang w:val="en-US"/>
        </w:rPr>
      </w:pPr>
    </w:p>
    <w:p w14:paraId="724FE9C5" w14:textId="12D55E87" w:rsidR="00997F4B" w:rsidRPr="007D2AA0" w:rsidRDefault="00C20727" w:rsidP="007323F1">
      <w:pPr>
        <w:pStyle w:val="Heading3"/>
      </w:pPr>
      <w:bookmarkStart w:id="25" w:name="_Toc27564005"/>
      <w:r>
        <w:t>ОСНОВНИ ДЕЙНОСТИ, ВКЛЮЧЕНИ В ОБХВАТА НА АБОНАМЕНТНАТА ПОДДРЪЖКА</w:t>
      </w:r>
      <w:bookmarkEnd w:id="25"/>
    </w:p>
    <w:p w14:paraId="7EC81795" w14:textId="77777777" w:rsidR="00112FFA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Експертна помощ за отстраняване на проблеми от технологично-експлоатационен характер, резултат от външни въздействия и пречещи на нормалното функциониране на </w:t>
      </w:r>
      <w:r w:rsidR="00AB4F4F">
        <w:t>Базата Данни</w:t>
      </w:r>
      <w:r>
        <w:t>;</w:t>
      </w:r>
    </w:p>
    <w:p w14:paraId="5D3DBA6B" w14:textId="5551702B" w:rsidR="007D2AA0" w:rsidRPr="006219AC" w:rsidRDefault="006219AC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 w:rsidRPr="006219AC">
        <w:t>Прилагане/инсталиране на ъпдейти на базовия софтуер с цел о</w:t>
      </w:r>
      <w:r w:rsidR="007D2AA0" w:rsidRPr="006219AC">
        <w:t>тстраняване на „скрити“ дефекти и грешки;</w:t>
      </w:r>
    </w:p>
    <w:p w14:paraId="24258E7D" w14:textId="77777777" w:rsidR="00112FFA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>Ежемесечна профилактика, състояща се в наблюдение и евентуални действия за корекция на параметрите на базата данни, с цел предотвратяване на възникването на бъдещи проблеми;</w:t>
      </w:r>
    </w:p>
    <w:p w14:paraId="4FD80F4D" w14:textId="77777777" w:rsidR="007D2AA0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>Настройка и контрол на ефективността;</w:t>
      </w:r>
    </w:p>
    <w:p w14:paraId="2ECFD829" w14:textId="65C06B2C" w:rsidR="007D2AA0" w:rsidRPr="00474D53" w:rsidRDefault="007D2AA0" w:rsidP="008C2063">
      <w:pPr>
        <w:pStyle w:val="ListParagraph"/>
        <w:numPr>
          <w:ilvl w:val="0"/>
          <w:numId w:val="6"/>
        </w:numPr>
        <w:ind w:firstLine="285"/>
      </w:pPr>
      <w:r w:rsidRPr="00474D53">
        <w:t xml:space="preserve">Анализ и отстраняване на възникнали проблеми с изходните справки и таблици, </w:t>
      </w:r>
      <w:r w:rsidR="006219AC">
        <w:t>ако проблемите са свързани с базата данни</w:t>
      </w:r>
      <w:r w:rsidRPr="00474D53">
        <w:t>;</w:t>
      </w:r>
    </w:p>
    <w:p w14:paraId="1EBF3838" w14:textId="77777777" w:rsidR="007D2AA0" w:rsidRDefault="007D2AA0" w:rsidP="008C2063">
      <w:pPr>
        <w:pStyle w:val="ListParagraph"/>
        <w:numPr>
          <w:ilvl w:val="0"/>
          <w:numId w:val="6"/>
        </w:numPr>
        <w:ind w:firstLine="285"/>
      </w:pPr>
      <w:r>
        <w:t>Наблюдение и при необходимост – коригиране на процедурите за архивиране;</w:t>
      </w:r>
    </w:p>
    <w:p w14:paraId="28DC9164" w14:textId="77777777" w:rsidR="007D2AA0" w:rsidRDefault="007D2AA0" w:rsidP="008C2063">
      <w:pPr>
        <w:pStyle w:val="ListParagraph"/>
        <w:numPr>
          <w:ilvl w:val="0"/>
          <w:numId w:val="6"/>
        </w:numPr>
        <w:ind w:firstLine="285"/>
      </w:pPr>
      <w:r>
        <w:t>Участие в съвместни работни срещи за решаването на оперативни въпроси;</w:t>
      </w:r>
    </w:p>
    <w:p w14:paraId="30C26306" w14:textId="77777777" w:rsidR="007D2AA0" w:rsidRDefault="007D2AA0" w:rsidP="008C2063">
      <w:pPr>
        <w:pStyle w:val="ListParagraph"/>
        <w:numPr>
          <w:ilvl w:val="0"/>
          <w:numId w:val="6"/>
        </w:numPr>
        <w:ind w:firstLine="285"/>
      </w:pPr>
      <w:r>
        <w:t xml:space="preserve">Наблюдение поведението с цел формулиране на препоръки за подобряване на функционирането </w:t>
      </w:r>
      <w:r w:rsidR="00846EA7">
        <w:t>ѝ</w:t>
      </w:r>
      <w:r>
        <w:t>. Изпълнителят предава препоръките на БНБ в писмен вид за по-нататъшни действия (обсъждане, стартиране на промени и т.н.).</w:t>
      </w:r>
    </w:p>
    <w:p w14:paraId="2C5DB1C6" w14:textId="77777777" w:rsidR="007D2AA0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>Помощ по телефона;</w:t>
      </w:r>
    </w:p>
    <w:p w14:paraId="2179D58B" w14:textId="77777777" w:rsidR="00127EA0" w:rsidRDefault="0043001A" w:rsidP="008C2063">
      <w:pPr>
        <w:pStyle w:val="ListParagraph"/>
        <w:numPr>
          <w:ilvl w:val="0"/>
          <w:numId w:val="6"/>
        </w:numPr>
        <w:ind w:firstLine="285"/>
      </w:pPr>
      <w:r>
        <w:t>Консултация във връзка с а</w:t>
      </w:r>
      <w:r w:rsidR="007D2AA0">
        <w:t>дминистриране на бази данни</w:t>
      </w:r>
    </w:p>
    <w:p w14:paraId="193EC882" w14:textId="77777777" w:rsidR="007D2AA0" w:rsidRDefault="007D2AA0" w:rsidP="008C2063">
      <w:pPr>
        <w:pStyle w:val="ListParagraph"/>
        <w:numPr>
          <w:ilvl w:val="0"/>
          <w:numId w:val="6"/>
        </w:numPr>
        <w:ind w:firstLine="285"/>
      </w:pPr>
      <w:r>
        <w:t xml:space="preserve">Анализ, съвместни действия и изпълнение на препоръки на </w:t>
      </w:r>
      <w:r w:rsidR="00CB1DB5">
        <w:t>в</w:t>
      </w:r>
      <w:r>
        <w:t>ъзложителя, с цел отстраняване на проблеми, свързани с информационната сигурност и заплахи от потенциални уязвимости;</w:t>
      </w:r>
    </w:p>
    <w:p w14:paraId="189ED8F4" w14:textId="77777777" w:rsidR="007D2AA0" w:rsidRPr="00CD1CF7" w:rsidRDefault="007D2AA0" w:rsidP="008C2063">
      <w:pPr>
        <w:pStyle w:val="ListParagraph"/>
        <w:numPr>
          <w:ilvl w:val="0"/>
          <w:numId w:val="6"/>
        </w:numPr>
        <w:ind w:firstLine="285"/>
      </w:pPr>
      <w:r w:rsidRPr="00CD1CF7">
        <w:t>Обслужване, наложено поради взаимодействие на системата с интерфейси на други програмни продукти, които не се поддържат от изпълнителя;</w:t>
      </w:r>
    </w:p>
    <w:p w14:paraId="20F5C52F" w14:textId="77777777" w:rsidR="00997F4B" w:rsidRPr="00997F4B" w:rsidRDefault="007D2AA0" w:rsidP="008C2063">
      <w:pPr>
        <w:pStyle w:val="ListParagraph"/>
        <w:numPr>
          <w:ilvl w:val="0"/>
          <w:numId w:val="6"/>
        </w:numPr>
        <w:ind w:firstLine="285"/>
      </w:pPr>
      <w:r>
        <w:lastRenderedPageBreak/>
        <w:t>Обслужване, наложено поради причини извън контрола на изпълнителя, като инцидент, злополука и др.</w:t>
      </w:r>
    </w:p>
    <w:p w14:paraId="0F9A6CED" w14:textId="77777777" w:rsidR="007D2AA0" w:rsidRDefault="007D2AA0" w:rsidP="00FC5AC9">
      <w:pPr>
        <w:pStyle w:val="Heading3"/>
      </w:pPr>
      <w:bookmarkStart w:id="26" w:name="_Toc27564006"/>
      <w:r>
        <w:t>Д</w:t>
      </w:r>
      <w:r w:rsidRPr="007D2AA0">
        <w:t>опълнителни дейности, включени в обхвата на абонаментното обслужване</w:t>
      </w:r>
      <w:bookmarkEnd w:id="26"/>
    </w:p>
    <w:p w14:paraId="32517333" w14:textId="77777777" w:rsidR="007D2AA0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Възстановяване на системата от </w:t>
      </w:r>
      <w:proofErr w:type="spellStart"/>
      <w:r>
        <w:t>backup</w:t>
      </w:r>
      <w:proofErr w:type="spellEnd"/>
      <w:r>
        <w:t>;</w:t>
      </w:r>
    </w:p>
    <w:p w14:paraId="79BD40B8" w14:textId="4E5396CF" w:rsidR="007D2AA0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Оказване на съдействие при създаване и поддържане на процедурите за архивиране на системите </w:t>
      </w:r>
      <w:r w:rsidR="006219AC">
        <w:t>в</w:t>
      </w:r>
      <w:r>
        <w:t xml:space="preserve"> </w:t>
      </w:r>
      <w:proofErr w:type="spellStart"/>
      <w:r>
        <w:t>продукционна</w:t>
      </w:r>
      <w:proofErr w:type="spellEnd"/>
      <w:r w:rsidR="006219AC">
        <w:t xml:space="preserve"> среда</w:t>
      </w:r>
      <w:r>
        <w:t xml:space="preserve">; </w:t>
      </w:r>
    </w:p>
    <w:p w14:paraId="6C68C0D6" w14:textId="552783EA" w:rsidR="007D2AA0" w:rsidRDefault="007D2AA0" w:rsidP="008C2063">
      <w:pPr>
        <w:widowControl w:val="0"/>
        <w:numPr>
          <w:ilvl w:val="1"/>
          <w:numId w:val="8"/>
        </w:numPr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right="143"/>
      </w:pPr>
      <w:r>
        <w:t xml:space="preserve">Оказване на съдействие при мониторинга на </w:t>
      </w:r>
      <w:r w:rsidR="00127EA0">
        <w:t>Базата Данни</w:t>
      </w:r>
      <w:r w:rsidR="006219AC">
        <w:t>.</w:t>
      </w:r>
    </w:p>
    <w:p w14:paraId="1DE429E2" w14:textId="77777777" w:rsidR="006219AC" w:rsidRDefault="006219AC" w:rsidP="006219AC">
      <w:pPr>
        <w:widowControl w:val="0"/>
        <w:tabs>
          <w:tab w:val="left" w:pos="786"/>
          <w:tab w:val="left" w:pos="851"/>
        </w:tabs>
        <w:autoSpaceDE w:val="0"/>
        <w:autoSpaceDN w:val="0"/>
        <w:adjustRightInd w:val="0"/>
        <w:spacing w:before="0" w:after="0"/>
        <w:ind w:left="1146" w:right="143" w:firstLine="0"/>
      </w:pPr>
    </w:p>
    <w:p w14:paraId="122F5010" w14:textId="77777777" w:rsidR="00AB243F" w:rsidRPr="00FC5AC9" w:rsidRDefault="00EB6BC7" w:rsidP="00FC5AC9">
      <w:pPr>
        <w:pStyle w:val="Heading3"/>
      </w:pPr>
      <w:bookmarkStart w:id="27" w:name="_Toc27564008"/>
      <w:r>
        <w:t>П</w:t>
      </w:r>
      <w:r w:rsidRPr="00EB6BC7">
        <w:t>ериод на абонаментно</w:t>
      </w:r>
      <w:r>
        <w:t>то</w:t>
      </w:r>
      <w:r w:rsidRPr="00EB6BC7">
        <w:t xml:space="preserve"> обслужване</w:t>
      </w:r>
      <w:bookmarkEnd w:id="27"/>
    </w:p>
    <w:p w14:paraId="3C1F1E20" w14:textId="77777777" w:rsidR="000B43F5" w:rsidRDefault="000B43F5" w:rsidP="00FC5AC9">
      <w:r>
        <w:rPr>
          <w:rFonts w:eastAsia="Times New Roman"/>
          <w:bCs/>
          <w:noProof/>
          <w:szCs w:val="24"/>
        </w:rPr>
        <w:t>Абонаментното обслужване</w:t>
      </w:r>
      <w:r w:rsidRPr="00C23638">
        <w:rPr>
          <w:rFonts w:eastAsia="Times New Roman"/>
          <w:bCs/>
          <w:noProof/>
          <w:szCs w:val="24"/>
        </w:rPr>
        <w:t xml:space="preserve"> следва да се осъществява 24 часа в денонощието, седем дни в седмицата, вкл. почивните и празнични дни и включва изпращане на запитвания при въ</w:t>
      </w:r>
      <w:r w:rsidR="00C40D10">
        <w:rPr>
          <w:rFonts w:eastAsia="Times New Roman"/>
          <w:bCs/>
          <w:noProof/>
          <w:szCs w:val="24"/>
        </w:rPr>
        <w:t>зникнали проблеми.</w:t>
      </w:r>
    </w:p>
    <w:p w14:paraId="10D380D4" w14:textId="77777777" w:rsidR="0066716B" w:rsidRDefault="0066716B" w:rsidP="00A741E6">
      <w:pPr>
        <w:pStyle w:val="Heading2"/>
      </w:pPr>
      <w:bookmarkStart w:id="28" w:name="_Toc27564009"/>
      <w:r>
        <w:t xml:space="preserve">ОПИСАНИЕ НА ДЕЙНОСТИТЕ, ВКЛЮЧЕНИ В ДЕЙНОСТИТЕ ПО </w:t>
      </w:r>
      <w:r w:rsidRPr="003634C9">
        <w:t>АР</w:t>
      </w:r>
      <w:r w:rsidR="00AB4F4F" w:rsidRPr="003634C9">
        <w:t>Х</w:t>
      </w:r>
      <w:r w:rsidRPr="003634C9">
        <w:t>ИВИРАНЕТО</w:t>
      </w:r>
      <w:bookmarkEnd w:id="28"/>
    </w:p>
    <w:p w14:paraId="1D01F845" w14:textId="77777777" w:rsidR="0066716B" w:rsidRDefault="0066716B" w:rsidP="00B73E2A">
      <w:pPr>
        <w:ind w:firstLine="357"/>
        <w:rPr>
          <w:lang w:eastAsia="bg-BG"/>
        </w:rPr>
      </w:pPr>
      <w:r>
        <w:rPr>
          <w:lang w:eastAsia="bg-BG"/>
        </w:rPr>
        <w:t xml:space="preserve">Архивирането да включва процедура, която премества (запазва и изтрива) старо и неактивно съдържание от </w:t>
      </w:r>
      <w:proofErr w:type="spellStart"/>
      <w:r>
        <w:rPr>
          <w:lang w:eastAsia="bg-BG"/>
        </w:rPr>
        <w:t>продукционната</w:t>
      </w:r>
      <w:proofErr w:type="spellEnd"/>
      <w:r>
        <w:rPr>
          <w:lang w:eastAsia="bg-BG"/>
        </w:rPr>
        <w:t xml:space="preserve"> среда. Данните за архивиране трябва да се съхраняват в таблици на архивна DB, със същата структура.</w:t>
      </w:r>
    </w:p>
    <w:p w14:paraId="6F9E2BD5" w14:textId="77777777" w:rsidR="0066716B" w:rsidRDefault="00C40D10" w:rsidP="0066716B">
      <w:pPr>
        <w:ind w:firstLine="0"/>
        <w:rPr>
          <w:lang w:eastAsia="bg-BG"/>
        </w:rPr>
      </w:pPr>
      <w:r>
        <w:rPr>
          <w:lang w:eastAsia="bg-BG"/>
        </w:rPr>
        <w:t>Решението за архивиране трябва:</w:t>
      </w:r>
    </w:p>
    <w:p w14:paraId="22047022" w14:textId="3AB26EDD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•</w:t>
      </w:r>
      <w:r>
        <w:rPr>
          <w:lang w:eastAsia="bg-BG"/>
        </w:rPr>
        <w:tab/>
      </w:r>
      <w:r w:rsidR="002D6DCE">
        <w:rPr>
          <w:lang w:eastAsia="bg-BG"/>
        </w:rPr>
        <w:t xml:space="preserve">да </w:t>
      </w:r>
      <w:r>
        <w:rPr>
          <w:lang w:eastAsia="bg-BG"/>
        </w:rPr>
        <w:t>предоставя възмо</w:t>
      </w:r>
      <w:r w:rsidR="006219AC">
        <w:rPr>
          <w:lang w:eastAsia="bg-BG"/>
        </w:rPr>
        <w:t>жност за дефиниране на критерии;</w:t>
      </w:r>
    </w:p>
    <w:p w14:paraId="1F4E959B" w14:textId="2C577832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•</w:t>
      </w:r>
      <w:r>
        <w:rPr>
          <w:lang w:eastAsia="bg-BG"/>
        </w:rPr>
        <w:tab/>
        <w:t>да дава възможност за дефиниране на до</w:t>
      </w:r>
      <w:r w:rsidR="006219AC">
        <w:rPr>
          <w:lang w:eastAsia="bg-BG"/>
        </w:rPr>
        <w:t>стъп до архивираното съдържание;</w:t>
      </w:r>
    </w:p>
    <w:p w14:paraId="24CE1934" w14:textId="3A3C2B3F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•</w:t>
      </w:r>
      <w:r>
        <w:rPr>
          <w:lang w:eastAsia="bg-BG"/>
        </w:rPr>
        <w:tab/>
        <w:t>Да дав</w:t>
      </w:r>
      <w:r w:rsidR="002D6DCE">
        <w:rPr>
          <w:lang w:eastAsia="bg-BG"/>
        </w:rPr>
        <w:t>а възможност за използване на ин</w:t>
      </w:r>
      <w:r>
        <w:rPr>
          <w:lang w:eastAsia="bg-BG"/>
        </w:rPr>
        <w:t xml:space="preserve">струментите на системата </w:t>
      </w:r>
      <w:r w:rsidR="002D6DCE">
        <w:rPr>
          <w:lang w:eastAsia="bg-BG"/>
        </w:rPr>
        <w:t>в БНБ</w:t>
      </w:r>
      <w:r>
        <w:rPr>
          <w:lang w:eastAsia="bg-BG"/>
        </w:rPr>
        <w:t xml:space="preserve"> за отчети и справки от </w:t>
      </w:r>
      <w:proofErr w:type="spellStart"/>
      <w:r>
        <w:rPr>
          <w:lang w:eastAsia="bg-BG"/>
        </w:rPr>
        <w:t>aрхивната</w:t>
      </w:r>
      <w:proofErr w:type="spellEnd"/>
      <w:r>
        <w:rPr>
          <w:lang w:eastAsia="bg-BG"/>
        </w:rPr>
        <w:t xml:space="preserve"> DB</w:t>
      </w:r>
      <w:r w:rsidR="006219AC">
        <w:rPr>
          <w:lang w:eastAsia="bg-BG"/>
        </w:rPr>
        <w:t xml:space="preserve"> и да се осигури </w:t>
      </w:r>
      <w:r w:rsidR="00DE2A1A">
        <w:rPr>
          <w:lang w:eastAsia="bg-BG"/>
        </w:rPr>
        <w:t>работоспособност с нови версии на системата;</w:t>
      </w:r>
    </w:p>
    <w:p w14:paraId="11A994B8" w14:textId="6FEF8848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•</w:t>
      </w:r>
      <w:r>
        <w:rPr>
          <w:lang w:eastAsia="bg-BG"/>
        </w:rPr>
        <w:tab/>
      </w:r>
      <w:r w:rsidR="00DE2A1A">
        <w:rPr>
          <w:lang w:eastAsia="bg-BG"/>
        </w:rPr>
        <w:t>Да в</w:t>
      </w:r>
      <w:r>
        <w:rPr>
          <w:lang w:eastAsia="bg-BG"/>
        </w:rPr>
        <w:t>к</w:t>
      </w:r>
      <w:r w:rsidR="00DE2A1A">
        <w:rPr>
          <w:lang w:eastAsia="bg-BG"/>
        </w:rPr>
        <w:t>лючва следните данни:</w:t>
      </w:r>
    </w:p>
    <w:p w14:paraId="31BB0C7E" w14:textId="77777777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  <w:t>Статични данни – инструменти, контрагенти, портфейли и др.;</w:t>
      </w:r>
    </w:p>
    <w:p w14:paraId="6FDB19B5" w14:textId="77777777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  <w:t>Трансакции за определен период;</w:t>
      </w:r>
    </w:p>
    <w:p w14:paraId="43763016" w14:textId="77777777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  <w:t>Цени;</w:t>
      </w:r>
    </w:p>
    <w:p w14:paraId="281F953C" w14:textId="77777777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</w:r>
      <w:proofErr w:type="spellStart"/>
      <w:r>
        <w:rPr>
          <w:lang w:eastAsia="bg-BG"/>
        </w:rPr>
        <w:t>Benchmark</w:t>
      </w:r>
      <w:proofErr w:type="spellEnd"/>
      <w:r>
        <w:rPr>
          <w:lang w:eastAsia="bg-BG"/>
        </w:rPr>
        <w:t xml:space="preserve"> Data;</w:t>
      </w:r>
    </w:p>
    <w:p w14:paraId="5EACDF15" w14:textId="77777777" w:rsidR="0066716B" w:rsidRDefault="0066716B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</w:r>
      <w:proofErr w:type="spellStart"/>
      <w:r>
        <w:rPr>
          <w:lang w:eastAsia="bg-BG"/>
        </w:rPr>
        <w:t>KeyFigure</w:t>
      </w:r>
      <w:proofErr w:type="spellEnd"/>
      <w:r>
        <w:rPr>
          <w:lang w:eastAsia="bg-BG"/>
        </w:rPr>
        <w:t xml:space="preserve"> Data;</w:t>
      </w:r>
    </w:p>
    <w:p w14:paraId="28F722FD" w14:textId="114A7B9E" w:rsidR="0066716B" w:rsidRDefault="00DE2A1A" w:rsidP="0066716B">
      <w:pPr>
        <w:ind w:firstLine="0"/>
        <w:rPr>
          <w:lang w:eastAsia="bg-BG"/>
        </w:rPr>
      </w:pPr>
      <w:r>
        <w:rPr>
          <w:lang w:eastAsia="bg-BG"/>
        </w:rPr>
        <w:t></w:t>
      </w:r>
      <w:r>
        <w:rPr>
          <w:lang w:eastAsia="bg-BG"/>
        </w:rPr>
        <w:tab/>
        <w:t>Счетоводни данни.</w:t>
      </w:r>
    </w:p>
    <w:p w14:paraId="2C060F24" w14:textId="77777777" w:rsidR="00112FFA" w:rsidRDefault="00112FFA"/>
    <w:p w14:paraId="7F7F99A3" w14:textId="77777777" w:rsidR="00896448" w:rsidRPr="00B2585F" w:rsidRDefault="0098777C" w:rsidP="00EB0E48">
      <w:pPr>
        <w:pStyle w:val="Heading2"/>
      </w:pPr>
      <w:bookmarkStart w:id="29" w:name="_Toc20397856"/>
      <w:bookmarkStart w:id="30" w:name="_Toc20414052"/>
      <w:bookmarkStart w:id="31" w:name="_Toc20397857"/>
      <w:bookmarkStart w:id="32" w:name="_Toc20414053"/>
      <w:bookmarkStart w:id="33" w:name="_Toc20397858"/>
      <w:bookmarkStart w:id="34" w:name="_Toc20414054"/>
      <w:bookmarkStart w:id="35" w:name="_Toc20397859"/>
      <w:bookmarkStart w:id="36" w:name="_Toc20414055"/>
      <w:bookmarkStart w:id="37" w:name="_Toc20397860"/>
      <w:bookmarkStart w:id="38" w:name="_Toc20414056"/>
      <w:bookmarkStart w:id="39" w:name="_Toc27564010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B2585F">
        <w:t xml:space="preserve">МЯСТО </w:t>
      </w:r>
      <w:r w:rsidRPr="00296D09">
        <w:t>НА</w:t>
      </w:r>
      <w:r w:rsidRPr="00B2585F">
        <w:t xml:space="preserve"> </w:t>
      </w:r>
      <w:r w:rsidRPr="00EB0E48">
        <w:t>ИЗПЪЛНЕНИЕ</w:t>
      </w:r>
      <w:r w:rsidRPr="00B2585F">
        <w:t xml:space="preserve"> НА ОБЩЕСТВЕНАТА ПОРЪЧКА</w:t>
      </w:r>
      <w:bookmarkEnd w:id="39"/>
    </w:p>
    <w:p w14:paraId="5D35FFF1" w14:textId="77777777" w:rsidR="00C0099F" w:rsidRPr="000A5B64" w:rsidRDefault="00C0099F" w:rsidP="00C41F76">
      <w:pPr>
        <w:spacing w:after="0"/>
        <w:ind w:firstLine="357"/>
        <w:rPr>
          <w:i/>
          <w:lang w:eastAsia="bg-BG"/>
        </w:rPr>
      </w:pPr>
      <w:r>
        <w:rPr>
          <w:rFonts w:cs="Times New Roman"/>
          <w:bCs/>
          <w:szCs w:val="24"/>
        </w:rPr>
        <w:t>Услугите, свързани с настоящата поръчка</w:t>
      </w:r>
      <w:r w:rsidR="00ED210F">
        <w:rPr>
          <w:rFonts w:cs="Times New Roman"/>
          <w:bCs/>
          <w:szCs w:val="24"/>
        </w:rPr>
        <w:t>,</w:t>
      </w:r>
      <w:r>
        <w:rPr>
          <w:rFonts w:cs="Times New Roman"/>
          <w:bCs/>
          <w:szCs w:val="24"/>
        </w:rPr>
        <w:t xml:space="preserve"> </w:t>
      </w:r>
      <w:r w:rsidRPr="00645676">
        <w:rPr>
          <w:rFonts w:cs="Times New Roman"/>
          <w:bCs/>
          <w:szCs w:val="24"/>
        </w:rPr>
        <w:t>ще се извършват в сград</w:t>
      </w:r>
      <w:r w:rsidR="002D358E">
        <w:rPr>
          <w:rFonts w:cs="Times New Roman"/>
          <w:bCs/>
          <w:szCs w:val="24"/>
        </w:rPr>
        <w:t>и</w:t>
      </w:r>
      <w:r w:rsidRPr="00645676">
        <w:rPr>
          <w:rFonts w:cs="Times New Roman"/>
          <w:bCs/>
          <w:szCs w:val="24"/>
        </w:rPr>
        <w:t>т</w:t>
      </w:r>
      <w:r w:rsidR="002D358E">
        <w:rPr>
          <w:rFonts w:cs="Times New Roman"/>
          <w:bCs/>
          <w:szCs w:val="24"/>
        </w:rPr>
        <w:t>е</w:t>
      </w:r>
      <w:r w:rsidRPr="00645676">
        <w:rPr>
          <w:rFonts w:cs="Times New Roman"/>
          <w:bCs/>
          <w:szCs w:val="24"/>
        </w:rPr>
        <w:t xml:space="preserve"> на </w:t>
      </w:r>
      <w:r w:rsidR="00CB1DB5">
        <w:rPr>
          <w:rFonts w:cs="Times New Roman"/>
          <w:bCs/>
          <w:szCs w:val="24"/>
        </w:rPr>
        <w:t>в</w:t>
      </w:r>
      <w:r w:rsidR="00CB1DB5" w:rsidRPr="00645676">
        <w:rPr>
          <w:rFonts w:cs="Times New Roman"/>
          <w:bCs/>
          <w:szCs w:val="24"/>
        </w:rPr>
        <w:t>ъзложителя</w:t>
      </w:r>
      <w:r w:rsidR="002D358E" w:rsidRPr="002D358E">
        <w:rPr>
          <w:rFonts w:eastAsia="Times New Roman" w:cs="Times New Roman"/>
          <w:szCs w:val="24"/>
          <w:lang w:eastAsia="bg-BG"/>
        </w:rPr>
        <w:t xml:space="preserve"> </w:t>
      </w:r>
      <w:r w:rsidR="002D358E">
        <w:rPr>
          <w:rFonts w:eastAsia="Times New Roman" w:cs="Times New Roman"/>
          <w:szCs w:val="24"/>
          <w:lang w:eastAsia="bg-BG"/>
        </w:rPr>
        <w:t xml:space="preserve">- </w:t>
      </w:r>
      <w:r w:rsidR="002D358E" w:rsidRPr="002D358E">
        <w:rPr>
          <w:rFonts w:cs="Times New Roman"/>
          <w:bCs/>
          <w:szCs w:val="24"/>
        </w:rPr>
        <w:t>град София, пл. „Княз Александъ</w:t>
      </w:r>
      <w:r w:rsidR="00C40D10">
        <w:rPr>
          <w:rFonts w:cs="Times New Roman"/>
          <w:bCs/>
          <w:szCs w:val="24"/>
        </w:rPr>
        <w:t>р І“ №1 и ул. Михаил Тенев № 10</w:t>
      </w:r>
    </w:p>
    <w:p w14:paraId="7BA8B8F5" w14:textId="77777777" w:rsidR="0086405A" w:rsidRPr="0043001A" w:rsidRDefault="0086405A" w:rsidP="00EB0E48">
      <w:pPr>
        <w:pStyle w:val="Heading2"/>
      </w:pPr>
      <w:bookmarkStart w:id="40" w:name="_Toc27564011"/>
      <w:r w:rsidRPr="0043001A">
        <w:t>СРОК</w:t>
      </w:r>
      <w:r w:rsidR="00CB3CE5" w:rsidRPr="0043001A">
        <w:t>ОВЕ</w:t>
      </w:r>
      <w:bookmarkEnd w:id="40"/>
    </w:p>
    <w:p w14:paraId="0F11AB17" w14:textId="56F359C5" w:rsidR="00084D16" w:rsidRPr="00612B22" w:rsidRDefault="00084D16" w:rsidP="00084D16">
      <w:pPr>
        <w:ind w:right="143"/>
        <w:rPr>
          <w:bCs/>
          <w:szCs w:val="24"/>
          <w:lang w:val="en-US"/>
        </w:rPr>
      </w:pPr>
      <w:r>
        <w:rPr>
          <w:szCs w:val="24"/>
        </w:rPr>
        <w:t xml:space="preserve">1. </w:t>
      </w:r>
      <w:r w:rsidRPr="00612B22">
        <w:rPr>
          <w:szCs w:val="24"/>
        </w:rPr>
        <w:t xml:space="preserve">Инсталирането на СУБД на </w:t>
      </w:r>
      <w:r w:rsidRPr="00612B22">
        <w:rPr>
          <w:szCs w:val="24"/>
          <w:lang w:val="en-US"/>
        </w:rPr>
        <w:t xml:space="preserve">Oracle </w:t>
      </w:r>
      <w:r>
        <w:rPr>
          <w:szCs w:val="24"/>
        </w:rPr>
        <w:t>следва да бъде извършено до 15</w:t>
      </w:r>
      <w:r w:rsidRPr="00612B22">
        <w:rPr>
          <w:szCs w:val="24"/>
        </w:rPr>
        <w:t xml:space="preserve"> работни дни след подписване на констативен протокол за осигуряване на инфраструктура</w:t>
      </w:r>
      <w:r w:rsidRPr="00612B22">
        <w:rPr>
          <w:szCs w:val="24"/>
          <w:lang w:val="en-US"/>
        </w:rPr>
        <w:t xml:space="preserve"> </w:t>
      </w:r>
      <w:r w:rsidRPr="00612B22">
        <w:rPr>
          <w:szCs w:val="24"/>
        </w:rPr>
        <w:t>(хардуер и софтуер) от страна на Възложителя.</w:t>
      </w:r>
    </w:p>
    <w:p w14:paraId="33DD4FEC" w14:textId="77777777" w:rsidR="00084D16" w:rsidRPr="00612B22" w:rsidRDefault="00084D16" w:rsidP="00084D16">
      <w:pPr>
        <w:ind w:right="143"/>
        <w:rPr>
          <w:bCs/>
          <w:szCs w:val="24"/>
        </w:rPr>
      </w:pPr>
      <w:r>
        <w:rPr>
          <w:szCs w:val="24"/>
        </w:rPr>
        <w:t xml:space="preserve">2. </w:t>
      </w:r>
      <w:r w:rsidRPr="00612B22">
        <w:rPr>
          <w:szCs w:val="24"/>
        </w:rPr>
        <w:t>Миграцията от СУБД (</w:t>
      </w:r>
      <w:proofErr w:type="spellStart"/>
      <w:r w:rsidRPr="00612B22">
        <w:rPr>
          <w:szCs w:val="24"/>
        </w:rPr>
        <w:t>Sybase</w:t>
      </w:r>
      <w:proofErr w:type="spellEnd"/>
      <w:r w:rsidRPr="00612B22">
        <w:rPr>
          <w:szCs w:val="24"/>
        </w:rPr>
        <w:t xml:space="preserve"> 12.5) към СУБД (</w:t>
      </w:r>
      <w:proofErr w:type="spellStart"/>
      <w:r w:rsidRPr="00612B22">
        <w:rPr>
          <w:szCs w:val="24"/>
        </w:rPr>
        <w:t>Oracle</w:t>
      </w:r>
      <w:proofErr w:type="spellEnd"/>
      <w:r w:rsidRPr="00612B22">
        <w:rPr>
          <w:szCs w:val="24"/>
        </w:rPr>
        <w:t xml:space="preserve">) ще бъде подготвена и извършена съобразно </w:t>
      </w:r>
      <w:r w:rsidRPr="00B153AC">
        <w:rPr>
          <w:szCs w:val="24"/>
        </w:rPr>
        <w:t>заявка на възложителя</w:t>
      </w:r>
      <w:r w:rsidRPr="00612B22">
        <w:rPr>
          <w:szCs w:val="24"/>
        </w:rPr>
        <w:t>.</w:t>
      </w:r>
    </w:p>
    <w:p w14:paraId="4C4FDDE9" w14:textId="77777777" w:rsidR="00084D16" w:rsidRDefault="00084D16" w:rsidP="00084D16">
      <w:pPr>
        <w:ind w:right="143"/>
        <w:rPr>
          <w:bCs/>
          <w:szCs w:val="24"/>
        </w:rPr>
      </w:pPr>
      <w:r>
        <w:rPr>
          <w:szCs w:val="24"/>
        </w:rPr>
        <w:t xml:space="preserve">3. </w:t>
      </w:r>
      <w:r w:rsidRPr="00612B22">
        <w:rPr>
          <w:szCs w:val="24"/>
        </w:rPr>
        <w:t xml:space="preserve">Абонаментната поддръжка на </w:t>
      </w:r>
      <w:r>
        <w:rPr>
          <w:szCs w:val="24"/>
        </w:rPr>
        <w:t>системата следва да</w:t>
      </w:r>
      <w:r w:rsidRPr="00612B22">
        <w:rPr>
          <w:szCs w:val="24"/>
        </w:rPr>
        <w:t xml:space="preserve"> се извършва за срок от 1 (една) година</w:t>
      </w:r>
      <w:r>
        <w:rPr>
          <w:szCs w:val="24"/>
        </w:rPr>
        <w:t>,</w:t>
      </w:r>
      <w:r w:rsidRPr="00612B22">
        <w:rPr>
          <w:szCs w:val="24"/>
        </w:rPr>
        <w:t xml:space="preserve"> считано от </w:t>
      </w:r>
      <w:r>
        <w:rPr>
          <w:bCs/>
          <w:szCs w:val="24"/>
        </w:rPr>
        <w:t>получаване на писмена заявка от Възложителя</w:t>
      </w:r>
      <w:r w:rsidRPr="00612B22">
        <w:rPr>
          <w:szCs w:val="24"/>
        </w:rPr>
        <w:t xml:space="preserve">. </w:t>
      </w:r>
    </w:p>
    <w:p w14:paraId="2F0110EE" w14:textId="77777777" w:rsidR="00084D16" w:rsidRPr="00612B22" w:rsidRDefault="00084D16" w:rsidP="00084D16">
      <w:pPr>
        <w:ind w:right="143"/>
        <w:rPr>
          <w:bCs/>
          <w:szCs w:val="24"/>
        </w:rPr>
      </w:pPr>
      <w:r>
        <w:rPr>
          <w:szCs w:val="24"/>
        </w:rPr>
        <w:t xml:space="preserve">4. </w:t>
      </w:r>
      <w:r w:rsidRPr="00612B22">
        <w:rPr>
          <w:szCs w:val="24"/>
        </w:rPr>
        <w:t xml:space="preserve">Процедурата за архивиране на данни </w:t>
      </w:r>
      <w:r>
        <w:rPr>
          <w:szCs w:val="24"/>
        </w:rPr>
        <w:t>следва да</w:t>
      </w:r>
      <w:r w:rsidRPr="00612B22">
        <w:rPr>
          <w:szCs w:val="24"/>
        </w:rPr>
        <w:t xml:space="preserve"> се подготви и извърши след анализ на</w:t>
      </w:r>
      <w:r>
        <w:rPr>
          <w:szCs w:val="24"/>
        </w:rPr>
        <w:t xml:space="preserve"> данните в срок до 10 месеца от</w:t>
      </w:r>
      <w:r w:rsidRPr="00612B22">
        <w:rPr>
          <w:szCs w:val="24"/>
        </w:rPr>
        <w:t xml:space="preserve"> </w:t>
      </w:r>
      <w:r w:rsidRPr="0016511C">
        <w:rPr>
          <w:bCs/>
          <w:szCs w:val="24"/>
        </w:rPr>
        <w:t xml:space="preserve">получаване на </w:t>
      </w:r>
      <w:r>
        <w:rPr>
          <w:bCs/>
          <w:szCs w:val="24"/>
        </w:rPr>
        <w:t xml:space="preserve">писмена </w:t>
      </w:r>
      <w:r w:rsidRPr="0016511C">
        <w:rPr>
          <w:bCs/>
          <w:szCs w:val="24"/>
        </w:rPr>
        <w:t>заявка от Възложителя.</w:t>
      </w:r>
    </w:p>
    <w:p w14:paraId="590349C4" w14:textId="77777777" w:rsidR="0086405A" w:rsidRPr="00B2585F" w:rsidRDefault="0086405A" w:rsidP="00EB0E48">
      <w:pPr>
        <w:pStyle w:val="Heading2"/>
      </w:pPr>
      <w:bookmarkStart w:id="41" w:name="_Toc20397864"/>
      <w:bookmarkStart w:id="42" w:name="_Toc20414060"/>
      <w:bookmarkStart w:id="43" w:name="_Toc20397865"/>
      <w:bookmarkStart w:id="44" w:name="_Toc20414061"/>
      <w:bookmarkStart w:id="45" w:name="_Toc6833229"/>
      <w:bookmarkStart w:id="46" w:name="_Toc6833231"/>
      <w:bookmarkStart w:id="47" w:name="_Toc27564012"/>
      <w:bookmarkStart w:id="48" w:name="_GoBack"/>
      <w:bookmarkEnd w:id="41"/>
      <w:bookmarkEnd w:id="42"/>
      <w:bookmarkEnd w:id="43"/>
      <w:bookmarkEnd w:id="44"/>
      <w:bookmarkEnd w:id="45"/>
      <w:bookmarkEnd w:id="46"/>
      <w:bookmarkEnd w:id="48"/>
      <w:r w:rsidRPr="00EB0E48">
        <w:t>ПРИЕМАНЕ</w:t>
      </w:r>
      <w:r w:rsidRPr="00B2585F">
        <w:t xml:space="preserve"> НА </w:t>
      </w:r>
      <w:r w:rsidR="00472408" w:rsidRPr="00B2585F">
        <w:t>ИЗПЪЛНЕНИЕТО</w:t>
      </w:r>
      <w:r w:rsidR="0098777C" w:rsidRPr="00B2585F">
        <w:t xml:space="preserve"> </w:t>
      </w:r>
      <w:r w:rsidRPr="00B2585F">
        <w:t>НА ОБЩЕСТВЕНАТА ПОРЪЧКА</w:t>
      </w:r>
      <w:bookmarkEnd w:id="47"/>
    </w:p>
    <w:p w14:paraId="6E31D20C" w14:textId="77777777" w:rsidR="0066716B" w:rsidRPr="0043001A" w:rsidRDefault="0066716B" w:rsidP="00BE0771">
      <w:pPr>
        <w:pStyle w:val="Heading3"/>
        <w:ind w:left="-142" w:firstLine="862"/>
        <w:rPr>
          <w:lang w:eastAsia="bg-BG"/>
        </w:rPr>
      </w:pPr>
      <w:bookmarkStart w:id="49" w:name="_Toc27564013"/>
      <w:r w:rsidRPr="0043001A">
        <w:rPr>
          <w:lang w:eastAsia="bg-BG"/>
        </w:rPr>
        <w:t xml:space="preserve">ПРИЕМАНЕ НА ИЗПЪЛНЕНИЕТО НА ДЕЙНОСТИТЕ ПО </w:t>
      </w:r>
      <w:r w:rsidR="003D317B">
        <w:rPr>
          <w:lang w:eastAsia="bg-BG"/>
        </w:rPr>
        <w:t>ИНСТАЛИРАНЕ НА СУБД</w:t>
      </w:r>
      <w:bookmarkEnd w:id="49"/>
    </w:p>
    <w:p w14:paraId="0853FB24" w14:textId="77777777" w:rsidR="00AB4F4F" w:rsidRPr="0043001A" w:rsidRDefault="0043001A">
      <w:pPr>
        <w:rPr>
          <w:lang w:eastAsia="bg-BG"/>
        </w:rPr>
      </w:pPr>
      <w:r>
        <w:rPr>
          <w:lang w:eastAsia="bg-BG"/>
        </w:rPr>
        <w:t>Изпълнителят трябва да предостави документация за извършената дейност.</w:t>
      </w:r>
      <w:r w:rsidR="000547FD" w:rsidRPr="000547FD">
        <w:rPr>
          <w:lang w:eastAsia="bg-BG"/>
        </w:rPr>
        <w:t xml:space="preserve"> </w:t>
      </w:r>
      <w:r w:rsidR="000547FD" w:rsidRPr="0043001A">
        <w:rPr>
          <w:lang w:eastAsia="bg-BG"/>
        </w:rPr>
        <w:t>Приемането на дейностите се извършва съгласно приемо-предавателен протокол, подписан от упълномощени представители на страните.</w:t>
      </w:r>
    </w:p>
    <w:p w14:paraId="18D65365" w14:textId="77777777" w:rsidR="00CA00FC" w:rsidRPr="0043001A" w:rsidRDefault="003D317B" w:rsidP="00BE0771">
      <w:pPr>
        <w:pStyle w:val="Heading3"/>
        <w:ind w:left="-142" w:firstLine="862"/>
        <w:rPr>
          <w:lang w:eastAsia="bg-BG"/>
        </w:rPr>
      </w:pPr>
      <w:bookmarkStart w:id="50" w:name="_Toc27564014"/>
      <w:r>
        <w:rPr>
          <w:lang w:eastAsia="bg-BG"/>
        </w:rPr>
        <w:t>ПРИЕМАНЕ НА ИЗПЪЛНЕНИЕТО НА ДЕЙНОСТИТЕ ПО МИГРАЦИЯ</w:t>
      </w:r>
      <w:bookmarkEnd w:id="50"/>
    </w:p>
    <w:p w14:paraId="714A0FD2" w14:textId="77777777" w:rsidR="00AB4F4F" w:rsidRPr="0043001A" w:rsidRDefault="0043001A">
      <w:pPr>
        <w:rPr>
          <w:lang w:eastAsia="bg-BG"/>
        </w:rPr>
      </w:pPr>
      <w:r>
        <w:rPr>
          <w:lang w:eastAsia="bg-BG"/>
        </w:rPr>
        <w:t>Изпълнителят трябва да предостави документация за извършената дейност</w:t>
      </w:r>
      <w:r w:rsidR="000547FD">
        <w:rPr>
          <w:lang w:eastAsia="bg-BG"/>
        </w:rPr>
        <w:t xml:space="preserve"> и описание на мигрираните данни. </w:t>
      </w:r>
      <w:r w:rsidR="000547FD" w:rsidRPr="0043001A">
        <w:rPr>
          <w:lang w:eastAsia="bg-BG"/>
        </w:rPr>
        <w:t>Приемането на дейностите се извършва съгласно приемо-предавателен протокол, подписан от упълномощени представители на страните.</w:t>
      </w:r>
    </w:p>
    <w:p w14:paraId="414DEC17" w14:textId="77777777" w:rsidR="00BE0771" w:rsidRDefault="00BE0771" w:rsidP="00BE0771">
      <w:pPr>
        <w:pStyle w:val="Heading3"/>
        <w:ind w:left="-142" w:firstLine="862"/>
        <w:rPr>
          <w:lang w:eastAsia="bg-BG"/>
        </w:rPr>
      </w:pPr>
      <w:bookmarkStart w:id="51" w:name="_Toc27564015"/>
      <w:r>
        <w:rPr>
          <w:lang w:eastAsia="bg-BG"/>
        </w:rPr>
        <w:lastRenderedPageBreak/>
        <w:t>ПРИЕМАНЕ НА ИЗПЪЛНЕНИЕТО НА ДЕЙНОСТИТЕ ПО АБОНАМЕНТНО ОБСЛУЖВАНЕ</w:t>
      </w:r>
      <w:bookmarkEnd w:id="51"/>
    </w:p>
    <w:p w14:paraId="6567117C" w14:textId="60E3B763" w:rsidR="00AB4F4F" w:rsidRDefault="00B96EA2">
      <w:pPr>
        <w:spacing w:after="0"/>
        <w:ind w:firstLine="360"/>
        <w:rPr>
          <w:lang w:eastAsia="bg-BG"/>
        </w:rPr>
      </w:pPr>
      <w:r w:rsidRPr="00B96EA2">
        <w:rPr>
          <w:rFonts w:cs="Times New Roman"/>
          <w:szCs w:val="24"/>
          <w:lang w:eastAsia="bg-BG"/>
        </w:rPr>
        <w:t xml:space="preserve">Избраният за изпълнител следва да изготвя </w:t>
      </w:r>
      <w:r w:rsidR="000547FD">
        <w:rPr>
          <w:rFonts w:cs="Times New Roman"/>
          <w:szCs w:val="24"/>
          <w:lang w:eastAsia="bg-BG"/>
        </w:rPr>
        <w:t>едно</w:t>
      </w:r>
      <w:r w:rsidR="000547FD" w:rsidRPr="00B96EA2">
        <w:rPr>
          <w:rFonts w:cs="Times New Roman"/>
          <w:szCs w:val="24"/>
          <w:lang w:eastAsia="bg-BG"/>
        </w:rPr>
        <w:t xml:space="preserve">месечни </w:t>
      </w:r>
      <w:r w:rsidRPr="00B96EA2">
        <w:rPr>
          <w:rFonts w:cs="Times New Roman"/>
          <w:szCs w:val="24"/>
          <w:lang w:eastAsia="bg-BG"/>
        </w:rPr>
        <w:t>отчети за извършеното от него абонаментно обслужване. В изготвените отчети се посочват</w:t>
      </w:r>
      <w:r w:rsidR="00846EA7">
        <w:rPr>
          <w:lang w:eastAsia="bg-BG"/>
        </w:rPr>
        <w:t xml:space="preserve"> </w:t>
      </w:r>
      <w:r w:rsidRPr="00B96EA2">
        <w:rPr>
          <w:lang w:eastAsia="bg-BG"/>
        </w:rPr>
        <w:t>извършените дейности в период</w:t>
      </w:r>
      <w:r w:rsidR="00DE2A1A">
        <w:rPr>
          <w:lang w:eastAsia="bg-BG"/>
        </w:rPr>
        <w:t>а</w:t>
      </w:r>
      <w:r w:rsidRPr="00B96EA2">
        <w:rPr>
          <w:lang w:eastAsia="bg-BG"/>
        </w:rPr>
        <w:t xml:space="preserve"> на абонаментно обслужване на </w:t>
      </w:r>
      <w:r w:rsidR="000547FD">
        <w:rPr>
          <w:lang w:eastAsia="bg-BG"/>
        </w:rPr>
        <w:t>СУБД</w:t>
      </w:r>
      <w:r w:rsidRPr="00B96EA2">
        <w:rPr>
          <w:lang w:eastAsia="bg-BG"/>
        </w:rPr>
        <w:t>;</w:t>
      </w:r>
    </w:p>
    <w:p w14:paraId="3E16A7CD" w14:textId="77777777" w:rsidR="00AB4F4F" w:rsidRDefault="00CA00FC">
      <w:pPr>
        <w:pStyle w:val="Heading3"/>
        <w:ind w:left="-142" w:firstLine="862"/>
        <w:rPr>
          <w:lang w:eastAsia="bg-BG"/>
        </w:rPr>
      </w:pPr>
      <w:bookmarkStart w:id="52" w:name="_Toc27564016"/>
      <w:r>
        <w:rPr>
          <w:lang w:eastAsia="bg-BG"/>
        </w:rPr>
        <w:t>ПРИЕМАНЕ НА ИЗПЪЛНЕНИЕТО НА ДЕЙНОСТИТЕ ПО АРХИВИРАНЕ</w:t>
      </w:r>
      <w:bookmarkEnd w:id="52"/>
    </w:p>
    <w:p w14:paraId="06303094" w14:textId="77777777" w:rsidR="000547FD" w:rsidRDefault="000547FD" w:rsidP="00CA00FC">
      <w:pPr>
        <w:rPr>
          <w:lang w:eastAsia="bg-BG"/>
        </w:rPr>
      </w:pPr>
      <w:r>
        <w:rPr>
          <w:lang w:eastAsia="bg-BG"/>
        </w:rPr>
        <w:t>Изпълнителят трябва да предостави пълна документация за процедурите за архивиране и изтриване; описание на архивираните данни; инструкции за достъпване на архивираните данни.</w:t>
      </w:r>
    </w:p>
    <w:p w14:paraId="01C44DB9" w14:textId="77777777" w:rsidR="00CA00FC" w:rsidRPr="008565F3" w:rsidRDefault="00CA00FC" w:rsidP="00CA00FC">
      <w:pPr>
        <w:rPr>
          <w:lang w:eastAsia="bg-BG"/>
        </w:rPr>
      </w:pPr>
      <w:r>
        <w:rPr>
          <w:lang w:eastAsia="bg-BG"/>
        </w:rPr>
        <w:t>Приемането на дейностите се извършва съгласно приемо-предавателен протокол, подписан от упълномощени представители на страните.</w:t>
      </w:r>
    </w:p>
    <w:p w14:paraId="62E66F46" w14:textId="77777777" w:rsidR="00AB4F4F" w:rsidRDefault="00AB4F4F">
      <w:pPr>
        <w:spacing w:after="0"/>
        <w:ind w:firstLine="0"/>
        <w:rPr>
          <w:lang w:eastAsia="bg-BG"/>
        </w:rPr>
      </w:pPr>
    </w:p>
    <w:p w14:paraId="3D47ABB2" w14:textId="77777777" w:rsidR="003945F4" w:rsidRPr="00FF17D9" w:rsidRDefault="003945F4" w:rsidP="009C1004">
      <w:pPr>
        <w:pStyle w:val="Heading3"/>
        <w:ind w:left="-142" w:firstLine="862"/>
        <w:rPr>
          <w:lang w:eastAsia="bg-BG"/>
        </w:rPr>
      </w:pPr>
      <w:bookmarkStart w:id="53" w:name="_Toc20397869"/>
      <w:bookmarkStart w:id="54" w:name="_Toc20414068"/>
      <w:bookmarkStart w:id="55" w:name="_Toc20397871"/>
      <w:bookmarkStart w:id="56" w:name="_Toc20414070"/>
      <w:bookmarkStart w:id="57" w:name="_Toc20397872"/>
      <w:bookmarkStart w:id="58" w:name="_Toc20414071"/>
      <w:bookmarkStart w:id="59" w:name="_Toc20397873"/>
      <w:bookmarkStart w:id="60" w:name="_Toc20414072"/>
      <w:bookmarkStart w:id="61" w:name="_Toc27564017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FF17D9">
        <w:rPr>
          <w:lang w:eastAsia="bg-BG"/>
        </w:rPr>
        <w:t>ПРОЦЕДУРА ЗА ОТСТРАНЯВАНЕ НА ПРОБЛЕМ/ИНЦИДЕНТ (ИДЕНТИФИКАЦИЯ→РЕГИСТРАЦИЯ→РЕАКЦИЯ)</w:t>
      </w:r>
      <w:r w:rsidR="00CF2C07" w:rsidRPr="00FF17D9">
        <w:rPr>
          <w:lang w:eastAsia="bg-BG"/>
        </w:rPr>
        <w:t xml:space="preserve"> ПРИ АБОНАМЕНТНОТО ОБСЛУЖВАНЕ</w:t>
      </w:r>
      <w:bookmarkEnd w:id="61"/>
    </w:p>
    <w:p w14:paraId="01929F4A" w14:textId="77777777" w:rsidR="003945F4" w:rsidRDefault="00C20727" w:rsidP="00FC5AC9">
      <w:pPr>
        <w:pStyle w:val="Heading3"/>
        <w:rPr>
          <w:lang w:eastAsia="bg-BG"/>
        </w:rPr>
      </w:pPr>
      <w:bookmarkStart w:id="62" w:name="_Toc27564018"/>
      <w:r>
        <w:rPr>
          <w:lang w:eastAsia="bg-BG"/>
        </w:rPr>
        <w:t>ИДЕНТИФИКАЦИЯ</w:t>
      </w:r>
      <w:bookmarkEnd w:id="62"/>
    </w:p>
    <w:p w14:paraId="70F58244" w14:textId="632DF52A" w:rsidR="003945F4" w:rsidRDefault="003945F4" w:rsidP="00FC5AC9">
      <w:pPr>
        <w:rPr>
          <w:lang w:eastAsia="bg-BG"/>
        </w:rPr>
      </w:pPr>
      <w:r w:rsidRPr="003945F4">
        <w:rPr>
          <w:lang w:eastAsia="bg-BG"/>
        </w:rPr>
        <w:t xml:space="preserve">Идентификацията на проблеми (инциденти) се извършва от служителите на </w:t>
      </w:r>
      <w:r w:rsidR="008972B7">
        <w:rPr>
          <w:lang w:eastAsia="bg-BG"/>
        </w:rPr>
        <w:t>БНБ</w:t>
      </w:r>
      <w:r w:rsidRPr="003945F4">
        <w:rPr>
          <w:lang w:eastAsia="bg-BG"/>
        </w:rPr>
        <w:t xml:space="preserve"> при системни ИТ проблеми. Съответният служител регистрира проблема (инцидента) в системата Service </w:t>
      </w:r>
      <w:proofErr w:type="spellStart"/>
      <w:r w:rsidRPr="003945F4">
        <w:rPr>
          <w:lang w:eastAsia="bg-BG"/>
        </w:rPr>
        <w:t>Desk</w:t>
      </w:r>
      <w:proofErr w:type="spellEnd"/>
      <w:r w:rsidRPr="003945F4">
        <w:rPr>
          <w:lang w:eastAsia="bg-BG"/>
        </w:rPr>
        <w:t xml:space="preserve">  на БНБ и системата </w:t>
      </w:r>
      <w:proofErr w:type="spellStart"/>
      <w:r w:rsidRPr="003945F4">
        <w:rPr>
          <w:lang w:eastAsia="bg-BG"/>
        </w:rPr>
        <w:t>Helpdesk</w:t>
      </w:r>
      <w:proofErr w:type="spellEnd"/>
      <w:r w:rsidRPr="003945F4">
        <w:rPr>
          <w:lang w:eastAsia="bg-BG"/>
        </w:rPr>
        <w:t xml:space="preserve"> на </w:t>
      </w:r>
      <w:r w:rsidR="007E78FF">
        <w:rPr>
          <w:lang w:eastAsia="bg-BG"/>
        </w:rPr>
        <w:t>и</w:t>
      </w:r>
      <w:r w:rsidRPr="003945F4">
        <w:rPr>
          <w:lang w:eastAsia="bg-BG"/>
        </w:rPr>
        <w:t xml:space="preserve">зпълнителя и при необходимост уведомява </w:t>
      </w:r>
      <w:r w:rsidR="007E78FF">
        <w:rPr>
          <w:lang w:eastAsia="bg-BG"/>
        </w:rPr>
        <w:t>и</w:t>
      </w:r>
      <w:r w:rsidRPr="003945F4">
        <w:rPr>
          <w:lang w:eastAsia="bg-BG"/>
        </w:rPr>
        <w:t>зпълнителя по телефон и/или e-</w:t>
      </w:r>
      <w:proofErr w:type="spellStart"/>
      <w:r w:rsidRPr="003945F4">
        <w:rPr>
          <w:lang w:eastAsia="bg-BG"/>
        </w:rPr>
        <w:t>mail</w:t>
      </w:r>
      <w:proofErr w:type="spellEnd"/>
      <w:r w:rsidRPr="003945F4">
        <w:rPr>
          <w:lang w:eastAsia="bg-BG"/>
        </w:rPr>
        <w:t>, като изпраща типова форма за описание на проблема</w:t>
      </w:r>
      <w:r w:rsidR="006D5C43">
        <w:rPr>
          <w:lang w:eastAsia="bg-BG"/>
        </w:rPr>
        <w:t xml:space="preserve"> </w:t>
      </w:r>
      <w:r w:rsidRPr="003945F4">
        <w:rPr>
          <w:lang w:eastAsia="bg-BG"/>
        </w:rPr>
        <w:t>(инцидента).</w:t>
      </w:r>
    </w:p>
    <w:p w14:paraId="1593673D" w14:textId="77777777" w:rsidR="003945F4" w:rsidRDefault="00C20727" w:rsidP="00FC5AC9">
      <w:pPr>
        <w:pStyle w:val="Heading3"/>
        <w:rPr>
          <w:lang w:eastAsia="bg-BG"/>
        </w:rPr>
      </w:pPr>
      <w:bookmarkStart w:id="63" w:name="_Toc27564019"/>
      <w:r>
        <w:rPr>
          <w:lang w:eastAsia="bg-BG"/>
        </w:rPr>
        <w:t>РЕГИСТРАЦИЯ</w:t>
      </w:r>
      <w:bookmarkEnd w:id="63"/>
    </w:p>
    <w:p w14:paraId="52EC49D4" w14:textId="77777777" w:rsidR="003945F4" w:rsidRDefault="003945F4" w:rsidP="003945F4">
      <w:pPr>
        <w:rPr>
          <w:lang w:eastAsia="bg-BG"/>
        </w:rPr>
      </w:pPr>
      <w:r>
        <w:rPr>
          <w:lang w:eastAsia="bg-BG"/>
        </w:rPr>
        <w:t>Регистрацията на проблеми (инциденти) включва уведомяване и изпращане на минимум следните задължителни атрибути:</w:t>
      </w:r>
    </w:p>
    <w:p w14:paraId="4DD92C79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Уникален пореден номер;</w:t>
      </w:r>
    </w:p>
    <w:p w14:paraId="1F8BEB5C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Описание на проблема (инцидента);</w:t>
      </w:r>
    </w:p>
    <w:p w14:paraId="55D0F440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 xml:space="preserve">Степен на влияние; </w:t>
      </w:r>
    </w:p>
    <w:p w14:paraId="4C370E32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Приоритет за разрешаване;</w:t>
      </w:r>
    </w:p>
    <w:p w14:paraId="772870EC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Дата и час на възникване;</w:t>
      </w:r>
    </w:p>
    <w:p w14:paraId="658108FD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Дата и час на регистрация;</w:t>
      </w:r>
    </w:p>
    <w:p w14:paraId="2242CA79" w14:textId="77777777" w:rsidR="003945F4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Име на служител или система</w:t>
      </w:r>
      <w:r w:rsidR="007C392F">
        <w:rPr>
          <w:lang w:eastAsia="bg-BG"/>
        </w:rPr>
        <w:t>,</w:t>
      </w:r>
      <w:r>
        <w:rPr>
          <w:lang w:eastAsia="bg-BG"/>
        </w:rPr>
        <w:t xml:space="preserve"> идентифициращи инцидента;</w:t>
      </w:r>
    </w:p>
    <w:p w14:paraId="775E4165" w14:textId="77777777" w:rsidR="003945F4" w:rsidRPr="00FC5AC9" w:rsidRDefault="003945F4" w:rsidP="00FC5AC9">
      <w:pPr>
        <w:pStyle w:val="ListParagraph"/>
        <w:rPr>
          <w:lang w:eastAsia="bg-BG"/>
        </w:rPr>
      </w:pPr>
      <w:r>
        <w:rPr>
          <w:lang w:eastAsia="bg-BG"/>
        </w:rPr>
        <w:t>Свързан ли е с други инциденти.</w:t>
      </w:r>
    </w:p>
    <w:p w14:paraId="75FFBDCB" w14:textId="77777777" w:rsidR="00D11A8E" w:rsidRPr="00FC5AC9" w:rsidRDefault="00C20727" w:rsidP="00FC5AC9">
      <w:pPr>
        <w:pStyle w:val="Heading3"/>
      </w:pPr>
      <w:bookmarkStart w:id="64" w:name="_Toc27564020"/>
      <w:r>
        <w:lastRenderedPageBreak/>
        <w:t>РЕАКЦИЯ</w:t>
      </w:r>
      <w:bookmarkEnd w:id="64"/>
    </w:p>
    <w:p w14:paraId="6F21098F" w14:textId="11623A7C" w:rsidR="00D11A8E" w:rsidRDefault="00D11A8E" w:rsidP="00D11A8E">
      <w:pPr>
        <w:rPr>
          <w:lang w:eastAsia="bg-BG"/>
        </w:rPr>
      </w:pPr>
      <w:r>
        <w:rPr>
          <w:lang w:eastAsia="bg-BG"/>
        </w:rPr>
        <w:t>Изпълнителят реагира и отстранява проблемите и и</w:t>
      </w:r>
      <w:r w:rsidR="00064B64">
        <w:rPr>
          <w:lang w:eastAsia="bg-BG"/>
        </w:rPr>
        <w:t xml:space="preserve">нцидентите в сроковете по т. </w:t>
      </w:r>
      <w:r w:rsidR="00D47C71">
        <w:rPr>
          <w:lang w:eastAsia="bg-BG"/>
        </w:rPr>
        <w:t>2</w:t>
      </w:r>
      <w:r w:rsidR="00AF4E93">
        <w:rPr>
          <w:lang w:val="en-US" w:eastAsia="bg-BG"/>
        </w:rPr>
        <w:t>.</w:t>
      </w:r>
      <w:r w:rsidR="00D47C71">
        <w:rPr>
          <w:lang w:eastAsia="bg-BG"/>
        </w:rPr>
        <w:t>7.9</w:t>
      </w:r>
      <w:r>
        <w:rPr>
          <w:lang w:eastAsia="bg-BG"/>
        </w:rPr>
        <w:t>. от настоящата техническа спецификация.</w:t>
      </w:r>
    </w:p>
    <w:p w14:paraId="617893AE" w14:textId="77B2F786" w:rsidR="00D11A8E" w:rsidRDefault="00D11A8E" w:rsidP="00D11A8E">
      <w:pPr>
        <w:rPr>
          <w:lang w:eastAsia="bg-BG"/>
        </w:rPr>
      </w:pPr>
      <w:r>
        <w:rPr>
          <w:lang w:eastAsia="bg-BG"/>
        </w:rPr>
        <w:t xml:space="preserve">Изпълнителят информира служителя на БНБ, извършил идентификацията на проблема (инцидента), за фактически извършената работа в първия работен ден след края на съответния срок по т. </w:t>
      </w:r>
      <w:r w:rsidR="00E357A1">
        <w:rPr>
          <w:lang w:eastAsia="bg-BG"/>
        </w:rPr>
        <w:t>2.7.9</w:t>
      </w:r>
      <w:r>
        <w:rPr>
          <w:lang w:eastAsia="bg-BG"/>
        </w:rPr>
        <w:t>. от настоящия документ, чрез протокол за извършена работа.</w:t>
      </w:r>
    </w:p>
    <w:p w14:paraId="69C6673B" w14:textId="77777777" w:rsidR="00D11A8E" w:rsidRDefault="00D11A8E" w:rsidP="00FC5AC9">
      <w:pPr>
        <w:rPr>
          <w:lang w:eastAsia="bg-BG"/>
        </w:rPr>
      </w:pPr>
      <w:r>
        <w:rPr>
          <w:lang w:eastAsia="bg-BG"/>
        </w:rPr>
        <w:t>Отстраняването на инциденти в системата, свързани със сигурността,  се извършва в съответствие с процедурата за действия при инциденти, свързани със сигурността на информационните системи в БНБ.</w:t>
      </w:r>
    </w:p>
    <w:p w14:paraId="7B732749" w14:textId="112EFC4F" w:rsidR="00D11A8E" w:rsidRPr="00FC5AC9" w:rsidRDefault="00D11A8E" w:rsidP="00FC5AC9">
      <w:r w:rsidRPr="00FC5AC9">
        <w:t xml:space="preserve">При подаване на заявка за други дейности в обхвата на абонаментното обслужване, които по същество не са проблеми или инциденти, </w:t>
      </w:r>
      <w:r w:rsidR="00CB1DB5">
        <w:t>в</w:t>
      </w:r>
      <w:r w:rsidRPr="00FC5AC9">
        <w:t>ъзложителят изготвя писмено запитване, детайлно бизнес описание и/или спецификация, на база на които се съгласуват и определят начинът и срокът за изпълнението им.</w:t>
      </w:r>
    </w:p>
    <w:p w14:paraId="0BB70818" w14:textId="0077F379" w:rsidR="00D11A8E" w:rsidRPr="00FC5AC9" w:rsidRDefault="00D11A8E" w:rsidP="00FC5AC9">
      <w:r w:rsidRPr="00FC5AC9">
        <w:t xml:space="preserve">Изпълнителят изпълнява заявките в сроковете, съгласувани с </w:t>
      </w:r>
      <w:r w:rsidR="00CB1DB5">
        <w:t>в</w:t>
      </w:r>
      <w:r w:rsidRPr="00FC5AC9">
        <w:t>ъзложителя.</w:t>
      </w:r>
    </w:p>
    <w:p w14:paraId="07BE3BD7" w14:textId="77777777" w:rsidR="002003E6" w:rsidRPr="00B2585F" w:rsidRDefault="00C20727" w:rsidP="0063346E">
      <w:pPr>
        <w:pStyle w:val="Heading3"/>
        <w:ind w:left="0" w:firstLine="720"/>
      </w:pPr>
      <w:bookmarkStart w:id="65" w:name="_Toc20397878"/>
      <w:bookmarkStart w:id="66" w:name="_Toc20414077"/>
      <w:bookmarkStart w:id="67" w:name="_Toc20397879"/>
      <w:bookmarkStart w:id="68" w:name="_Toc20414078"/>
      <w:bookmarkStart w:id="69" w:name="_Toc20397880"/>
      <w:bookmarkStart w:id="70" w:name="_Toc20414079"/>
      <w:bookmarkStart w:id="71" w:name="_Toc20397881"/>
      <w:bookmarkStart w:id="72" w:name="_Toc20414080"/>
      <w:bookmarkStart w:id="73" w:name="_Toc20397882"/>
      <w:bookmarkStart w:id="74" w:name="_Toc20414081"/>
      <w:bookmarkStart w:id="75" w:name="_Toc27564021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t>ВРЕМЕ ЗА РЕАКЦИЯ И ВРЕМЕ ЗА ОТСТРАНЯВАНЕ НА ПРОБЛЕМИ/ИНЦИДЕНТИ</w:t>
      </w:r>
      <w:bookmarkEnd w:id="75"/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260"/>
        <w:gridCol w:w="1985"/>
        <w:gridCol w:w="1979"/>
      </w:tblGrid>
      <w:tr w:rsidR="00552E9E" w:rsidRPr="00296D09" w14:paraId="16397B59" w14:textId="77777777" w:rsidTr="009C1004">
        <w:trPr>
          <w:trHeight w:val="1330"/>
          <w:tblHeader/>
          <w:jc w:val="center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80A66A5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№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210A2FB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</w:p>
          <w:p w14:paraId="43494542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Ниво на приоритет на проблем/</w:t>
            </w:r>
          </w:p>
          <w:p w14:paraId="6CF2D927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инцидент</w:t>
            </w:r>
          </w:p>
          <w:p w14:paraId="3B81A7C0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80D50E1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Описание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1E4C9AA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Време за реакция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31195766" w14:textId="77777777" w:rsidR="002003E6" w:rsidRPr="00296D09" w:rsidRDefault="00C778CD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Време</w:t>
            </w:r>
          </w:p>
          <w:p w14:paraId="343AB953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за отстраняване на проблем/</w:t>
            </w:r>
          </w:p>
          <w:p w14:paraId="4BE473C0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инцидент</w:t>
            </w:r>
          </w:p>
        </w:tc>
      </w:tr>
      <w:tr w:rsidR="00552E9E" w14:paraId="2D583D25" w14:textId="77777777" w:rsidTr="009C1004">
        <w:trPr>
          <w:trHeight w:val="1081"/>
          <w:jc w:val="center"/>
        </w:trPr>
        <w:tc>
          <w:tcPr>
            <w:tcW w:w="426" w:type="dxa"/>
            <w:vAlign w:val="center"/>
          </w:tcPr>
          <w:p w14:paraId="363DBCB4" w14:textId="77777777" w:rsidR="002003E6" w:rsidRDefault="002003E6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1.</w:t>
            </w:r>
          </w:p>
        </w:tc>
        <w:tc>
          <w:tcPr>
            <w:tcW w:w="1559" w:type="dxa"/>
            <w:vAlign w:val="center"/>
          </w:tcPr>
          <w:p w14:paraId="797D2825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Най-висок приоритет</w:t>
            </w:r>
          </w:p>
        </w:tc>
        <w:tc>
          <w:tcPr>
            <w:tcW w:w="3260" w:type="dxa"/>
            <w:vAlign w:val="center"/>
          </w:tcPr>
          <w:p w14:paraId="5179FCB7" w14:textId="77777777" w:rsidR="002003E6" w:rsidRPr="002003E6" w:rsidRDefault="002167B3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C778CD">
              <w:rPr>
                <w:lang w:eastAsia="bg-BG"/>
              </w:rPr>
              <w:t>Ситуация, при която системата не работи изцяло или частично</w:t>
            </w:r>
          </w:p>
        </w:tc>
        <w:tc>
          <w:tcPr>
            <w:tcW w:w="1985" w:type="dxa"/>
            <w:vAlign w:val="center"/>
          </w:tcPr>
          <w:p w14:paraId="4FE0DA43" w14:textId="77777777" w:rsidR="002167B3" w:rsidRPr="00296D09" w:rsidRDefault="002167B3" w:rsidP="002167B3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proofErr w:type="spellStart"/>
            <w:r w:rsidRPr="00552E9E">
              <w:rPr>
                <w:lang w:eastAsia="bg-BG"/>
              </w:rPr>
              <w:t>Отзоване</w:t>
            </w:r>
            <w:proofErr w:type="spellEnd"/>
            <w:r w:rsidRPr="00552E9E">
              <w:rPr>
                <w:lang w:eastAsia="bg-BG"/>
              </w:rPr>
              <w:t xml:space="preserve"> до</w:t>
            </w:r>
          </w:p>
          <w:p w14:paraId="002217C2" w14:textId="77777777" w:rsidR="002003E6" w:rsidRPr="00C778CD" w:rsidRDefault="002167B3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296D09">
              <w:rPr>
                <w:b/>
                <w:lang w:eastAsia="bg-BG"/>
              </w:rPr>
              <w:t>1 час на място</w:t>
            </w:r>
            <w:r w:rsidRPr="00552E9E">
              <w:rPr>
                <w:lang w:eastAsia="bg-BG"/>
              </w:rPr>
              <w:t xml:space="preserve"> – сградата на БНБ</w:t>
            </w:r>
          </w:p>
        </w:tc>
        <w:tc>
          <w:tcPr>
            <w:tcW w:w="1979" w:type="dxa"/>
            <w:vAlign w:val="center"/>
          </w:tcPr>
          <w:p w14:paraId="36F611AB" w14:textId="77777777" w:rsidR="002167B3" w:rsidRDefault="002167B3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 xml:space="preserve">До 4 (четири) часа </w:t>
            </w:r>
            <w:r w:rsidRPr="00C778CD">
              <w:rPr>
                <w:lang w:eastAsia="bg-BG"/>
              </w:rPr>
              <w:t>след уведомяването</w:t>
            </w:r>
            <w:r>
              <w:rPr>
                <w:lang w:eastAsia="bg-BG"/>
              </w:rPr>
              <w:t xml:space="preserve"> на изпълнителя</w:t>
            </w:r>
          </w:p>
          <w:p w14:paraId="19109CB3" w14:textId="77777777" w:rsidR="002003E6" w:rsidRPr="00C778CD" w:rsidRDefault="002003E6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</w:p>
        </w:tc>
      </w:tr>
      <w:tr w:rsidR="00552E9E" w14:paraId="70CCE721" w14:textId="77777777" w:rsidTr="009C1004">
        <w:trPr>
          <w:jc w:val="center"/>
        </w:trPr>
        <w:tc>
          <w:tcPr>
            <w:tcW w:w="426" w:type="dxa"/>
            <w:vAlign w:val="center"/>
          </w:tcPr>
          <w:p w14:paraId="2D2E7E2C" w14:textId="77777777" w:rsidR="002003E6" w:rsidRDefault="002003E6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2.</w:t>
            </w:r>
          </w:p>
        </w:tc>
        <w:tc>
          <w:tcPr>
            <w:tcW w:w="1559" w:type="dxa"/>
            <w:vAlign w:val="center"/>
          </w:tcPr>
          <w:p w14:paraId="6BAB2DA1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Висок приоритет</w:t>
            </w:r>
          </w:p>
        </w:tc>
        <w:tc>
          <w:tcPr>
            <w:tcW w:w="3260" w:type="dxa"/>
            <w:vAlign w:val="center"/>
          </w:tcPr>
          <w:p w14:paraId="21027CEA" w14:textId="77777777" w:rsidR="002003E6" w:rsidRPr="002003E6" w:rsidRDefault="002003E6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2003E6">
              <w:rPr>
                <w:lang w:eastAsia="bg-BG"/>
              </w:rPr>
              <w:t>Възникналият проблем/инцидент предизвиква спиране на работата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777EE78F" w14:textId="77777777" w:rsidR="00C778CD" w:rsidRPr="00C778CD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C778CD">
              <w:rPr>
                <w:lang w:eastAsia="bg-BG"/>
              </w:rPr>
              <w:t>до</w:t>
            </w:r>
          </w:p>
          <w:p w14:paraId="5A864EE3" w14:textId="77777777" w:rsidR="002003E6" w:rsidRPr="00296D09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296D09">
              <w:rPr>
                <w:b/>
                <w:lang w:eastAsia="bg-BG"/>
              </w:rPr>
              <w:t>4 (четири) часа</w:t>
            </w:r>
            <w:r w:rsidRPr="00296D09">
              <w:rPr>
                <w:lang w:eastAsia="bg-BG"/>
              </w:rPr>
              <w:t xml:space="preserve"> </w:t>
            </w:r>
            <w:r w:rsidRPr="00C778CD">
              <w:rPr>
                <w:lang w:eastAsia="bg-BG"/>
              </w:rPr>
              <w:t>след уведомяването на изпълнителя</w:t>
            </w:r>
          </w:p>
        </w:tc>
        <w:tc>
          <w:tcPr>
            <w:tcW w:w="1979" w:type="dxa"/>
            <w:vAlign w:val="center"/>
          </w:tcPr>
          <w:p w14:paraId="6D8D30B4" w14:textId="77777777" w:rsidR="00C778CD" w:rsidRPr="00C778CD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C778CD">
              <w:rPr>
                <w:lang w:eastAsia="bg-BG"/>
              </w:rPr>
              <w:t>до</w:t>
            </w:r>
          </w:p>
          <w:p w14:paraId="5C926C37" w14:textId="77777777" w:rsidR="00730E79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296D09">
              <w:rPr>
                <w:b/>
                <w:lang w:eastAsia="bg-BG"/>
              </w:rPr>
              <w:t>1 (един) работен</w:t>
            </w:r>
            <w:r w:rsidRPr="00C778CD">
              <w:rPr>
                <w:lang w:eastAsia="bg-BG"/>
              </w:rPr>
              <w:t xml:space="preserve"> </w:t>
            </w:r>
            <w:r w:rsidRPr="00296D09">
              <w:rPr>
                <w:b/>
                <w:lang w:eastAsia="bg-BG"/>
              </w:rPr>
              <w:t>ден</w:t>
            </w:r>
          </w:p>
          <w:p w14:paraId="784E5983" w14:textId="77777777" w:rsidR="00C778CD" w:rsidRPr="00296D09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C778CD">
              <w:rPr>
                <w:lang w:eastAsia="bg-BG"/>
              </w:rPr>
              <w:t>след уведомяването</w:t>
            </w:r>
            <w:r>
              <w:rPr>
                <w:lang w:eastAsia="bg-BG"/>
              </w:rPr>
              <w:t xml:space="preserve"> на изпълнителя</w:t>
            </w:r>
          </w:p>
        </w:tc>
      </w:tr>
      <w:tr w:rsidR="00552E9E" w14:paraId="7A9FF5B6" w14:textId="77777777" w:rsidTr="009C1004">
        <w:trPr>
          <w:jc w:val="center"/>
        </w:trPr>
        <w:tc>
          <w:tcPr>
            <w:tcW w:w="426" w:type="dxa"/>
            <w:vAlign w:val="center"/>
          </w:tcPr>
          <w:p w14:paraId="7FCBD698" w14:textId="77777777" w:rsidR="002003E6" w:rsidRDefault="002003E6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3.</w:t>
            </w:r>
          </w:p>
        </w:tc>
        <w:tc>
          <w:tcPr>
            <w:tcW w:w="1559" w:type="dxa"/>
            <w:vAlign w:val="center"/>
          </w:tcPr>
          <w:p w14:paraId="49F47DEE" w14:textId="77777777" w:rsidR="002003E6" w:rsidRPr="00296D09" w:rsidRDefault="002003E6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Среден приоритет</w:t>
            </w:r>
          </w:p>
        </w:tc>
        <w:tc>
          <w:tcPr>
            <w:tcW w:w="3260" w:type="dxa"/>
            <w:vAlign w:val="center"/>
          </w:tcPr>
          <w:p w14:paraId="438FDEEA" w14:textId="77777777" w:rsidR="002003E6" w:rsidRPr="00C778CD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В</w:t>
            </w:r>
            <w:r w:rsidRPr="00C778CD">
              <w:rPr>
                <w:lang w:eastAsia="bg-BG"/>
              </w:rPr>
              <w:t>ъзникналият проблем/инцидент предизвиква трудности при изпълнението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01678D7B" w14:textId="77777777" w:rsidR="00730E79" w:rsidRPr="00730E79" w:rsidRDefault="00730E79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730E79">
              <w:rPr>
                <w:lang w:eastAsia="bg-BG"/>
              </w:rPr>
              <w:t>до</w:t>
            </w:r>
          </w:p>
          <w:p w14:paraId="7CAB4C52" w14:textId="77777777" w:rsidR="00730E79" w:rsidRPr="00296D09" w:rsidRDefault="00730E79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1 (един) работен ден</w:t>
            </w:r>
          </w:p>
          <w:p w14:paraId="529BDF2C" w14:textId="77777777" w:rsidR="002003E6" w:rsidRPr="00730E79" w:rsidRDefault="00730E79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730E79">
              <w:rPr>
                <w:lang w:eastAsia="bg-BG"/>
              </w:rPr>
              <w:t>след уведомяването</w:t>
            </w:r>
            <w:r>
              <w:rPr>
                <w:lang w:eastAsia="bg-BG"/>
              </w:rPr>
              <w:t xml:space="preserve"> на изпълнителя</w:t>
            </w:r>
          </w:p>
        </w:tc>
        <w:tc>
          <w:tcPr>
            <w:tcW w:w="1979" w:type="dxa"/>
            <w:vAlign w:val="center"/>
          </w:tcPr>
          <w:p w14:paraId="40CD8A41" w14:textId="77777777" w:rsidR="009E2DDE" w:rsidRPr="009E2DDE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9E2DDE">
              <w:rPr>
                <w:lang w:eastAsia="bg-BG"/>
              </w:rPr>
              <w:t>до</w:t>
            </w:r>
          </w:p>
          <w:p w14:paraId="283DAF57" w14:textId="77777777" w:rsidR="009E2DDE" w:rsidRPr="00296D09" w:rsidRDefault="009E2DDE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3 (три) работни дни</w:t>
            </w:r>
          </w:p>
          <w:p w14:paraId="617C5A45" w14:textId="77777777" w:rsidR="002003E6" w:rsidRPr="009E2DDE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9E2DDE">
              <w:rPr>
                <w:lang w:eastAsia="bg-BG"/>
              </w:rPr>
              <w:t>след уведомяването на изпълнителя</w:t>
            </w:r>
          </w:p>
        </w:tc>
      </w:tr>
      <w:tr w:rsidR="00552E9E" w14:paraId="74B97219" w14:textId="77777777" w:rsidTr="009C1004">
        <w:trPr>
          <w:jc w:val="center"/>
        </w:trPr>
        <w:tc>
          <w:tcPr>
            <w:tcW w:w="426" w:type="dxa"/>
            <w:vAlign w:val="center"/>
          </w:tcPr>
          <w:p w14:paraId="65A22F7E" w14:textId="77777777" w:rsidR="002003E6" w:rsidRDefault="002167B3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lastRenderedPageBreak/>
              <w:t>4.</w:t>
            </w:r>
          </w:p>
        </w:tc>
        <w:tc>
          <w:tcPr>
            <w:tcW w:w="1559" w:type="dxa"/>
            <w:vAlign w:val="center"/>
          </w:tcPr>
          <w:p w14:paraId="1A04CFAA" w14:textId="77777777" w:rsidR="002003E6" w:rsidRPr="00296D09" w:rsidRDefault="00C778CD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Нисък приоритет</w:t>
            </w:r>
          </w:p>
        </w:tc>
        <w:tc>
          <w:tcPr>
            <w:tcW w:w="3260" w:type="dxa"/>
            <w:vAlign w:val="center"/>
          </w:tcPr>
          <w:p w14:paraId="459F6CE5" w14:textId="77777777" w:rsidR="002003E6" w:rsidRPr="00C778CD" w:rsidRDefault="00C778CD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В</w:t>
            </w:r>
            <w:r w:rsidRPr="00C778CD">
              <w:rPr>
                <w:lang w:eastAsia="bg-BG"/>
              </w:rPr>
              <w:t>ъзникналият проблем/инцидент предизвиква неудобства при изпълнението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1021799E" w14:textId="77777777" w:rsidR="009E2DDE" w:rsidRPr="009E2DDE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9E2DDE">
              <w:rPr>
                <w:lang w:eastAsia="bg-BG"/>
              </w:rPr>
              <w:t>до</w:t>
            </w:r>
          </w:p>
          <w:p w14:paraId="6F434F81" w14:textId="77777777" w:rsidR="009E2DDE" w:rsidRPr="00296D09" w:rsidRDefault="009E2DDE" w:rsidP="00296D09">
            <w:pPr>
              <w:spacing w:before="0" w:after="0" w:line="240" w:lineRule="auto"/>
              <w:ind w:firstLine="0"/>
              <w:jc w:val="center"/>
              <w:rPr>
                <w:b/>
                <w:lang w:eastAsia="bg-BG"/>
              </w:rPr>
            </w:pPr>
            <w:r w:rsidRPr="00296D09">
              <w:rPr>
                <w:b/>
                <w:lang w:eastAsia="bg-BG"/>
              </w:rPr>
              <w:t>3 (три) работни дни</w:t>
            </w:r>
          </w:p>
          <w:p w14:paraId="044DEF0B" w14:textId="77777777" w:rsidR="002003E6" w:rsidRPr="009E2DDE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9E2DDE">
              <w:rPr>
                <w:lang w:eastAsia="bg-BG"/>
              </w:rPr>
              <w:t>след уведомяването</w:t>
            </w:r>
            <w:r w:rsidR="00495611">
              <w:rPr>
                <w:lang w:eastAsia="bg-BG"/>
              </w:rPr>
              <w:t xml:space="preserve"> на изпълнителя</w:t>
            </w:r>
          </w:p>
        </w:tc>
        <w:tc>
          <w:tcPr>
            <w:tcW w:w="1979" w:type="dxa"/>
            <w:vAlign w:val="center"/>
          </w:tcPr>
          <w:p w14:paraId="3CD8311E" w14:textId="77777777" w:rsidR="009E2DDE" w:rsidRPr="00552E9E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552E9E">
              <w:rPr>
                <w:lang w:eastAsia="bg-BG"/>
              </w:rPr>
              <w:t>до</w:t>
            </w:r>
          </w:p>
          <w:p w14:paraId="4CE1279C" w14:textId="77777777" w:rsidR="002003E6" w:rsidRPr="00296D09" w:rsidRDefault="009E2DDE" w:rsidP="00296D09">
            <w:pPr>
              <w:spacing w:before="0" w:after="0" w:line="240" w:lineRule="auto"/>
              <w:ind w:firstLine="0"/>
              <w:jc w:val="center"/>
              <w:rPr>
                <w:lang w:eastAsia="bg-BG"/>
              </w:rPr>
            </w:pPr>
            <w:r w:rsidRPr="00296D09">
              <w:rPr>
                <w:b/>
                <w:lang w:eastAsia="bg-BG"/>
              </w:rPr>
              <w:t>7 (седем) работни дни</w:t>
            </w:r>
            <w:r w:rsidRPr="00296D09">
              <w:rPr>
                <w:lang w:eastAsia="bg-BG"/>
              </w:rPr>
              <w:t xml:space="preserve"> </w:t>
            </w:r>
            <w:r w:rsidRPr="00552E9E">
              <w:rPr>
                <w:lang w:eastAsia="bg-BG"/>
              </w:rPr>
              <w:t>след уведомяването  на изпълнителя</w:t>
            </w:r>
          </w:p>
        </w:tc>
      </w:tr>
    </w:tbl>
    <w:p w14:paraId="095B0E8A" w14:textId="77777777" w:rsidR="009D3733" w:rsidRDefault="009D3733" w:rsidP="00296D09">
      <w:pPr>
        <w:spacing w:before="0" w:after="0" w:line="240" w:lineRule="auto"/>
        <w:ind w:firstLine="0"/>
        <w:rPr>
          <w:lang w:eastAsia="bg-BG"/>
        </w:rPr>
      </w:pPr>
    </w:p>
    <w:p w14:paraId="05497584" w14:textId="77777777" w:rsidR="009A15AE" w:rsidRDefault="009A15AE" w:rsidP="009A15AE">
      <w:pPr>
        <w:spacing w:after="0"/>
        <w:ind w:firstLine="720"/>
        <w:rPr>
          <w:rFonts w:eastAsia="Times New Roman" w:cs="Arial"/>
          <w:color w:val="000000"/>
          <w:szCs w:val="24"/>
          <w:lang w:eastAsia="bg-BG"/>
        </w:rPr>
      </w:pPr>
      <w:r w:rsidRPr="00BE0771">
        <w:rPr>
          <w:rFonts w:eastAsia="Times New Roman" w:cs="Times New Roman"/>
          <w:b/>
          <w:color w:val="000000"/>
          <w:szCs w:val="24"/>
          <w:lang w:eastAsia="bg-BG"/>
        </w:rPr>
        <w:t xml:space="preserve">Нивата на </w:t>
      </w:r>
      <w:r w:rsidR="00517875" w:rsidRPr="00BE0771">
        <w:rPr>
          <w:rFonts w:eastAsia="Times New Roman" w:cs="Times New Roman"/>
          <w:b/>
          <w:color w:val="000000"/>
          <w:szCs w:val="24"/>
          <w:lang w:eastAsia="bg-BG"/>
        </w:rPr>
        <w:t>приоритет на проблемите</w:t>
      </w:r>
      <w:r w:rsidRPr="00BE0771">
        <w:rPr>
          <w:rFonts w:eastAsia="Times New Roman" w:cs="Times New Roman"/>
          <w:b/>
          <w:color w:val="000000"/>
          <w:szCs w:val="24"/>
          <w:lang w:eastAsia="bg-BG"/>
        </w:rPr>
        <w:t>/инцидент</w:t>
      </w:r>
      <w:r w:rsidR="00517875" w:rsidRPr="00BE0771">
        <w:rPr>
          <w:rFonts w:eastAsia="Times New Roman" w:cs="Times New Roman"/>
          <w:b/>
          <w:color w:val="000000"/>
          <w:szCs w:val="24"/>
          <w:lang w:eastAsia="bg-BG"/>
        </w:rPr>
        <w:t>ите</w:t>
      </w:r>
      <w:r w:rsidRPr="00BE0771">
        <w:rPr>
          <w:rFonts w:eastAsia="Times New Roman" w:cs="Times New Roman"/>
          <w:b/>
          <w:color w:val="000000"/>
          <w:szCs w:val="24"/>
          <w:lang w:eastAsia="bg-BG"/>
        </w:rPr>
        <w:t xml:space="preserve"> се </w:t>
      </w:r>
      <w:r w:rsidRPr="00BE0771">
        <w:rPr>
          <w:rFonts w:eastAsia="Times New Roman" w:cs="Arial"/>
          <w:b/>
          <w:color w:val="000000"/>
          <w:szCs w:val="24"/>
          <w:lang w:eastAsia="bg-BG"/>
        </w:rPr>
        <w:t xml:space="preserve">определят от </w:t>
      </w:r>
      <w:r w:rsidR="00CB1DB5" w:rsidRPr="00BE0771">
        <w:rPr>
          <w:rFonts w:eastAsia="Times New Roman" w:cs="Arial"/>
          <w:b/>
          <w:color w:val="000000"/>
          <w:szCs w:val="24"/>
          <w:lang w:eastAsia="bg-BG"/>
        </w:rPr>
        <w:t>в</w:t>
      </w:r>
      <w:r w:rsidRPr="00BE0771">
        <w:rPr>
          <w:rFonts w:eastAsia="Times New Roman" w:cs="Arial"/>
          <w:b/>
          <w:color w:val="000000"/>
          <w:szCs w:val="24"/>
          <w:lang w:eastAsia="bg-BG"/>
        </w:rPr>
        <w:t>ъзложителя</w:t>
      </w:r>
      <w:r>
        <w:rPr>
          <w:rFonts w:eastAsia="Times New Roman" w:cs="Arial"/>
          <w:color w:val="000000"/>
          <w:szCs w:val="24"/>
          <w:lang w:eastAsia="bg-BG"/>
        </w:rPr>
        <w:t>, като същият уведомява</w:t>
      </w:r>
      <w:r w:rsidR="00CB3CE5">
        <w:rPr>
          <w:rFonts w:eastAsia="Times New Roman" w:cs="Arial"/>
          <w:color w:val="000000"/>
          <w:szCs w:val="24"/>
          <w:lang w:eastAsia="bg-BG"/>
        </w:rPr>
        <w:t xml:space="preserve"> </w:t>
      </w:r>
      <w:r w:rsidR="00642043">
        <w:rPr>
          <w:rFonts w:eastAsia="Times New Roman" w:cs="Arial"/>
          <w:color w:val="000000"/>
          <w:szCs w:val="24"/>
          <w:lang w:eastAsia="bg-BG"/>
        </w:rPr>
        <w:t xml:space="preserve">чрез своите служители </w:t>
      </w:r>
      <w:r w:rsidR="00CB3CE5">
        <w:rPr>
          <w:rFonts w:eastAsia="Times New Roman" w:cs="Arial"/>
          <w:color w:val="000000"/>
          <w:szCs w:val="24"/>
          <w:lang w:eastAsia="bg-BG"/>
        </w:rPr>
        <w:t xml:space="preserve">своевременно </w:t>
      </w:r>
      <w:r w:rsidR="007E78FF">
        <w:rPr>
          <w:rFonts w:eastAsia="Times New Roman" w:cs="Arial"/>
          <w:color w:val="000000"/>
          <w:szCs w:val="24"/>
          <w:lang w:eastAsia="bg-BG"/>
        </w:rPr>
        <w:t>и</w:t>
      </w:r>
      <w:r w:rsidR="00CB3CE5">
        <w:rPr>
          <w:rFonts w:eastAsia="Times New Roman" w:cs="Arial"/>
          <w:color w:val="000000"/>
          <w:szCs w:val="24"/>
          <w:lang w:eastAsia="bg-BG"/>
        </w:rPr>
        <w:t xml:space="preserve">зпълнителя за </w:t>
      </w:r>
      <w:r w:rsidR="00CB3CE5" w:rsidRPr="00CB3CE5">
        <w:rPr>
          <w:rFonts w:eastAsia="Times New Roman" w:cs="Arial"/>
          <w:color w:val="000000"/>
          <w:szCs w:val="24"/>
          <w:lang w:eastAsia="bg-BG"/>
        </w:rPr>
        <w:t xml:space="preserve">всеки инцидент и/или проблем, възникнал в рамките на срока на </w:t>
      </w:r>
      <w:r w:rsidR="002167B3">
        <w:rPr>
          <w:rFonts w:eastAsia="Times New Roman" w:cs="Arial"/>
          <w:color w:val="000000"/>
          <w:szCs w:val="24"/>
          <w:lang w:eastAsia="bg-BG"/>
        </w:rPr>
        <w:t>абонаментната</w:t>
      </w:r>
      <w:r w:rsidR="002167B3" w:rsidRPr="00CB3CE5">
        <w:rPr>
          <w:rFonts w:eastAsia="Times New Roman" w:cs="Arial"/>
          <w:color w:val="000000"/>
          <w:szCs w:val="24"/>
          <w:lang w:eastAsia="bg-BG"/>
        </w:rPr>
        <w:t xml:space="preserve"> </w:t>
      </w:r>
      <w:r w:rsidR="00CB3CE5" w:rsidRPr="00CB3CE5">
        <w:rPr>
          <w:rFonts w:eastAsia="Times New Roman" w:cs="Arial"/>
          <w:color w:val="000000"/>
          <w:szCs w:val="24"/>
          <w:lang w:eastAsia="bg-BG"/>
        </w:rPr>
        <w:t>поддръжка</w:t>
      </w:r>
      <w:r>
        <w:rPr>
          <w:rFonts w:eastAsia="Times New Roman" w:cs="Arial"/>
          <w:color w:val="000000"/>
          <w:szCs w:val="24"/>
          <w:lang w:eastAsia="bg-BG"/>
        </w:rPr>
        <w:t>.</w:t>
      </w:r>
    </w:p>
    <w:p w14:paraId="6E2DF0F6" w14:textId="77777777" w:rsidR="009A15AE" w:rsidRPr="009A15AE" w:rsidRDefault="009A15AE" w:rsidP="009A15AE">
      <w:pPr>
        <w:spacing w:after="0"/>
        <w:ind w:firstLine="720"/>
        <w:rPr>
          <w:rFonts w:eastAsia="Times New Roman" w:cs="Arial"/>
          <w:color w:val="000000"/>
          <w:szCs w:val="24"/>
          <w:lang w:eastAsia="bg-BG"/>
        </w:rPr>
      </w:pPr>
      <w:r w:rsidRPr="009A15AE">
        <w:rPr>
          <w:rFonts w:eastAsia="Times New Roman" w:cs="Arial"/>
          <w:color w:val="000000"/>
          <w:szCs w:val="24"/>
          <w:lang w:eastAsia="bg-BG"/>
        </w:rPr>
        <w:t>Редът на отстраняване на проблемите се определя в зависимост от техния приоритет.</w:t>
      </w:r>
    </w:p>
    <w:p w14:paraId="73820D6B" w14:textId="77777777" w:rsidR="0098777C" w:rsidRPr="0098777C" w:rsidRDefault="0098777C" w:rsidP="0098777C">
      <w:pPr>
        <w:pStyle w:val="Heading1"/>
        <w:rPr>
          <w:rFonts w:cs="Times New Roman"/>
          <w:b w:val="0"/>
          <w:sz w:val="24"/>
          <w:szCs w:val="24"/>
        </w:rPr>
      </w:pPr>
      <w:bookmarkStart w:id="76" w:name="_Toc519863303"/>
      <w:bookmarkStart w:id="77" w:name="_Toc27564022"/>
      <w:r w:rsidRPr="0098777C">
        <w:rPr>
          <w:rFonts w:cs="Times New Roman"/>
          <w:sz w:val="24"/>
          <w:szCs w:val="24"/>
        </w:rPr>
        <w:t>ИЗИСКВАНИЯ КЪМ УЧАСТНИЦИТЕ</w:t>
      </w:r>
      <w:bookmarkEnd w:id="76"/>
      <w:bookmarkEnd w:id="77"/>
    </w:p>
    <w:p w14:paraId="5F49AC0B" w14:textId="77777777" w:rsidR="000F6242" w:rsidRPr="004B4860" w:rsidRDefault="000F6242" w:rsidP="00C20727">
      <w:pPr>
        <w:pStyle w:val="Heading2"/>
        <w:rPr>
          <w:b w:val="0"/>
        </w:rPr>
      </w:pPr>
      <w:bookmarkStart w:id="78" w:name="_Toc27564023"/>
      <w:r w:rsidRPr="004B4860">
        <w:rPr>
          <w:b w:val="0"/>
        </w:rPr>
        <w:t>Участникът следва да представи в Техническото предложение подробно описание на услугите по абонаментно обслужване. Описанието трябва да съответства на изискванията, поставени в документацията за обществената поръчка.</w:t>
      </w:r>
      <w:bookmarkEnd w:id="78"/>
    </w:p>
    <w:p w14:paraId="285A0AAC" w14:textId="7F7F29C0" w:rsidR="002932DD" w:rsidRPr="00396A08" w:rsidRDefault="0098777C" w:rsidP="00C20727">
      <w:pPr>
        <w:pStyle w:val="Heading2"/>
        <w:ind w:left="788" w:hanging="431"/>
        <w:rPr>
          <w:b w:val="0"/>
        </w:rPr>
      </w:pPr>
      <w:bookmarkStart w:id="79" w:name="_Toc27564024"/>
      <w:r w:rsidRPr="00396A08">
        <w:rPr>
          <w:b w:val="0"/>
        </w:rPr>
        <w:t xml:space="preserve">Участникът следва да представи в Техническото предложение </w:t>
      </w:r>
      <w:r w:rsidR="00C560A9" w:rsidRPr="00396A08">
        <w:rPr>
          <w:b w:val="0"/>
        </w:rPr>
        <w:t>подробно описание на услугите</w:t>
      </w:r>
      <w:r w:rsidR="002932DD" w:rsidRPr="00396A08">
        <w:rPr>
          <w:b w:val="0"/>
        </w:rPr>
        <w:t xml:space="preserve">, </w:t>
      </w:r>
      <w:r w:rsidR="000F6242" w:rsidRPr="00396A08">
        <w:rPr>
          <w:b w:val="0"/>
        </w:rPr>
        <w:t xml:space="preserve">свързани </w:t>
      </w:r>
      <w:r w:rsidR="005E667B" w:rsidRPr="00396A08">
        <w:rPr>
          <w:b w:val="0"/>
        </w:rPr>
        <w:t xml:space="preserve">с </w:t>
      </w:r>
      <w:r w:rsidR="004B4860" w:rsidRPr="00396A08">
        <w:rPr>
          <w:b w:val="0"/>
        </w:rPr>
        <w:t>инсталиране, миграция и архивиране</w:t>
      </w:r>
      <w:r w:rsidR="000F6242" w:rsidRPr="00396A08">
        <w:rPr>
          <w:b w:val="0"/>
        </w:rPr>
        <w:t xml:space="preserve"> на </w:t>
      </w:r>
      <w:r w:rsidR="005E667B" w:rsidRPr="00396A08">
        <w:rPr>
          <w:b w:val="0"/>
        </w:rPr>
        <w:t>СУБД</w:t>
      </w:r>
      <w:r w:rsidR="000F6242" w:rsidRPr="00396A08">
        <w:rPr>
          <w:b w:val="0"/>
        </w:rPr>
        <w:t xml:space="preserve">, </w:t>
      </w:r>
      <w:r w:rsidR="002932DD" w:rsidRPr="00396A08">
        <w:rPr>
          <w:b w:val="0"/>
        </w:rPr>
        <w:t>съдържащо следната информация:</w:t>
      </w:r>
      <w:bookmarkEnd w:id="79"/>
    </w:p>
    <w:p w14:paraId="35A45B35" w14:textId="425B9D70" w:rsidR="00207794" w:rsidRPr="00BA44DB" w:rsidRDefault="002932DD" w:rsidP="00BA44DB">
      <w:pPr>
        <w:pStyle w:val="Heading3"/>
        <w:numPr>
          <w:ilvl w:val="0"/>
          <w:numId w:val="10"/>
        </w:numPr>
        <w:rPr>
          <w:b w:val="0"/>
          <w:lang w:val="en-US"/>
        </w:rPr>
      </w:pPr>
      <w:bookmarkStart w:id="80" w:name="_Toc27564025"/>
      <w:proofErr w:type="spellStart"/>
      <w:proofErr w:type="gramStart"/>
      <w:r w:rsidRPr="00C20727">
        <w:rPr>
          <w:b w:val="0"/>
          <w:lang w:val="en-US"/>
        </w:rPr>
        <w:t>описание</w:t>
      </w:r>
      <w:proofErr w:type="spellEnd"/>
      <w:proofErr w:type="gram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на</w:t>
      </w:r>
      <w:proofErr w:type="spellEnd"/>
      <w:r w:rsidRPr="00C20727">
        <w:rPr>
          <w:b w:val="0"/>
          <w:lang w:val="en-US"/>
        </w:rPr>
        <w:t xml:space="preserve">  </w:t>
      </w:r>
      <w:proofErr w:type="spellStart"/>
      <w:r w:rsidRPr="00C20727">
        <w:rPr>
          <w:b w:val="0"/>
          <w:lang w:val="en-US"/>
        </w:rPr>
        <w:t>всички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дейности</w:t>
      </w:r>
      <w:proofErr w:type="spellEnd"/>
      <w:r w:rsidRPr="00C20727">
        <w:rPr>
          <w:b w:val="0"/>
          <w:lang w:val="en-US"/>
        </w:rPr>
        <w:t xml:space="preserve">, </w:t>
      </w:r>
      <w:proofErr w:type="spellStart"/>
      <w:r w:rsidRPr="00C20727">
        <w:rPr>
          <w:b w:val="0"/>
          <w:lang w:val="en-US"/>
        </w:rPr>
        <w:t>необходими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за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изпълнението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на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поръчката</w:t>
      </w:r>
      <w:proofErr w:type="spellEnd"/>
      <w:r w:rsidRPr="00C20727">
        <w:rPr>
          <w:b w:val="0"/>
          <w:lang w:val="en-US"/>
        </w:rPr>
        <w:t xml:space="preserve"> - </w:t>
      </w:r>
      <w:proofErr w:type="spellStart"/>
      <w:r w:rsidRPr="00C20727">
        <w:rPr>
          <w:b w:val="0"/>
          <w:lang w:val="en-US"/>
        </w:rPr>
        <w:t>съгласно</w:t>
      </w:r>
      <w:proofErr w:type="spellEnd"/>
      <w:r w:rsidRPr="00C20727">
        <w:rPr>
          <w:b w:val="0"/>
          <w:lang w:val="en-US"/>
        </w:rPr>
        <w:t xml:space="preserve"> </w:t>
      </w:r>
      <w:proofErr w:type="spellStart"/>
      <w:r w:rsidR="00D5269E" w:rsidRPr="00C20727">
        <w:rPr>
          <w:b w:val="0"/>
          <w:lang w:val="en-US"/>
        </w:rPr>
        <w:t>техническа</w:t>
      </w:r>
      <w:r w:rsidR="00BD5FD0" w:rsidRPr="00C20727">
        <w:rPr>
          <w:b w:val="0"/>
          <w:lang w:val="en-US"/>
        </w:rPr>
        <w:t>та</w:t>
      </w:r>
      <w:proofErr w:type="spellEnd"/>
      <w:r w:rsidR="00D5269E" w:rsidRPr="00C20727">
        <w:rPr>
          <w:b w:val="0"/>
          <w:lang w:val="en-US"/>
        </w:rPr>
        <w:t xml:space="preserve"> </w:t>
      </w:r>
      <w:proofErr w:type="spellStart"/>
      <w:r w:rsidR="00D5269E" w:rsidRPr="00C20727">
        <w:rPr>
          <w:b w:val="0"/>
          <w:lang w:val="en-US"/>
        </w:rPr>
        <w:t>спецификация</w:t>
      </w:r>
      <w:proofErr w:type="spellEnd"/>
      <w:r w:rsidR="00D5269E" w:rsidRPr="00C20727">
        <w:rPr>
          <w:b w:val="0"/>
          <w:lang w:val="en-US"/>
        </w:rPr>
        <w:t xml:space="preserve"> и </w:t>
      </w:r>
      <w:proofErr w:type="spellStart"/>
      <w:r w:rsidR="00BD5FD0" w:rsidRPr="00C20727">
        <w:rPr>
          <w:b w:val="0"/>
          <w:lang w:val="en-US"/>
        </w:rPr>
        <w:t>проекта</w:t>
      </w:r>
      <w:proofErr w:type="spellEnd"/>
      <w:r w:rsidR="00BD5FD0" w:rsidRPr="00C20727">
        <w:rPr>
          <w:b w:val="0"/>
          <w:lang w:val="en-US"/>
        </w:rPr>
        <w:t xml:space="preserve"> </w:t>
      </w:r>
      <w:proofErr w:type="spellStart"/>
      <w:r w:rsidR="00BD5FD0" w:rsidRPr="00C20727">
        <w:rPr>
          <w:b w:val="0"/>
          <w:lang w:val="en-US"/>
        </w:rPr>
        <w:t>на</w:t>
      </w:r>
      <w:proofErr w:type="spellEnd"/>
      <w:r w:rsidR="00BD5FD0" w:rsidRPr="00C20727">
        <w:rPr>
          <w:b w:val="0"/>
          <w:lang w:val="en-US"/>
        </w:rPr>
        <w:t xml:space="preserve"> </w:t>
      </w:r>
      <w:proofErr w:type="spellStart"/>
      <w:r w:rsidRPr="00C20727">
        <w:rPr>
          <w:b w:val="0"/>
          <w:lang w:val="en-US"/>
        </w:rPr>
        <w:t>договора</w:t>
      </w:r>
      <w:bookmarkEnd w:id="80"/>
      <w:proofErr w:type="spellEnd"/>
      <w:r w:rsidR="00790D68">
        <w:rPr>
          <w:b w:val="0"/>
        </w:rPr>
        <w:t>.</w:t>
      </w:r>
    </w:p>
    <w:p w14:paraId="7D4BCEA0" w14:textId="77777777" w:rsidR="00207794" w:rsidRPr="00207794" w:rsidRDefault="00207794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</w:rPr>
      </w:pPr>
    </w:p>
    <w:p w14:paraId="6042D02D" w14:textId="77777777" w:rsidR="00207794" w:rsidRPr="008C2063" w:rsidRDefault="00207794" w:rsidP="008C2063">
      <w:pPr>
        <w:pStyle w:val="Heading1"/>
        <w:rPr>
          <w:rFonts w:cs="Times New Roman"/>
          <w:sz w:val="24"/>
          <w:szCs w:val="24"/>
        </w:rPr>
      </w:pPr>
      <w:bookmarkStart w:id="81" w:name="_Toc27564036"/>
      <w:r w:rsidRPr="008C2063">
        <w:rPr>
          <w:rFonts w:cs="Times New Roman"/>
          <w:sz w:val="24"/>
          <w:szCs w:val="24"/>
        </w:rPr>
        <w:t>ЗАЩИТА НА ИНФОРМАЦИЯТА</w:t>
      </w:r>
      <w:bookmarkEnd w:id="81"/>
    </w:p>
    <w:p w14:paraId="7E393884" w14:textId="358ECFE0" w:rsidR="00207794" w:rsidRPr="00207794" w:rsidRDefault="00207794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</w:rPr>
      </w:pPr>
      <w:r w:rsidRPr="00207794">
        <w:rPr>
          <w:snapToGrid w:val="0"/>
          <w:szCs w:val="24"/>
        </w:rPr>
        <w:t xml:space="preserve">Всяка от страните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1D52EC">
        <w:rPr>
          <w:snapToGrid w:val="0"/>
          <w:szCs w:val="24"/>
        </w:rPr>
        <w:t>договора</w:t>
      </w:r>
      <w:r w:rsidRPr="00207794">
        <w:rPr>
          <w:snapToGrid w:val="0"/>
          <w:szCs w:val="24"/>
        </w:rPr>
        <w:t xml:space="preserve"> („Конфиденциална информация“) включително</w:t>
      </w:r>
      <w:r w:rsidR="001D52EC">
        <w:rPr>
          <w:snapToGrid w:val="0"/>
          <w:szCs w:val="24"/>
        </w:rPr>
        <w:t xml:space="preserve"> и след прекратяването на същия</w:t>
      </w:r>
      <w:r w:rsidRPr="00207794">
        <w:rPr>
          <w:snapToGrid w:val="0"/>
          <w:szCs w:val="24"/>
        </w:rPr>
        <w:t>, неограничено във времето.</w:t>
      </w:r>
    </w:p>
    <w:p w14:paraId="743A2EEA" w14:textId="77777777" w:rsidR="00207794" w:rsidRPr="00207794" w:rsidRDefault="00207794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</w:rPr>
      </w:pPr>
      <w:r w:rsidRPr="00207794">
        <w:rPr>
          <w:snapToGrid w:val="0"/>
          <w:szCs w:val="24"/>
        </w:rPr>
        <w:t>Детайлно описание на обхвата на конфиденциалната информация се съдържа в проекта на договор.</w:t>
      </w:r>
    </w:p>
    <w:p w14:paraId="7726B6B9" w14:textId="77777777" w:rsidR="00EF09D3" w:rsidRDefault="00207794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  <w:lang w:val="en-US"/>
        </w:rPr>
      </w:pPr>
      <w:r w:rsidRPr="00207794">
        <w:rPr>
          <w:snapToGrid w:val="0"/>
          <w:szCs w:val="24"/>
        </w:rPr>
        <w:lastRenderedPageBreak/>
        <w:t>Участникът, определен за изпълнител (представляващите го лица), както и лицата, ангажирани с изпълнението на поръчката (екипът на участника, определен за изпълнител), представят декларация за конфиденциалност на информацията – приложение към проекта на договор.</w:t>
      </w:r>
    </w:p>
    <w:p w14:paraId="3C2A9FFA" w14:textId="77777777" w:rsidR="00E0322B" w:rsidRDefault="00E0322B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  <w:lang w:val="en-US"/>
        </w:rPr>
      </w:pPr>
    </w:p>
    <w:p w14:paraId="511E4BFC" w14:textId="77777777" w:rsidR="00E0322B" w:rsidRPr="00E0322B" w:rsidRDefault="00E0322B" w:rsidP="00E0322B">
      <w:pPr>
        <w:tabs>
          <w:tab w:val="left" w:pos="851"/>
        </w:tabs>
        <w:spacing w:before="0" w:after="0"/>
        <w:ind w:left="142" w:firstLine="0"/>
        <w:rPr>
          <w:b/>
          <w:i/>
        </w:rPr>
      </w:pPr>
      <w:r w:rsidRPr="00E0322B">
        <w:rPr>
          <w:b/>
          <w:i/>
        </w:rPr>
        <w:t>Забележка:</w:t>
      </w:r>
    </w:p>
    <w:p w14:paraId="6EA1E10D" w14:textId="6C60D04B" w:rsidR="00E0322B" w:rsidRPr="00E0322B" w:rsidRDefault="00E0322B" w:rsidP="00E0322B">
      <w:pPr>
        <w:tabs>
          <w:tab w:val="left" w:pos="851"/>
        </w:tabs>
        <w:spacing w:before="0" w:after="0"/>
        <w:ind w:left="142" w:firstLine="0"/>
        <w:rPr>
          <w:i/>
        </w:rPr>
      </w:pPr>
      <w:r w:rsidRPr="00E0322B">
        <w:rPr>
          <w:i/>
        </w:rPr>
        <w:t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 да се чете и разбира „или еквивалент“.</w:t>
      </w:r>
    </w:p>
    <w:p w14:paraId="4A4817C8" w14:textId="77777777" w:rsidR="00E0322B" w:rsidRPr="00E0322B" w:rsidRDefault="00E0322B" w:rsidP="00207794">
      <w:pPr>
        <w:tabs>
          <w:tab w:val="left" w:pos="1134"/>
          <w:tab w:val="left" w:pos="1418"/>
          <w:tab w:val="left" w:pos="1560"/>
        </w:tabs>
        <w:spacing w:before="0" w:after="0"/>
        <w:ind w:firstLine="0"/>
        <w:contextualSpacing/>
        <w:rPr>
          <w:snapToGrid w:val="0"/>
          <w:szCs w:val="24"/>
          <w:lang w:val="en-US"/>
        </w:rPr>
      </w:pPr>
    </w:p>
    <w:sectPr w:rsidR="00E0322B" w:rsidRPr="00E0322B" w:rsidSect="00B66FCF">
      <w:footerReference w:type="default" r:id="rId9"/>
      <w:pgSz w:w="11906" w:h="16838" w:code="9"/>
      <w:pgMar w:top="1418" w:right="1418" w:bottom="1418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F0168" w14:textId="77777777" w:rsidR="007F352F" w:rsidRDefault="007F352F" w:rsidP="00EF09D3">
      <w:pPr>
        <w:spacing w:after="0" w:line="240" w:lineRule="auto"/>
      </w:pPr>
      <w:r>
        <w:separator/>
      </w:r>
    </w:p>
  </w:endnote>
  <w:endnote w:type="continuationSeparator" w:id="0">
    <w:p w14:paraId="7E3B2828" w14:textId="77777777" w:rsidR="007F352F" w:rsidRDefault="007F352F" w:rsidP="00EF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1803786"/>
      <w:docPartObj>
        <w:docPartGallery w:val="Page Numbers (Bottom of Page)"/>
        <w:docPartUnique/>
      </w:docPartObj>
    </w:sdtPr>
    <w:sdtEndPr>
      <w:rPr>
        <w:i/>
        <w:noProof/>
        <w:sz w:val="22"/>
      </w:rPr>
    </w:sdtEndPr>
    <w:sdtContent>
      <w:p w14:paraId="4C887BDE" w14:textId="77777777" w:rsidR="00207794" w:rsidRDefault="00207794" w:rsidP="00FC5AC9">
        <w:pPr>
          <w:pStyle w:val="Footer"/>
          <w:jc w:val="center"/>
        </w:pPr>
        <w:r>
          <w:t xml:space="preserve">- </w:t>
        </w:r>
        <w:r w:rsidRPr="00FC5AC9">
          <w:rPr>
            <w:i/>
            <w:sz w:val="22"/>
          </w:rPr>
          <w:fldChar w:fldCharType="begin"/>
        </w:r>
        <w:r w:rsidRPr="00FC5AC9">
          <w:rPr>
            <w:i/>
            <w:sz w:val="22"/>
          </w:rPr>
          <w:instrText xml:space="preserve"> PAGE   \* MERGEFORMAT </w:instrText>
        </w:r>
        <w:r w:rsidRPr="00FC5AC9">
          <w:rPr>
            <w:i/>
            <w:sz w:val="22"/>
          </w:rPr>
          <w:fldChar w:fldCharType="separate"/>
        </w:r>
        <w:r w:rsidR="00862E81">
          <w:rPr>
            <w:i/>
            <w:noProof/>
            <w:sz w:val="22"/>
          </w:rPr>
          <w:t>6</w:t>
        </w:r>
        <w:r w:rsidRPr="00FC5AC9">
          <w:rPr>
            <w:i/>
            <w:noProof/>
            <w:sz w:val="22"/>
          </w:rPr>
          <w:fldChar w:fldCharType="end"/>
        </w:r>
        <w:r>
          <w:rPr>
            <w:i/>
            <w:noProof/>
            <w:sz w:val="22"/>
          </w:rPr>
          <w:t xml:space="preserve"> -</w:t>
        </w:r>
      </w:p>
    </w:sdtContent>
  </w:sdt>
  <w:p w14:paraId="2B04C41F" w14:textId="77777777" w:rsidR="00207794" w:rsidRDefault="002077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6EFE8" w14:textId="77777777" w:rsidR="007F352F" w:rsidRDefault="007F352F" w:rsidP="00EF09D3">
      <w:pPr>
        <w:spacing w:after="0" w:line="240" w:lineRule="auto"/>
      </w:pPr>
      <w:r>
        <w:separator/>
      </w:r>
    </w:p>
  </w:footnote>
  <w:footnote w:type="continuationSeparator" w:id="0">
    <w:p w14:paraId="5A89DBEE" w14:textId="77777777" w:rsidR="007F352F" w:rsidRDefault="007F352F" w:rsidP="00EF0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33E71"/>
    <w:multiLevelType w:val="hybridMultilevel"/>
    <w:tmpl w:val="592A064A"/>
    <w:lvl w:ilvl="0" w:tplc="6EEA76C6">
      <w:start w:val="1"/>
      <w:numFmt w:val="bullet"/>
      <w:pStyle w:val="ListParagraph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" w15:restartNumberingAfterBreak="0">
    <w:nsid w:val="10F714D6"/>
    <w:multiLevelType w:val="hybridMultilevel"/>
    <w:tmpl w:val="C2CEE9EA"/>
    <w:lvl w:ilvl="0" w:tplc="D78A4EA0"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946615"/>
    <w:multiLevelType w:val="hybridMultilevel"/>
    <w:tmpl w:val="0D7489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912D3"/>
    <w:multiLevelType w:val="hybridMultilevel"/>
    <w:tmpl w:val="A476BC3E"/>
    <w:lvl w:ilvl="0" w:tplc="0402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BB0850"/>
    <w:multiLevelType w:val="hybridMultilevel"/>
    <w:tmpl w:val="0FAA4498"/>
    <w:lvl w:ilvl="0" w:tplc="04090003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5304773D"/>
    <w:multiLevelType w:val="multilevel"/>
    <w:tmpl w:val="0402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5559016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9330785"/>
    <w:multiLevelType w:val="multilevel"/>
    <w:tmpl w:val="B30C886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Heading3"/>
      <w:lvlText w:val="%1.%2.%3."/>
      <w:lvlJc w:val="left"/>
      <w:pPr>
        <w:ind w:left="504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D970771"/>
    <w:multiLevelType w:val="multilevel"/>
    <w:tmpl w:val="67E8B3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9" w15:restartNumberingAfterBreak="0">
    <w:nsid w:val="7C076F1C"/>
    <w:multiLevelType w:val="hybridMultilevel"/>
    <w:tmpl w:val="FB64D8BE"/>
    <w:lvl w:ilvl="0" w:tplc="1638D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12448"/>
    <w:multiLevelType w:val="multilevel"/>
    <w:tmpl w:val="24F07D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7B"/>
    <w:rsid w:val="00001753"/>
    <w:rsid w:val="00025222"/>
    <w:rsid w:val="00025558"/>
    <w:rsid w:val="000277A9"/>
    <w:rsid w:val="00032802"/>
    <w:rsid w:val="000547FD"/>
    <w:rsid w:val="00064B64"/>
    <w:rsid w:val="000701F6"/>
    <w:rsid w:val="00083C44"/>
    <w:rsid w:val="00083E26"/>
    <w:rsid w:val="00084D16"/>
    <w:rsid w:val="00090AE8"/>
    <w:rsid w:val="00090E3A"/>
    <w:rsid w:val="0009221B"/>
    <w:rsid w:val="000A3838"/>
    <w:rsid w:val="000A3C78"/>
    <w:rsid w:val="000A5B64"/>
    <w:rsid w:val="000A6075"/>
    <w:rsid w:val="000A7331"/>
    <w:rsid w:val="000B43F5"/>
    <w:rsid w:val="000B5EA5"/>
    <w:rsid w:val="000C1C8C"/>
    <w:rsid w:val="000C2795"/>
    <w:rsid w:val="000C2FEF"/>
    <w:rsid w:val="000C4E94"/>
    <w:rsid w:val="000F47FD"/>
    <w:rsid w:val="000F4A74"/>
    <w:rsid w:val="000F6242"/>
    <w:rsid w:val="001069B7"/>
    <w:rsid w:val="00111042"/>
    <w:rsid w:val="00112D0E"/>
    <w:rsid w:val="00112FFA"/>
    <w:rsid w:val="0011624D"/>
    <w:rsid w:val="00120C71"/>
    <w:rsid w:val="00123E71"/>
    <w:rsid w:val="0012611F"/>
    <w:rsid w:val="001264E7"/>
    <w:rsid w:val="001266F8"/>
    <w:rsid w:val="00127EA0"/>
    <w:rsid w:val="00135968"/>
    <w:rsid w:val="00151ABC"/>
    <w:rsid w:val="00154B5B"/>
    <w:rsid w:val="00175115"/>
    <w:rsid w:val="0017660D"/>
    <w:rsid w:val="00180997"/>
    <w:rsid w:val="0018662F"/>
    <w:rsid w:val="0019643D"/>
    <w:rsid w:val="0019717B"/>
    <w:rsid w:val="001A3C59"/>
    <w:rsid w:val="001A7763"/>
    <w:rsid w:val="001B3D56"/>
    <w:rsid w:val="001B4E63"/>
    <w:rsid w:val="001D52EC"/>
    <w:rsid w:val="001F0A44"/>
    <w:rsid w:val="002003E6"/>
    <w:rsid w:val="00201B0B"/>
    <w:rsid w:val="00202CF5"/>
    <w:rsid w:val="00203447"/>
    <w:rsid w:val="00204F1A"/>
    <w:rsid w:val="00207794"/>
    <w:rsid w:val="00215C86"/>
    <w:rsid w:val="002167B3"/>
    <w:rsid w:val="0022590A"/>
    <w:rsid w:val="002314B4"/>
    <w:rsid w:val="0023169A"/>
    <w:rsid w:val="00244345"/>
    <w:rsid w:val="002543F2"/>
    <w:rsid w:val="00264DD3"/>
    <w:rsid w:val="002678D1"/>
    <w:rsid w:val="002833CC"/>
    <w:rsid w:val="0028429B"/>
    <w:rsid w:val="00285E83"/>
    <w:rsid w:val="002932DD"/>
    <w:rsid w:val="00296D09"/>
    <w:rsid w:val="002A0A96"/>
    <w:rsid w:val="002A2EFD"/>
    <w:rsid w:val="002C2EC6"/>
    <w:rsid w:val="002D0128"/>
    <w:rsid w:val="002D358E"/>
    <w:rsid w:val="002D6DCE"/>
    <w:rsid w:val="002E1584"/>
    <w:rsid w:val="002E6479"/>
    <w:rsid w:val="002F71C9"/>
    <w:rsid w:val="0031475A"/>
    <w:rsid w:val="00341209"/>
    <w:rsid w:val="00343161"/>
    <w:rsid w:val="00354B10"/>
    <w:rsid w:val="003634C9"/>
    <w:rsid w:val="003638AB"/>
    <w:rsid w:val="00367352"/>
    <w:rsid w:val="00372CE5"/>
    <w:rsid w:val="003945F4"/>
    <w:rsid w:val="00394FF8"/>
    <w:rsid w:val="00396A08"/>
    <w:rsid w:val="003B1BC8"/>
    <w:rsid w:val="003C237C"/>
    <w:rsid w:val="003D317B"/>
    <w:rsid w:val="003F4838"/>
    <w:rsid w:val="004025C4"/>
    <w:rsid w:val="0041204E"/>
    <w:rsid w:val="00415BBC"/>
    <w:rsid w:val="004202CE"/>
    <w:rsid w:val="004253D2"/>
    <w:rsid w:val="0043001A"/>
    <w:rsid w:val="00445364"/>
    <w:rsid w:val="004519CB"/>
    <w:rsid w:val="00472408"/>
    <w:rsid w:val="00474D53"/>
    <w:rsid w:val="00483299"/>
    <w:rsid w:val="00495611"/>
    <w:rsid w:val="00497B0E"/>
    <w:rsid w:val="004A1A31"/>
    <w:rsid w:val="004B0ABC"/>
    <w:rsid w:val="004B2B23"/>
    <w:rsid w:val="004B4860"/>
    <w:rsid w:val="004C53E0"/>
    <w:rsid w:val="004E2DD4"/>
    <w:rsid w:val="004E3B72"/>
    <w:rsid w:val="004F60B6"/>
    <w:rsid w:val="004F61AC"/>
    <w:rsid w:val="005015D0"/>
    <w:rsid w:val="00503643"/>
    <w:rsid w:val="005128DA"/>
    <w:rsid w:val="00514157"/>
    <w:rsid w:val="0051556D"/>
    <w:rsid w:val="00516FF2"/>
    <w:rsid w:val="00517875"/>
    <w:rsid w:val="005178ED"/>
    <w:rsid w:val="00521E58"/>
    <w:rsid w:val="00533E07"/>
    <w:rsid w:val="0054672C"/>
    <w:rsid w:val="00547341"/>
    <w:rsid w:val="00551F92"/>
    <w:rsid w:val="00552E9E"/>
    <w:rsid w:val="0056639A"/>
    <w:rsid w:val="00572D93"/>
    <w:rsid w:val="00574076"/>
    <w:rsid w:val="00574B67"/>
    <w:rsid w:val="005804F4"/>
    <w:rsid w:val="00584D63"/>
    <w:rsid w:val="00595F3F"/>
    <w:rsid w:val="005B29A5"/>
    <w:rsid w:val="005C13D7"/>
    <w:rsid w:val="005C313A"/>
    <w:rsid w:val="005C5D8B"/>
    <w:rsid w:val="005E667B"/>
    <w:rsid w:val="00606DD3"/>
    <w:rsid w:val="00614620"/>
    <w:rsid w:val="00614D47"/>
    <w:rsid w:val="0062136C"/>
    <w:rsid w:val="006219AC"/>
    <w:rsid w:val="00621F43"/>
    <w:rsid w:val="0063346E"/>
    <w:rsid w:val="006334D2"/>
    <w:rsid w:val="00642043"/>
    <w:rsid w:val="00643E1F"/>
    <w:rsid w:val="00663AE0"/>
    <w:rsid w:val="0066716B"/>
    <w:rsid w:val="0067260A"/>
    <w:rsid w:val="00681B1C"/>
    <w:rsid w:val="00684FC5"/>
    <w:rsid w:val="006A6D2E"/>
    <w:rsid w:val="006B4579"/>
    <w:rsid w:val="006B61F4"/>
    <w:rsid w:val="006B6C01"/>
    <w:rsid w:val="006C7091"/>
    <w:rsid w:val="006D5C43"/>
    <w:rsid w:val="006E2C72"/>
    <w:rsid w:val="006E76C8"/>
    <w:rsid w:val="006F5F34"/>
    <w:rsid w:val="0070304D"/>
    <w:rsid w:val="00715704"/>
    <w:rsid w:val="0071799A"/>
    <w:rsid w:val="00721F7C"/>
    <w:rsid w:val="00722E43"/>
    <w:rsid w:val="00730B69"/>
    <w:rsid w:val="00730E79"/>
    <w:rsid w:val="007323F1"/>
    <w:rsid w:val="00742092"/>
    <w:rsid w:val="00743FB9"/>
    <w:rsid w:val="007468EC"/>
    <w:rsid w:val="00747AFC"/>
    <w:rsid w:val="007635C9"/>
    <w:rsid w:val="00771C08"/>
    <w:rsid w:val="00775644"/>
    <w:rsid w:val="00777A1D"/>
    <w:rsid w:val="00790D68"/>
    <w:rsid w:val="00791A81"/>
    <w:rsid w:val="007928EB"/>
    <w:rsid w:val="007A38E8"/>
    <w:rsid w:val="007C1604"/>
    <w:rsid w:val="007C2193"/>
    <w:rsid w:val="007C392F"/>
    <w:rsid w:val="007C6C9B"/>
    <w:rsid w:val="007D2AA0"/>
    <w:rsid w:val="007D60F2"/>
    <w:rsid w:val="007E78FF"/>
    <w:rsid w:val="007F352F"/>
    <w:rsid w:val="00802508"/>
    <w:rsid w:val="008032D4"/>
    <w:rsid w:val="00834D7B"/>
    <w:rsid w:val="00845FB0"/>
    <w:rsid w:val="00846EA7"/>
    <w:rsid w:val="008513C2"/>
    <w:rsid w:val="00855D15"/>
    <w:rsid w:val="00862E81"/>
    <w:rsid w:val="00863AD4"/>
    <w:rsid w:val="0086405A"/>
    <w:rsid w:val="00873CD3"/>
    <w:rsid w:val="008808A4"/>
    <w:rsid w:val="00880AAE"/>
    <w:rsid w:val="00886596"/>
    <w:rsid w:val="00886676"/>
    <w:rsid w:val="008867A0"/>
    <w:rsid w:val="00896448"/>
    <w:rsid w:val="008972B7"/>
    <w:rsid w:val="008A151B"/>
    <w:rsid w:val="008B31B9"/>
    <w:rsid w:val="008B773C"/>
    <w:rsid w:val="008C2063"/>
    <w:rsid w:val="008C73FE"/>
    <w:rsid w:val="008D50C5"/>
    <w:rsid w:val="008E5AE2"/>
    <w:rsid w:val="008F2BD9"/>
    <w:rsid w:val="009032C6"/>
    <w:rsid w:val="0092288D"/>
    <w:rsid w:val="00923920"/>
    <w:rsid w:val="00926384"/>
    <w:rsid w:val="0093605C"/>
    <w:rsid w:val="009429A2"/>
    <w:rsid w:val="00947BD6"/>
    <w:rsid w:val="00950751"/>
    <w:rsid w:val="009662C7"/>
    <w:rsid w:val="009678BB"/>
    <w:rsid w:val="009716A1"/>
    <w:rsid w:val="0098777C"/>
    <w:rsid w:val="00997F4B"/>
    <w:rsid w:val="009A15AE"/>
    <w:rsid w:val="009A4BD8"/>
    <w:rsid w:val="009A5201"/>
    <w:rsid w:val="009A5F63"/>
    <w:rsid w:val="009B6C4E"/>
    <w:rsid w:val="009C1004"/>
    <w:rsid w:val="009D0FEE"/>
    <w:rsid w:val="009D2684"/>
    <w:rsid w:val="009D3733"/>
    <w:rsid w:val="009D4052"/>
    <w:rsid w:val="009D53D7"/>
    <w:rsid w:val="009E17AA"/>
    <w:rsid w:val="009E2899"/>
    <w:rsid w:val="009E2C8A"/>
    <w:rsid w:val="009E2DDE"/>
    <w:rsid w:val="009E792E"/>
    <w:rsid w:val="009F6E57"/>
    <w:rsid w:val="00A229C7"/>
    <w:rsid w:val="00A26CEF"/>
    <w:rsid w:val="00A33398"/>
    <w:rsid w:val="00A34788"/>
    <w:rsid w:val="00A436D3"/>
    <w:rsid w:val="00A46EE7"/>
    <w:rsid w:val="00A47F7E"/>
    <w:rsid w:val="00A51142"/>
    <w:rsid w:val="00A52577"/>
    <w:rsid w:val="00A741E6"/>
    <w:rsid w:val="00A74B09"/>
    <w:rsid w:val="00A935D1"/>
    <w:rsid w:val="00A94850"/>
    <w:rsid w:val="00AB243F"/>
    <w:rsid w:val="00AB4F4F"/>
    <w:rsid w:val="00AC3AC5"/>
    <w:rsid w:val="00AC42B6"/>
    <w:rsid w:val="00AC6F60"/>
    <w:rsid w:val="00AD4786"/>
    <w:rsid w:val="00AD499C"/>
    <w:rsid w:val="00AF4E93"/>
    <w:rsid w:val="00B02E42"/>
    <w:rsid w:val="00B108FD"/>
    <w:rsid w:val="00B12ACC"/>
    <w:rsid w:val="00B150E4"/>
    <w:rsid w:val="00B156C7"/>
    <w:rsid w:val="00B2585F"/>
    <w:rsid w:val="00B522CF"/>
    <w:rsid w:val="00B622EE"/>
    <w:rsid w:val="00B66FCF"/>
    <w:rsid w:val="00B67FE6"/>
    <w:rsid w:val="00B73E2A"/>
    <w:rsid w:val="00B776B4"/>
    <w:rsid w:val="00B8238A"/>
    <w:rsid w:val="00B82E57"/>
    <w:rsid w:val="00B90450"/>
    <w:rsid w:val="00B93FA3"/>
    <w:rsid w:val="00B96EA2"/>
    <w:rsid w:val="00BA44DB"/>
    <w:rsid w:val="00BC2900"/>
    <w:rsid w:val="00BC3283"/>
    <w:rsid w:val="00BC4B51"/>
    <w:rsid w:val="00BD5FD0"/>
    <w:rsid w:val="00BE0771"/>
    <w:rsid w:val="00BE088D"/>
    <w:rsid w:val="00BE0C98"/>
    <w:rsid w:val="00BE12A1"/>
    <w:rsid w:val="00BE5AF5"/>
    <w:rsid w:val="00C0099F"/>
    <w:rsid w:val="00C0456C"/>
    <w:rsid w:val="00C105EF"/>
    <w:rsid w:val="00C20727"/>
    <w:rsid w:val="00C208F8"/>
    <w:rsid w:val="00C36D95"/>
    <w:rsid w:val="00C40D10"/>
    <w:rsid w:val="00C41F76"/>
    <w:rsid w:val="00C506A1"/>
    <w:rsid w:val="00C510B4"/>
    <w:rsid w:val="00C5594A"/>
    <w:rsid w:val="00C560A9"/>
    <w:rsid w:val="00C6648E"/>
    <w:rsid w:val="00C6671C"/>
    <w:rsid w:val="00C67EAF"/>
    <w:rsid w:val="00C70585"/>
    <w:rsid w:val="00C7432E"/>
    <w:rsid w:val="00C748B2"/>
    <w:rsid w:val="00C7710A"/>
    <w:rsid w:val="00C778CD"/>
    <w:rsid w:val="00C9177A"/>
    <w:rsid w:val="00CA00FC"/>
    <w:rsid w:val="00CA0948"/>
    <w:rsid w:val="00CA64FF"/>
    <w:rsid w:val="00CB1DB5"/>
    <w:rsid w:val="00CB3CE5"/>
    <w:rsid w:val="00CD1CF7"/>
    <w:rsid w:val="00CD319F"/>
    <w:rsid w:val="00CD41BA"/>
    <w:rsid w:val="00CD4B0C"/>
    <w:rsid w:val="00CF1341"/>
    <w:rsid w:val="00CF2C07"/>
    <w:rsid w:val="00CF5481"/>
    <w:rsid w:val="00D035B1"/>
    <w:rsid w:val="00D07D0D"/>
    <w:rsid w:val="00D11A8E"/>
    <w:rsid w:val="00D179FF"/>
    <w:rsid w:val="00D20AFA"/>
    <w:rsid w:val="00D23D5D"/>
    <w:rsid w:val="00D32F7F"/>
    <w:rsid w:val="00D36986"/>
    <w:rsid w:val="00D4275C"/>
    <w:rsid w:val="00D43FC5"/>
    <w:rsid w:val="00D456D3"/>
    <w:rsid w:val="00D47C71"/>
    <w:rsid w:val="00D5269E"/>
    <w:rsid w:val="00D52F94"/>
    <w:rsid w:val="00D53ABE"/>
    <w:rsid w:val="00D61E40"/>
    <w:rsid w:val="00D63C1E"/>
    <w:rsid w:val="00D6775C"/>
    <w:rsid w:val="00D970B6"/>
    <w:rsid w:val="00DB4CE8"/>
    <w:rsid w:val="00DC27FF"/>
    <w:rsid w:val="00DD38A6"/>
    <w:rsid w:val="00DD3FD4"/>
    <w:rsid w:val="00DD5661"/>
    <w:rsid w:val="00DD7A4C"/>
    <w:rsid w:val="00DE0B72"/>
    <w:rsid w:val="00DE2A1A"/>
    <w:rsid w:val="00DE3ADF"/>
    <w:rsid w:val="00DF2210"/>
    <w:rsid w:val="00E0322B"/>
    <w:rsid w:val="00E2115D"/>
    <w:rsid w:val="00E32A04"/>
    <w:rsid w:val="00E357A1"/>
    <w:rsid w:val="00E360DC"/>
    <w:rsid w:val="00E36886"/>
    <w:rsid w:val="00E53B9F"/>
    <w:rsid w:val="00E56D02"/>
    <w:rsid w:val="00E6742C"/>
    <w:rsid w:val="00E72808"/>
    <w:rsid w:val="00E778AE"/>
    <w:rsid w:val="00E84A12"/>
    <w:rsid w:val="00E87245"/>
    <w:rsid w:val="00E930D5"/>
    <w:rsid w:val="00EB0E48"/>
    <w:rsid w:val="00EB6BC7"/>
    <w:rsid w:val="00EC1301"/>
    <w:rsid w:val="00EC4676"/>
    <w:rsid w:val="00ED1E47"/>
    <w:rsid w:val="00ED210F"/>
    <w:rsid w:val="00ED6333"/>
    <w:rsid w:val="00EE298E"/>
    <w:rsid w:val="00EE70F9"/>
    <w:rsid w:val="00EE7E29"/>
    <w:rsid w:val="00EF09D3"/>
    <w:rsid w:val="00EF0DE4"/>
    <w:rsid w:val="00EF7F7E"/>
    <w:rsid w:val="00F057AA"/>
    <w:rsid w:val="00F128F5"/>
    <w:rsid w:val="00F139DC"/>
    <w:rsid w:val="00F1498F"/>
    <w:rsid w:val="00F213D1"/>
    <w:rsid w:val="00F21D79"/>
    <w:rsid w:val="00F3262D"/>
    <w:rsid w:val="00F364F5"/>
    <w:rsid w:val="00F37E34"/>
    <w:rsid w:val="00F40A3D"/>
    <w:rsid w:val="00F478FF"/>
    <w:rsid w:val="00F530A3"/>
    <w:rsid w:val="00F545B6"/>
    <w:rsid w:val="00F655BE"/>
    <w:rsid w:val="00F6582F"/>
    <w:rsid w:val="00F7347A"/>
    <w:rsid w:val="00F804A3"/>
    <w:rsid w:val="00F809BA"/>
    <w:rsid w:val="00F920B6"/>
    <w:rsid w:val="00F92C26"/>
    <w:rsid w:val="00F94A32"/>
    <w:rsid w:val="00F9764B"/>
    <w:rsid w:val="00FA37FA"/>
    <w:rsid w:val="00FA61C7"/>
    <w:rsid w:val="00FC1649"/>
    <w:rsid w:val="00FC2810"/>
    <w:rsid w:val="00FC5AC9"/>
    <w:rsid w:val="00FC68CB"/>
    <w:rsid w:val="00FD2014"/>
    <w:rsid w:val="00FD2DFF"/>
    <w:rsid w:val="00FD36FC"/>
    <w:rsid w:val="00FE37C0"/>
    <w:rsid w:val="00FE3BAF"/>
    <w:rsid w:val="00FF17D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BD526C"/>
  <w15:docId w15:val="{47519054-30F9-4529-9CCD-8F0C7841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6C8"/>
    <w:pPr>
      <w:spacing w:before="80" w:after="4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D09"/>
    <w:pPr>
      <w:keepNext/>
      <w:keepLines/>
      <w:numPr>
        <w:numId w:val="1"/>
      </w:numPr>
      <w:spacing w:before="300" w:after="140" w:line="24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6D09"/>
    <w:pPr>
      <w:keepNext/>
      <w:keepLines/>
      <w:numPr>
        <w:ilvl w:val="1"/>
        <w:numId w:val="1"/>
      </w:numPr>
      <w:spacing w:before="240" w:after="120" w:line="240" w:lineRule="auto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6D09"/>
    <w:pPr>
      <w:keepNext/>
      <w:keepLines/>
      <w:numPr>
        <w:ilvl w:val="2"/>
        <w:numId w:val="1"/>
      </w:numPr>
      <w:spacing w:before="200" w:after="120" w:line="240" w:lineRule="auto"/>
      <w:ind w:left="1224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151B"/>
    <w:pPr>
      <w:spacing w:before="140" w:after="0"/>
      <w:ind w:left="567" w:firstLine="567"/>
      <w:outlineLvl w:val="3"/>
    </w:pPr>
    <w:rPr>
      <w:rFonts w:eastAsiaTheme="majorEastAsia"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9D3"/>
  </w:style>
  <w:style w:type="paragraph" w:styleId="Footer">
    <w:name w:val="footer"/>
    <w:basedOn w:val="Normal"/>
    <w:link w:val="FooterChar"/>
    <w:uiPriority w:val="99"/>
    <w:unhideWhenUsed/>
    <w:rsid w:val="00EF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9D3"/>
  </w:style>
  <w:style w:type="character" w:customStyle="1" w:styleId="Heading1Char">
    <w:name w:val="Heading 1 Char"/>
    <w:basedOn w:val="DefaultParagraphFont"/>
    <w:link w:val="Heading1"/>
    <w:uiPriority w:val="9"/>
    <w:rsid w:val="00296D09"/>
    <w:rPr>
      <w:rFonts w:ascii="Times New Roman" w:eastAsiaTheme="majorEastAsia" w:hAnsi="Times New Roman" w:cstheme="majorBidi"/>
      <w:b/>
      <w:sz w:val="28"/>
      <w:szCs w:val="32"/>
    </w:rPr>
  </w:style>
  <w:style w:type="table" w:styleId="TableGrid">
    <w:name w:val="Table Grid"/>
    <w:basedOn w:val="TableNormal"/>
    <w:uiPriority w:val="39"/>
    <w:rsid w:val="00EF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96D09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uiPriority w:val="34"/>
    <w:qFormat/>
    <w:rsid w:val="00A436D3"/>
    <w:pPr>
      <w:numPr>
        <w:numId w:val="2"/>
      </w:numPr>
      <w:spacing w:before="10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6405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51ABC"/>
    <w:pPr>
      <w:tabs>
        <w:tab w:val="left" w:pos="1320"/>
        <w:tab w:val="right" w:leader="dot" w:pos="90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E76C8"/>
    <w:pPr>
      <w:tabs>
        <w:tab w:val="left" w:pos="1540"/>
        <w:tab w:val="right" w:leader="dot" w:pos="9060"/>
      </w:tabs>
      <w:spacing w:after="100"/>
      <w:ind w:left="220"/>
      <w:jc w:val="left"/>
    </w:pPr>
  </w:style>
  <w:style w:type="character" w:styleId="Hyperlink">
    <w:name w:val="Hyperlink"/>
    <w:basedOn w:val="DefaultParagraphFont"/>
    <w:uiPriority w:val="99"/>
    <w:unhideWhenUsed/>
    <w:rsid w:val="0086405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96D09"/>
    <w:rPr>
      <w:rFonts w:ascii="Times New Roman" w:eastAsiaTheme="majorEastAsia" w:hAnsi="Times New Roman" w:cstheme="majorBidi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6E76C8"/>
    <w:pPr>
      <w:tabs>
        <w:tab w:val="left" w:pos="1909"/>
        <w:tab w:val="right" w:leader="dot" w:pos="9060"/>
      </w:tabs>
      <w:spacing w:after="100"/>
      <w:ind w:left="440"/>
      <w:jc w:val="left"/>
    </w:pPr>
  </w:style>
  <w:style w:type="paragraph" w:customStyle="1" w:styleId="Default">
    <w:name w:val="Default"/>
    <w:rsid w:val="00293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DD38A6"/>
    <w:pPr>
      <w:spacing w:before="120" w:after="120" w:line="480" w:lineRule="auto"/>
      <w:ind w:firstLine="720"/>
    </w:pPr>
    <w:rPr>
      <w:rFonts w:eastAsia="Times New Roman" w:cs="Times New Roman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DD38A6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0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0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0A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20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0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0B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0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0B6"/>
    <w:rPr>
      <w:rFonts w:ascii="Times New Roman" w:hAnsi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151B"/>
    <w:rPr>
      <w:rFonts w:ascii="Times New Roman" w:eastAsiaTheme="majorEastAsia" w:hAnsi="Times New Roman" w:cstheme="majorBidi"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4BD8-40EB-4262-AF82-39DAF854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Веселина Тодорова</cp:lastModifiedBy>
  <cp:revision>49</cp:revision>
  <cp:lastPrinted>2019-12-18T06:58:00Z</cp:lastPrinted>
  <dcterms:created xsi:type="dcterms:W3CDTF">2020-02-04T11:08:00Z</dcterms:created>
  <dcterms:modified xsi:type="dcterms:W3CDTF">2020-03-25T14:40:00Z</dcterms:modified>
</cp:coreProperties>
</file>