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7522D" w14:textId="2A94CDE6" w:rsidR="007F5D8F" w:rsidRPr="00F312EF" w:rsidRDefault="00E939E8" w:rsidP="00DF5A89">
      <w:pPr>
        <w:shd w:val="clear" w:color="auto" w:fill="FFFFFF"/>
        <w:tabs>
          <w:tab w:val="left" w:pos="709"/>
        </w:tabs>
        <w:spacing w:line="360" w:lineRule="auto"/>
        <w:jc w:val="right"/>
        <w:rPr>
          <w:b/>
          <w:bCs/>
          <w:spacing w:val="60"/>
          <w:u w:val="single"/>
          <w:lang w:val="bg-BG" w:eastAsia="bg-BG"/>
        </w:rPr>
      </w:pP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>
        <w:rPr>
          <w:b/>
          <w:bCs/>
          <w:spacing w:val="60"/>
          <w:lang w:val="bg-BG" w:eastAsia="bg-BG"/>
        </w:rPr>
        <w:tab/>
      </w:r>
      <w:r w:rsidR="00DF5A89">
        <w:rPr>
          <w:b/>
          <w:bCs/>
          <w:spacing w:val="60"/>
          <w:lang w:val="bg-BG" w:eastAsia="bg-BG"/>
        </w:rPr>
        <w:t>Приложение №2б</w:t>
      </w:r>
    </w:p>
    <w:p w14:paraId="25584C62" w14:textId="77777777" w:rsidR="00DB7D4C" w:rsidRDefault="00DF410F" w:rsidP="00946542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14:paraId="477722BE" w14:textId="0690EA6B" w:rsidR="007F5D8F" w:rsidRPr="00DF410F" w:rsidRDefault="005D6893" w:rsidP="00946542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14:paraId="407CB661" w14:textId="25D84FAA" w:rsidR="00DF410F" w:rsidRDefault="00DF410F" w:rsidP="005D6893">
      <w:pPr>
        <w:shd w:val="clear" w:color="auto" w:fill="FFFFFF"/>
        <w:tabs>
          <w:tab w:val="left" w:pos="709"/>
          <w:tab w:val="left" w:pos="4820"/>
          <w:tab w:val="left" w:pos="808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5D6893"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14:paraId="2EFC7773" w14:textId="5A5E4376" w:rsidR="005D6893" w:rsidRPr="005D6893" w:rsidRDefault="00DF410F" w:rsidP="005D6893">
      <w:pPr>
        <w:shd w:val="clear" w:color="auto" w:fill="FFFFFF"/>
        <w:tabs>
          <w:tab w:val="left" w:pos="709"/>
          <w:tab w:val="left" w:pos="4820"/>
          <w:tab w:val="left" w:pos="808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="005D6893">
        <w:rPr>
          <w:b/>
          <w:lang w:val="bg-BG" w:eastAsia="bg-BG"/>
        </w:rPr>
        <w:tab/>
      </w: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14:paraId="267F35B8" w14:textId="77777777" w:rsidR="005D6893" w:rsidRDefault="005D6893" w:rsidP="0094654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14:paraId="7B9531FC" w14:textId="77777777" w:rsidR="00DB7D4C" w:rsidRDefault="00DB7D4C" w:rsidP="00946542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14:paraId="25AB91CD" w14:textId="77777777" w:rsidR="00117255" w:rsidRPr="001670E4" w:rsidRDefault="00CA25E5" w:rsidP="00946542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14:paraId="420525B0" w14:textId="77777777" w:rsidR="00117255" w:rsidRDefault="007A5C65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7A5C65">
        <w:rPr>
          <w:b/>
          <w:lang w:val="bg-BG" w:eastAsia="bg-BG"/>
        </w:rPr>
        <w:t>„</w:t>
      </w:r>
      <w:r w:rsidR="008D4A6C">
        <w:rPr>
          <w:b/>
          <w:lang w:val="bg-BG" w:eastAsia="bg-BG"/>
        </w:rPr>
        <w:t>Избор на изпълнител/и за текущи ремонти, товаро-разтоварни и транспортни дейности в сградите на БНБ“,</w:t>
      </w:r>
    </w:p>
    <w:p w14:paraId="5A839DF6" w14:textId="77777777" w:rsidR="008D4A6C" w:rsidRPr="008D4A6C" w:rsidRDefault="008D4A6C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u w:val="single"/>
          <w:lang w:val="bg-BG" w:eastAsia="bg-BG"/>
        </w:rPr>
      </w:pPr>
      <w:r w:rsidRPr="008D4A6C">
        <w:rPr>
          <w:b/>
          <w:u w:val="single"/>
          <w:lang w:val="bg-BG" w:eastAsia="bg-BG"/>
        </w:rPr>
        <w:t>Обособена позиция № 2 „Товаро-разтоварни и транспортни дейности, в т.ч. извозване на отпадъци за нуждите на експлоатацията в сградите на БНБ“</w:t>
      </w:r>
    </w:p>
    <w:p w14:paraId="064FDC15" w14:textId="77777777" w:rsidR="008D4A6C" w:rsidRPr="001670E4" w:rsidRDefault="008D4A6C" w:rsidP="0094654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14:paraId="40BAD2D1" w14:textId="77777777" w:rsidR="008A40CC" w:rsidRPr="001670E4" w:rsidRDefault="008A40CC" w:rsidP="00946542">
      <w:pPr>
        <w:pStyle w:val="BodyText"/>
        <w:spacing w:line="360" w:lineRule="auto"/>
        <w:rPr>
          <w:b/>
          <w:lang w:val="bg-BG"/>
        </w:rPr>
      </w:pPr>
    </w:p>
    <w:p w14:paraId="5A3676D0" w14:textId="0EEFE834" w:rsidR="008A40CC" w:rsidRPr="001670E4" w:rsidRDefault="00EE46FE" w:rsidP="00946542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946542">
        <w:rPr>
          <w:b/>
          <w:spacing w:val="30"/>
          <w:lang w:val="bg-BG" w:eastAsia="bg-BG"/>
        </w:rPr>
        <w:t>ГОСП</w:t>
      </w:r>
      <w:r w:rsidR="00CA050B">
        <w:rPr>
          <w:b/>
          <w:spacing w:val="30"/>
          <w:lang w:val="bg-BG" w:eastAsia="bg-BG"/>
        </w:rPr>
        <w:t>О</w:t>
      </w:r>
      <w:r w:rsidR="00946542">
        <w:rPr>
          <w:b/>
          <w:spacing w:val="30"/>
          <w:lang w:val="bg-BG" w:eastAsia="bg-BG"/>
        </w:rPr>
        <w:t>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14:paraId="7678F010" w14:textId="77777777" w:rsidR="00EE46FE" w:rsidRPr="0072729F" w:rsidRDefault="00EE46FE" w:rsidP="00946542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 w:rsidR="008D4A6C">
        <w:rPr>
          <w:lang w:val="bg-BG" w:eastAsia="bg-BG"/>
        </w:rPr>
        <w:t>открита процедура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8D4A6C">
        <w:rPr>
          <w:lang w:val="bg-BG" w:eastAsia="bg-BG"/>
        </w:rPr>
        <w:t>„</w:t>
      </w:r>
      <w:r w:rsidR="008D4A6C" w:rsidRPr="008D4A6C">
        <w:rPr>
          <w:b/>
          <w:lang w:val="bg-BG"/>
        </w:rPr>
        <w:t>Избор на изпълнител/и за текущи ремонти, товаро-разтоварни и транспортни дейности в сградите на БНБ</w:t>
      </w:r>
      <w:r w:rsidR="0072729F">
        <w:rPr>
          <w:b/>
          <w:lang w:val="bg-BG"/>
        </w:rPr>
        <w:t>“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14:paraId="189E823D" w14:textId="77777777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14:paraId="13F70B58" w14:textId="49EED0BE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</w:t>
      </w:r>
      <w:r w:rsidR="005D6893">
        <w:rPr>
          <w:lang w:val="bg-BG" w:eastAsia="bg-BG"/>
        </w:rPr>
        <w:t>…………………….</w:t>
      </w:r>
      <w:r w:rsidRPr="00EE46FE">
        <w:rPr>
          <w:lang w:val="bg-BG" w:eastAsia="bg-BG"/>
        </w:rPr>
        <w:t>……</w:t>
      </w:r>
      <w:r w:rsidR="005D6893">
        <w:rPr>
          <w:lang w:val="bg-BG" w:eastAsia="bg-BG"/>
        </w:rPr>
        <w:t>…..…</w:t>
      </w:r>
      <w:r w:rsidRPr="00EE46FE">
        <w:rPr>
          <w:lang w:val="bg-BG" w:eastAsia="bg-BG"/>
        </w:rPr>
        <w:t>…………</w:t>
      </w:r>
      <w:r w:rsidR="005D6893">
        <w:rPr>
          <w:lang w:val="bg-BG" w:eastAsia="bg-BG"/>
        </w:rPr>
        <w:t>, ............................................................................</w:t>
      </w:r>
    </w:p>
    <w:p w14:paraId="18B6A943" w14:textId="2787E8CB" w:rsidR="005D6893" w:rsidRDefault="00EE46FE" w:rsidP="005D6893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>
        <w:rPr>
          <w:vertAlign w:val="superscript"/>
          <w:lang w:val="bg-BG" w:eastAsia="bg-BG"/>
        </w:rPr>
        <w:tab/>
      </w:r>
      <w:r w:rsidR="005D6893" w:rsidRPr="00EE46FE">
        <w:rPr>
          <w:lang w:val="bg-BG" w:eastAsia="bg-BG"/>
        </w:rPr>
        <w:tab/>
      </w:r>
      <w:r w:rsidR="005D6893">
        <w:rPr>
          <w:lang w:val="bg-BG" w:eastAsia="bg-BG"/>
        </w:rPr>
        <w:tab/>
      </w:r>
      <w:r w:rsidR="005D6893">
        <w:rPr>
          <w:lang w:val="bg-BG" w:eastAsia="bg-BG"/>
        </w:rPr>
        <w:tab/>
      </w:r>
      <w:r w:rsidR="005D6893" w:rsidRPr="00EE46FE">
        <w:rPr>
          <w:vertAlign w:val="superscript"/>
          <w:lang w:val="bg-BG" w:eastAsia="bg-BG"/>
        </w:rPr>
        <w:t>/БУЛСТАТ или ЕИК/</w:t>
      </w:r>
    </w:p>
    <w:p w14:paraId="58169AC0" w14:textId="23FA8E69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</w:p>
    <w:p w14:paraId="763B9EC6" w14:textId="25D9DA6C" w:rsidR="00EE46FE" w:rsidRPr="00EE46FE" w:rsidRDefault="00EE46FE" w:rsidP="00946542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</w:t>
      </w:r>
      <w:r w:rsidR="005D6893">
        <w:rPr>
          <w:lang w:val="bg-BG" w:eastAsia="bg-BG"/>
        </w:rPr>
        <w:t>………………………………………………, представлявано от ………………………………………, в качеството му на …………...</w:t>
      </w:r>
    </w:p>
    <w:p w14:paraId="29F541BD" w14:textId="0AE4D899" w:rsidR="008D4A6C" w:rsidRPr="005D6893" w:rsidRDefault="00EE46FE" w:rsidP="005D6893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  <w:r w:rsidR="008D4A6C">
        <w:rPr>
          <w:lang w:val="bg-BG" w:eastAsia="bg-BG"/>
        </w:rPr>
        <w:t xml:space="preserve"> </w:t>
      </w:r>
    </w:p>
    <w:p w14:paraId="40E7B9EA" w14:textId="77777777" w:rsidR="00DB7D4C" w:rsidRDefault="00DB7D4C" w:rsidP="00946542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lastRenderedPageBreak/>
        <w:t>предоставяме следното техническото предложение</w:t>
      </w:r>
      <w:r w:rsidR="008D4A6C">
        <w:rPr>
          <w:lang w:val="bg-BG" w:eastAsia="bg-BG"/>
        </w:rPr>
        <w:t xml:space="preserve"> </w:t>
      </w:r>
      <w:r w:rsidR="008D4A6C" w:rsidRPr="008D4A6C">
        <w:rPr>
          <w:lang w:val="bg-BG" w:eastAsia="bg-BG"/>
        </w:rPr>
        <w:t xml:space="preserve">по </w:t>
      </w:r>
      <w:r w:rsidR="008D4A6C" w:rsidRPr="008D4A6C">
        <w:rPr>
          <w:lang w:val="bg-BG"/>
        </w:rPr>
        <w:t xml:space="preserve">обособена позиция № 2: </w:t>
      </w:r>
      <w:r w:rsidR="008D4A6C">
        <w:rPr>
          <w:lang w:val="bg-BG"/>
        </w:rPr>
        <w:t>„</w:t>
      </w:r>
      <w:r w:rsidR="008D4A6C" w:rsidRPr="008D4A6C">
        <w:rPr>
          <w:b/>
          <w:lang w:val="bg-BG"/>
        </w:rPr>
        <w:t>Товаро-разтоварни и транспортни дейности</w:t>
      </w:r>
      <w:r w:rsidR="00F077C8">
        <w:rPr>
          <w:b/>
          <w:lang w:val="bg-BG"/>
        </w:rPr>
        <w:t>,</w:t>
      </w:r>
      <w:r w:rsidR="008D4A6C" w:rsidRPr="008D4A6C">
        <w:rPr>
          <w:b/>
          <w:lang w:val="bg-BG"/>
        </w:rPr>
        <w:t xml:space="preserve"> в т.ч. извозване на отпадъци</w:t>
      </w:r>
      <w:r w:rsidR="00F077C8">
        <w:rPr>
          <w:b/>
          <w:lang w:val="bg-BG"/>
        </w:rPr>
        <w:t>,</w:t>
      </w:r>
      <w:r w:rsidR="008D4A6C" w:rsidRPr="008D4A6C">
        <w:rPr>
          <w:b/>
          <w:lang w:val="bg-BG"/>
        </w:rPr>
        <w:t xml:space="preserve"> за нуждите на експлоатацията в сградите на БНБ</w:t>
      </w:r>
      <w:r w:rsidR="008D4A6C" w:rsidRPr="008D4A6C">
        <w:rPr>
          <w:lang w:val="bg-BG"/>
        </w:rPr>
        <w:t>“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14:paraId="14D42013" w14:textId="77777777" w:rsidR="00DB7D4C" w:rsidRDefault="00DB7D4C" w:rsidP="00946542">
      <w:pPr>
        <w:pStyle w:val="BodyText"/>
        <w:spacing w:line="360" w:lineRule="auto"/>
        <w:rPr>
          <w:lang w:val="bg-BG" w:eastAsia="bg-BG"/>
        </w:rPr>
      </w:pPr>
    </w:p>
    <w:p w14:paraId="436579D2" w14:textId="10CCC335" w:rsidR="005D6893" w:rsidRPr="005D6893" w:rsidRDefault="00753E19" w:rsidP="005D6893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14:paraId="169F00ED" w14:textId="1427F42D" w:rsidR="00382E33" w:rsidRDefault="00E25CB1" w:rsidP="00946542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FB0F9D">
        <w:rPr>
          <w:lang w:val="bg-BG" w:eastAsia="bg-BG"/>
        </w:rPr>
        <w:t xml:space="preserve"> обособена позиция № 2</w:t>
      </w:r>
      <w:r w:rsidR="00912AC8" w:rsidRPr="00912AC8">
        <w:rPr>
          <w:lang w:val="bg-BG" w:eastAsia="bg-BG"/>
        </w:rPr>
        <w:t>.</w:t>
      </w:r>
    </w:p>
    <w:p w14:paraId="6CF35372" w14:textId="33D023DC" w:rsidR="00F70AEF" w:rsidRPr="00F70AEF" w:rsidRDefault="008D706A" w:rsidP="00946542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</w:t>
      </w:r>
      <w:r w:rsidR="00F70AEF">
        <w:rPr>
          <w:lang w:val="bg-BG" w:eastAsia="bg-BG"/>
        </w:rPr>
        <w:t>жава да извърш</w:t>
      </w:r>
      <w:r w:rsidR="00ED1E54">
        <w:rPr>
          <w:lang w:val="bg-BG" w:eastAsia="bg-BG"/>
        </w:rPr>
        <w:t>ва</w:t>
      </w:r>
      <w:r w:rsidR="00F70AEF">
        <w:rPr>
          <w:lang w:val="bg-BG" w:eastAsia="bg-BG"/>
        </w:rPr>
        <w:t xml:space="preserve"> </w:t>
      </w:r>
      <w:r w:rsidR="00F70AEF" w:rsidRPr="00F70AEF">
        <w:t>товаро-разтоварни и транспортни дейности</w:t>
      </w:r>
      <w:r w:rsidR="00C60C0F">
        <w:rPr>
          <w:lang w:val="bg-BG"/>
        </w:rPr>
        <w:t xml:space="preserve"> (ТРТД)</w:t>
      </w:r>
      <w:r w:rsidR="00F077C8">
        <w:rPr>
          <w:lang w:val="bg-BG"/>
        </w:rPr>
        <w:t xml:space="preserve">, </w:t>
      </w:r>
      <w:r w:rsidR="00F70AEF" w:rsidRPr="00F70AEF">
        <w:t>в сградите на БНБ, собствени, под наем и новопридобити на територията на град София и страната, както следва:</w:t>
      </w:r>
    </w:p>
    <w:p w14:paraId="4DD523F7" w14:textId="77777777" w:rsidR="00F312EF" w:rsidRPr="00F312EF" w:rsidRDefault="00F312EF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Собствени:</w:t>
      </w:r>
    </w:p>
    <w:p w14:paraId="04D195C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 xml:space="preserve">Сградата на пл. „Княз Александър </w:t>
      </w:r>
      <w:r w:rsidRPr="00F312EF">
        <w:rPr>
          <w:szCs w:val="20"/>
          <w:lang w:val="en-US" w:eastAsia="bg-BG"/>
        </w:rPr>
        <w:t>I</w:t>
      </w:r>
      <w:r w:rsidRPr="00F312EF">
        <w:rPr>
          <w:szCs w:val="20"/>
          <w:lang w:val="bg-BG" w:eastAsia="bg-BG"/>
        </w:rPr>
        <w:t>“ № 1 в гр. София;</w:t>
      </w:r>
    </w:p>
    <w:p w14:paraId="776B74A3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ул. „Московска“ №7 в гр. София;</w:t>
      </w:r>
    </w:p>
    <w:p w14:paraId="70669BC1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ул. „</w:t>
      </w:r>
      <w:proofErr w:type="spellStart"/>
      <w:r w:rsidRPr="00F312EF">
        <w:rPr>
          <w:szCs w:val="20"/>
          <w:lang w:val="bg-BG" w:eastAsia="bg-BG"/>
        </w:rPr>
        <w:t>Позитано</w:t>
      </w:r>
      <w:proofErr w:type="spellEnd"/>
      <w:r w:rsidRPr="00F312EF">
        <w:rPr>
          <w:szCs w:val="20"/>
          <w:lang w:val="bg-BG" w:eastAsia="bg-BG"/>
        </w:rPr>
        <w:t>“ №7 в гр. София;</w:t>
      </w:r>
    </w:p>
    <w:p w14:paraId="2B7235C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Гараж в сграда на ул. „Сан Стефано“ № 22а в гр. София;</w:t>
      </w:r>
    </w:p>
    <w:p w14:paraId="5785ADBE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КЦ на БНБ на ул. „Михаил Тенев“ № 10 в гр. София;</w:t>
      </w:r>
    </w:p>
    <w:p w14:paraId="3E67306F" w14:textId="1050CCC9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гр. Варна,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ул.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”Цариброд” № 23;</w:t>
      </w:r>
    </w:p>
    <w:p w14:paraId="17B9E712" w14:textId="06CCEFB3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КП на БНБ в гр. Плевен, ул. „Васил</w:t>
      </w:r>
      <w:r w:rsidRPr="00F312EF">
        <w:rPr>
          <w:szCs w:val="20"/>
          <w:lang w:val="en-US" w:eastAsia="bg-BG"/>
        </w:rPr>
        <w:t xml:space="preserve"> </w:t>
      </w:r>
      <w:r w:rsidRPr="00F312EF">
        <w:rPr>
          <w:szCs w:val="20"/>
          <w:lang w:val="bg-BG" w:eastAsia="bg-BG"/>
        </w:rPr>
        <w:t>Левски” № 153</w:t>
      </w:r>
      <w:bookmarkStart w:id="0" w:name="_GoBack"/>
      <w:bookmarkEnd w:id="0"/>
      <w:r w:rsidRPr="00F312EF">
        <w:rPr>
          <w:szCs w:val="20"/>
          <w:lang w:val="bg-BG" w:eastAsia="bg-BG"/>
        </w:rPr>
        <w:t>;</w:t>
      </w:r>
    </w:p>
    <w:p w14:paraId="51E261B9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„Ралица” в гр. Варна, КК „Св. Св. Константин и Елена“;</w:t>
      </w:r>
    </w:p>
    <w:p w14:paraId="74CBDB48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„Иглика“ в гр. Смолян, ул. „Панорамен път“;</w:t>
      </w:r>
    </w:p>
    <w:p w14:paraId="4BA85AA2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Почивна база  в гр. Приморско,  ул. „ „Трети март“;</w:t>
      </w:r>
    </w:p>
    <w:p w14:paraId="14A9CDE6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lastRenderedPageBreak/>
        <w:t xml:space="preserve">Сградите на Вилно селище на БНБ  в гр. Самоков, </w:t>
      </w:r>
      <w:proofErr w:type="spellStart"/>
      <w:r w:rsidRPr="00F312EF">
        <w:rPr>
          <w:szCs w:val="20"/>
          <w:lang w:val="bg-BG" w:eastAsia="bg-BG"/>
        </w:rPr>
        <w:t>к.к</w:t>
      </w:r>
      <w:proofErr w:type="spellEnd"/>
      <w:r w:rsidRPr="00F312EF">
        <w:rPr>
          <w:szCs w:val="20"/>
          <w:lang w:val="bg-BG" w:eastAsia="bg-BG"/>
        </w:rPr>
        <w:t>. „Боровец“;</w:t>
      </w:r>
    </w:p>
    <w:p w14:paraId="514CAA40" w14:textId="77777777" w:rsidR="00F312EF" w:rsidRPr="00F312EF" w:rsidRDefault="00F312EF" w:rsidP="0094654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Сгради на обекти със специално предназначение на БНБ в гр. Луковит,  гр. Трявна и с. Радомирци;</w:t>
      </w:r>
    </w:p>
    <w:p w14:paraId="052C2DD9" w14:textId="77777777" w:rsidR="00F312EF" w:rsidRPr="00F312EF" w:rsidRDefault="00F312EF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Под наем</w:t>
      </w:r>
    </w:p>
    <w:p w14:paraId="0AE79415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ж.к. „Овча купел“,  ул. „Иван Хаджийски“  № 16 в гр. София;</w:t>
      </w:r>
    </w:p>
    <w:p w14:paraId="7128B095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на КП на БНБ в гр. Пловдив, ул. „Райко Даскалов“ № 52;</w:t>
      </w:r>
    </w:p>
    <w:p w14:paraId="410B44DB" w14:textId="77777777" w:rsidR="00F312EF" w:rsidRPr="00F312EF" w:rsidRDefault="00F312EF" w:rsidP="0094654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F312EF">
        <w:rPr>
          <w:szCs w:val="20"/>
          <w:lang w:val="bg-BG" w:eastAsia="bg-BG"/>
        </w:rPr>
        <w:t>Сградата КП на БНБ в гр. Бургас, ул. „Александър Велики” № 8;</w:t>
      </w:r>
    </w:p>
    <w:p w14:paraId="685D61CB" w14:textId="38769978" w:rsidR="00F312EF" w:rsidRPr="00F312EF" w:rsidRDefault="00101E31" w:rsidP="00946542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firstLine="59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 xml:space="preserve"> Други ново</w:t>
      </w:r>
      <w:r w:rsidR="00F312EF" w:rsidRPr="00F312EF">
        <w:rPr>
          <w:szCs w:val="20"/>
          <w:lang w:val="bg-BG" w:eastAsia="bg-BG"/>
        </w:rPr>
        <w:t xml:space="preserve">придобити по време на договора. </w:t>
      </w:r>
    </w:p>
    <w:p w14:paraId="26FF4389" w14:textId="54C3F77A" w:rsidR="005D6893" w:rsidRPr="00332408" w:rsidRDefault="00C718C7" w:rsidP="00332408">
      <w:pPr>
        <w:pStyle w:val="ListParagraph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Cs w:val="20"/>
          <w:lang w:val="bg-BG" w:eastAsia="bg-BG"/>
        </w:rPr>
      </w:pPr>
      <w:r w:rsidRPr="009A6C78">
        <w:rPr>
          <w:lang w:val="bg-BG" w:eastAsia="bg-BG"/>
        </w:rPr>
        <w:t xml:space="preserve">Потвърждаваме, че </w:t>
      </w:r>
      <w:proofErr w:type="spellStart"/>
      <w:r w:rsidR="00174BBC" w:rsidRPr="009E1903">
        <w:t>товаро-разтоварни</w:t>
      </w:r>
      <w:proofErr w:type="spellEnd"/>
      <w:r w:rsidR="00174BBC" w:rsidRPr="009A6C78">
        <w:rPr>
          <w:lang w:val="bg-BG"/>
        </w:rPr>
        <w:t>те</w:t>
      </w:r>
      <w:r w:rsidR="00174BBC" w:rsidRPr="009E1903">
        <w:t xml:space="preserve"> и </w:t>
      </w:r>
      <w:proofErr w:type="spellStart"/>
      <w:r w:rsidR="00174BBC" w:rsidRPr="009E1903">
        <w:t>транспортни</w:t>
      </w:r>
      <w:proofErr w:type="spellEnd"/>
      <w:r w:rsidR="00174BBC" w:rsidRPr="009E1903">
        <w:t xml:space="preserve"> </w:t>
      </w:r>
      <w:proofErr w:type="spellStart"/>
      <w:r w:rsidR="00174BBC" w:rsidRPr="009E1903">
        <w:t>дейности</w:t>
      </w:r>
      <w:proofErr w:type="spellEnd"/>
      <w:r w:rsidR="00174BBC" w:rsidRPr="009A6C78">
        <w:rPr>
          <w:lang w:val="bg-BG"/>
        </w:rPr>
        <w:t>, в т.ч. извозване на отпадъци</w:t>
      </w:r>
      <w:r w:rsidR="00B72147" w:rsidRPr="009A6C78">
        <w:rPr>
          <w:lang w:val="bg-BG"/>
        </w:rPr>
        <w:t>,</w:t>
      </w:r>
      <w:r w:rsidR="00174BBC" w:rsidRPr="009A6C78">
        <w:rPr>
          <w:lang w:val="bg-BG"/>
        </w:rPr>
        <w:t xml:space="preserve"> </w:t>
      </w:r>
      <w:r w:rsidR="00606326" w:rsidRPr="009A6C78">
        <w:rPr>
          <w:lang w:val="bg-BG"/>
        </w:rPr>
        <w:t xml:space="preserve">описани таблично по-долу, </w:t>
      </w:r>
      <w:r w:rsidR="00174BBC" w:rsidRPr="009A6C78">
        <w:rPr>
          <w:lang w:val="bg-BG"/>
        </w:rPr>
        <w:t>ще се извършват</w:t>
      </w:r>
      <w:r w:rsidR="006F18A0" w:rsidRPr="009A6C78">
        <w:rPr>
          <w:lang w:val="bg-BG" w:eastAsia="bg-BG"/>
        </w:rPr>
        <w:t xml:space="preserve"> </w:t>
      </w:r>
      <w:r w:rsidR="00606326" w:rsidRPr="009A6C78">
        <w:rPr>
          <w:lang w:val="bg-BG" w:eastAsia="bg-BG"/>
        </w:rPr>
        <w:t xml:space="preserve">въз основа на отправена до нас писмена заявка и </w:t>
      </w:r>
      <w:r w:rsidR="006F18A0" w:rsidRPr="009A6C78">
        <w:rPr>
          <w:lang w:val="bg-BG" w:eastAsia="bg-BG"/>
        </w:rPr>
        <w:t xml:space="preserve">съгласно </w:t>
      </w:r>
      <w:r w:rsidRPr="009A6C78">
        <w:rPr>
          <w:lang w:val="bg-BG" w:eastAsia="bg-BG"/>
        </w:rPr>
        <w:t xml:space="preserve">изискванията на Възложителя, описани в </w:t>
      </w:r>
      <w:r w:rsidR="005C6B25" w:rsidRPr="009A6C78">
        <w:rPr>
          <w:lang w:val="bg-BG" w:eastAsia="bg-BG"/>
        </w:rPr>
        <w:t>Техническа спецификация</w:t>
      </w:r>
      <w:r w:rsidR="006F18A0" w:rsidRPr="009A6C78">
        <w:rPr>
          <w:lang w:val="bg-BG" w:eastAsia="bg-BG"/>
        </w:rPr>
        <w:t xml:space="preserve"> </w:t>
      </w:r>
      <w:r w:rsidR="005C6B25" w:rsidRPr="009A6C78">
        <w:rPr>
          <w:szCs w:val="20"/>
          <w:lang w:val="bg-BG" w:eastAsia="bg-BG"/>
        </w:rPr>
        <w:t>за обособена позиция № 2 „Товаро-разтоварни и транспортни дейности, в т.ч. извозване на отпадъци за нуждите на експлоатацията в сградите на БНБ“</w:t>
      </w:r>
      <w:r w:rsidR="00606326" w:rsidRPr="009A6C78">
        <w:rPr>
          <w:szCs w:val="20"/>
          <w:lang w:val="bg-BG" w:eastAsia="bg-BG"/>
        </w:rPr>
        <w:t>, както следва:</w:t>
      </w:r>
    </w:p>
    <w:tbl>
      <w:tblPr>
        <w:tblW w:w="141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007"/>
        <w:gridCol w:w="1294"/>
        <w:gridCol w:w="2977"/>
        <w:gridCol w:w="3118"/>
      </w:tblGrid>
      <w:tr w:rsidR="00A43711" w:rsidRPr="000F173B" w14:paraId="2C1884CA" w14:textId="77777777" w:rsidTr="008A1BD2">
        <w:trPr>
          <w:trHeight w:val="1452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463B97" w14:textId="77777777" w:rsidR="00A43711" w:rsidRPr="000F173B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0F173B">
              <w:rPr>
                <w:b/>
                <w:color w:val="000000"/>
                <w:lang w:val="bg-BG" w:eastAsia="bg-BG"/>
              </w:rPr>
              <w:t xml:space="preserve">№ 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68C61A" w14:textId="77777777" w:rsidR="00A43711" w:rsidRPr="000F173B" w:rsidRDefault="00A43711" w:rsidP="008A1BD2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ВИДОВЕ ДЕЙНОСТИ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84C0C5" w14:textId="77777777" w:rsidR="00A43711" w:rsidRPr="000F173B" w:rsidRDefault="00A43711" w:rsidP="008A1BD2">
            <w:pPr>
              <w:spacing w:line="360" w:lineRule="auto"/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>Ед. мярка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3F9A3" w14:textId="77777777" w:rsidR="00A43711" w:rsidRPr="000F173B" w:rsidRDefault="00A43711" w:rsidP="008A1BD2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Прогнозен среден брой разстояния/км включени в единица мярка пренасяне на 1 товар по позиции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ECEBA2" w14:textId="77777777" w:rsidR="00A43711" w:rsidRPr="000F173B" w:rsidRDefault="00A43711" w:rsidP="008A1BD2">
            <w:pPr>
              <w:spacing w:line="360" w:lineRule="auto"/>
              <w:rPr>
                <w:b/>
                <w:bCs/>
                <w:color w:val="000000"/>
                <w:lang w:val="bg-BG" w:eastAsia="bg-BG"/>
              </w:rPr>
            </w:pPr>
            <w:r w:rsidRPr="000F173B">
              <w:rPr>
                <w:b/>
                <w:bCs/>
                <w:color w:val="000000"/>
                <w:lang w:val="bg-BG" w:eastAsia="bg-BG"/>
              </w:rPr>
              <w:t xml:space="preserve">Прогнозно количество ТРТД по позиции за </w:t>
            </w:r>
            <w:r>
              <w:rPr>
                <w:b/>
                <w:bCs/>
                <w:color w:val="000000"/>
                <w:lang w:val="en-US" w:eastAsia="bg-BG"/>
              </w:rPr>
              <w:t>2</w:t>
            </w:r>
            <w:r w:rsidRPr="000F173B">
              <w:rPr>
                <w:b/>
                <w:bCs/>
                <w:color w:val="000000"/>
                <w:lang w:val="bg-BG" w:eastAsia="bg-BG"/>
              </w:rPr>
              <w:t xml:space="preserve"> г</w:t>
            </w:r>
          </w:p>
        </w:tc>
      </w:tr>
      <w:tr w:rsidR="00A43711" w:rsidRPr="007D77FC" w14:paraId="766F5B08" w14:textId="77777777" w:rsidTr="008A1BD2">
        <w:trPr>
          <w:trHeight w:val="483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3AAF22E" w14:textId="77777777" w:rsidR="00A43711" w:rsidRPr="007D77FC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199C6A" w14:textId="77777777" w:rsidR="00A43711" w:rsidRPr="007D77FC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1924FD8" w14:textId="77777777" w:rsidR="00A43711" w:rsidRPr="007D77FC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DFA4C" w14:textId="77777777" w:rsidR="00A43711" w:rsidRPr="007D77FC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447ED82" w14:textId="77777777" w:rsidR="00A43711" w:rsidRPr="007D77FC" w:rsidRDefault="00A43711" w:rsidP="008A1BD2">
            <w:pPr>
              <w:spacing w:line="360" w:lineRule="auto"/>
              <w:jc w:val="center"/>
              <w:rPr>
                <w:b/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A43711" w:rsidRPr="000F173B" w14:paraId="6263D09E" w14:textId="77777777" w:rsidTr="008A1BD2">
        <w:trPr>
          <w:trHeight w:val="70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434B3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74FF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>
              <w:rPr>
                <w:color w:val="000000"/>
                <w:lang w:val="bg-BG"/>
              </w:rPr>
              <w:t xml:space="preserve">(в т.ч. компютърно оборудване) или друг еквивалентен товар </w:t>
            </w:r>
            <w:r w:rsidRPr="000F173B">
              <w:rPr>
                <w:color w:val="000000"/>
                <w:lang w:val="bg-BG"/>
              </w:rPr>
              <w:t>с единично тегло до 50 кг., хоризонтално, на разстояние 1 (един) етаж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3166D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A051D9" w14:textId="77777777" w:rsidR="00A43711" w:rsidRPr="000F173B" w:rsidDel="004013F6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0F496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3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A43711" w:rsidRPr="000F173B" w14:paraId="26D1C623" w14:textId="77777777" w:rsidTr="008A1BD2">
        <w:trPr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72B1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2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0E90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дребна офис техника </w:t>
            </w:r>
            <w:r>
              <w:rPr>
                <w:color w:val="000000"/>
                <w:lang w:val="bg-BG"/>
              </w:rPr>
              <w:t xml:space="preserve">(в т.ч. компютърно оборудване) или друг еквивалентен товар </w:t>
            </w:r>
            <w:r w:rsidRPr="000F173B">
              <w:rPr>
                <w:color w:val="000000"/>
                <w:lang w:val="bg-BG"/>
              </w:rPr>
              <w:t>с единично тегло до 50 кг, вертикално, на разстояние 1 (един) етаж</w:t>
            </w:r>
          </w:p>
          <w:p w14:paraId="323471CC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E5D8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56C34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 w:themeColor="text1"/>
                <w:lang w:val="bg-BG" w:eastAsia="bg-BG"/>
              </w:rPr>
            </w:pPr>
            <w:r w:rsidRPr="000F173B">
              <w:rPr>
                <w:color w:val="000000" w:themeColor="text1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E86AE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 w:themeColor="text1"/>
                <w:lang w:val="bg-BG" w:eastAsia="bg-BG"/>
              </w:rPr>
              <w:t>50</w:t>
            </w:r>
          </w:p>
        </w:tc>
      </w:tr>
      <w:tr w:rsidR="00A43711" w14:paraId="326EDB24" w14:textId="77777777" w:rsidTr="008A1BD2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8AAE92E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C079F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613633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27CE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60E01FC" w14:textId="77777777" w:rsidR="00A43711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A43711" w:rsidRPr="000F173B" w14:paraId="0798A79E" w14:textId="77777777" w:rsidTr="008A1BD2">
        <w:trPr>
          <w:trHeight w:val="60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D9CF9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BF32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50 кг до 100 кг хоризонтално / вертикално на разстояние 1 (един) етаж</w:t>
            </w:r>
          </w:p>
          <w:p w14:paraId="2A3FD2FB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DBDB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B45A8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2558C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:rsidRPr="000F173B" w14:paraId="242019B1" w14:textId="77777777" w:rsidTr="008A1BD2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2FE0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4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99F9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Пренасяне на </w:t>
            </w:r>
            <w:r w:rsidRPr="000F173B">
              <w:rPr>
                <w:color w:val="000000"/>
                <w:lang w:val="bg-BG"/>
              </w:rPr>
              <w:t xml:space="preserve">количка с документи, мебелно и офис оборудване, техника </w:t>
            </w:r>
            <w:r>
              <w:rPr>
                <w:color w:val="000000"/>
                <w:lang w:val="bg-BG"/>
              </w:rPr>
              <w:t xml:space="preserve">или друг еквивалентен товар, с </w:t>
            </w:r>
            <w:r w:rsidRPr="000F173B">
              <w:rPr>
                <w:color w:val="000000"/>
                <w:lang w:val="bg-BG"/>
              </w:rPr>
              <w:t>единично тегло над 50 кг до 100 кг, 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AB9F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DD817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C7D4F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500</w:t>
            </w:r>
          </w:p>
        </w:tc>
      </w:tr>
      <w:tr w:rsidR="00A43711" w:rsidRPr="000F173B" w14:paraId="014FEF89" w14:textId="77777777" w:rsidTr="008A1BD2">
        <w:trPr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6548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5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5003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количка с документи, мебелно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 офис оборудване, техника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</w:t>
            </w:r>
            <w:r>
              <w:rPr>
                <w:color w:val="000000"/>
                <w:lang w:val="bg-BG"/>
              </w:rPr>
              <w:t>ен</w:t>
            </w:r>
            <w:r w:rsidRPr="000F173B">
              <w:rPr>
                <w:color w:val="000000"/>
                <w:lang w:val="bg-BG"/>
              </w:rPr>
              <w:t xml:space="preserve"> товар, с единично тегло над 50 кг до 100 кг, вертикално, на </w:t>
            </w:r>
            <w:r w:rsidRPr="000F173B">
              <w:rPr>
                <w:color w:val="000000"/>
                <w:lang w:val="bg-BG"/>
              </w:rPr>
              <w:lastRenderedPageBreak/>
              <w:t>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82BC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543CF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3F87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2 0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A43711" w:rsidRPr="000F173B" w14:paraId="575D388D" w14:textId="77777777" w:rsidTr="008A1BD2">
        <w:trPr>
          <w:trHeight w:val="6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5095F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6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80F7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и </w:t>
            </w:r>
            <w:r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хоризонтално, на разстояние 1 (един) етаж</w:t>
            </w:r>
          </w:p>
          <w:p w14:paraId="11116810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1E99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FBB73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FFBD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</w:t>
            </w:r>
          </w:p>
        </w:tc>
      </w:tr>
      <w:tr w:rsidR="00A43711" w14:paraId="283B34DD" w14:textId="77777777" w:rsidTr="008A1BD2">
        <w:trPr>
          <w:trHeight w:val="309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E4F6413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BEF82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741F1E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A7561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8A5B5C6" w14:textId="77777777" w:rsidR="00A43711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A43711" w:rsidRPr="000F173B" w14:paraId="42058432" w14:textId="77777777" w:rsidTr="008A1BD2">
        <w:trPr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7C42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7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B2AE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>специализирано офис,</w:t>
            </w:r>
            <w:r w:rsidRPr="000F173B">
              <w:rPr>
                <w:color w:val="000000"/>
                <w:lang w:val="bg-BG"/>
              </w:rPr>
              <w:t xml:space="preserve"> мебелно и </w:t>
            </w:r>
            <w:r>
              <w:rPr>
                <w:color w:val="000000"/>
                <w:lang w:val="bg-BG"/>
              </w:rPr>
              <w:t xml:space="preserve">друго </w:t>
            </w:r>
            <w:r w:rsidRPr="000F173B">
              <w:rPr>
                <w:color w:val="000000"/>
                <w:lang w:val="bg-BG"/>
              </w:rPr>
              <w:t>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100 кг до 200 кг, вертикално на разстояние 1 (един) етаж</w:t>
            </w:r>
          </w:p>
          <w:p w14:paraId="6ABFA4FD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95E5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15270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7990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:rsidRPr="000F173B" w14:paraId="5C8A2120" w14:textId="77777777" w:rsidTr="008A1BD2">
        <w:trPr>
          <w:trHeight w:val="7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D3AE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8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3185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 w:rsidDel="005932E2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</w:t>
            </w:r>
            <w:r w:rsidRPr="000F173B">
              <w:rPr>
                <w:color w:val="000000"/>
                <w:lang w:val="bg-BG"/>
              </w:rPr>
              <w:t xml:space="preserve"> мебелно оборудване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хоризонтално, на </w:t>
            </w:r>
            <w:r w:rsidRPr="000F173B">
              <w:rPr>
                <w:color w:val="000000"/>
                <w:lang w:val="bg-BG"/>
              </w:rPr>
              <w:lastRenderedPageBreak/>
              <w:t>разстояние 1 (един) етаж</w:t>
            </w:r>
          </w:p>
          <w:p w14:paraId="7A0AA796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C1165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C3F263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6774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A43711" w:rsidRPr="000F173B" w14:paraId="1F919142" w14:textId="77777777" w:rsidTr="008A1BD2">
        <w:trPr>
          <w:trHeight w:val="4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5C1A3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9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4B1A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 xml:space="preserve">, специализирано офис </w:t>
            </w:r>
            <w:r w:rsidRPr="000F173B">
              <w:rPr>
                <w:color w:val="000000"/>
                <w:lang w:val="bg-BG"/>
              </w:rPr>
              <w:t>и мебелно оборудване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200 кг до 400 кг, вертикално, на разстояния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09D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EDB44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9CC5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:rsidRPr="000F173B" w14:paraId="3A7F46F4" w14:textId="77777777" w:rsidTr="008A1BD2">
        <w:trPr>
          <w:trHeight w:val="4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7E4E6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10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369D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 </w:t>
            </w:r>
            <w:r w:rsidRPr="000F173B">
              <w:rPr>
                <w:color w:val="000000"/>
                <w:lang w:val="bg-BG"/>
              </w:rPr>
              <w:t>мебелно оборудване, 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2F36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60DCD5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4C17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14:paraId="78F9401B" w14:textId="77777777" w:rsidTr="008A1BD2">
        <w:trPr>
          <w:trHeight w:val="309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FD1CC31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934D9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4137E6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42CD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E986F79" w14:textId="77777777" w:rsidR="00A43711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A43711" w:rsidRPr="000F173B" w14:paraId="5D8EEA80" w14:textId="77777777" w:rsidTr="008A1BD2">
        <w:trPr>
          <w:trHeight w:val="5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D532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11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AF4A0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метални каси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специализирано офис и </w:t>
            </w:r>
            <w:r w:rsidRPr="000F173B">
              <w:rPr>
                <w:color w:val="000000"/>
                <w:lang w:val="bg-BG"/>
              </w:rPr>
              <w:t xml:space="preserve">мебелно </w:t>
            </w:r>
            <w:r>
              <w:rPr>
                <w:color w:val="000000"/>
                <w:lang w:val="bg-BG"/>
              </w:rPr>
              <w:t xml:space="preserve">оборудване </w:t>
            </w:r>
            <w:r w:rsidRPr="000F173B">
              <w:rPr>
                <w:color w:val="000000"/>
                <w:lang w:val="bg-BG"/>
              </w:rPr>
              <w:t>и</w:t>
            </w:r>
            <w:r>
              <w:rPr>
                <w:color w:val="000000"/>
                <w:lang w:val="bg-BG"/>
              </w:rPr>
              <w:t>ли</w:t>
            </w:r>
            <w:r w:rsidRPr="000F173B">
              <w:rPr>
                <w:color w:val="000000"/>
                <w:lang w:val="bg-BG"/>
              </w:rPr>
              <w:t xml:space="preserve"> друг еквивалентен товар с единично тегло над 400 кг, вертикално</w:t>
            </w:r>
            <w:r>
              <w:rPr>
                <w:color w:val="000000"/>
                <w:lang w:val="bg-BG"/>
              </w:rPr>
              <w:t xml:space="preserve">, </w:t>
            </w:r>
            <w:r w:rsidRPr="000F173B">
              <w:rPr>
                <w:color w:val="000000"/>
                <w:lang w:val="bg-BG"/>
              </w:rPr>
              <w:t>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77D95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79A6B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D1EAE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:rsidRPr="000F173B" w14:paraId="7B72ED66" w14:textId="77777777" w:rsidTr="008A1BD2">
        <w:trPr>
          <w:trHeight w:val="7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722E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12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352DC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</w:t>
            </w:r>
            <w:r>
              <w:rPr>
                <w:color w:val="000000"/>
                <w:lang w:val="bg-BG"/>
              </w:rPr>
              <w:t xml:space="preserve">специализирана </w:t>
            </w:r>
            <w:r w:rsidRPr="000F173B">
              <w:rPr>
                <w:color w:val="000000"/>
                <w:lang w:val="bg-BG"/>
              </w:rPr>
              <w:t>едрогабаритн</w:t>
            </w:r>
            <w:r>
              <w:rPr>
                <w:color w:val="000000"/>
                <w:lang w:val="bg-BG"/>
              </w:rPr>
              <w:t>а</w:t>
            </w:r>
            <w:r w:rsidRPr="000F173B">
              <w:rPr>
                <w:color w:val="000000"/>
                <w:lang w:val="bg-BG"/>
              </w:rPr>
              <w:t xml:space="preserve"> </w:t>
            </w:r>
            <w:r>
              <w:rPr>
                <w:color w:val="000000"/>
                <w:lang w:val="bg-BG"/>
              </w:rPr>
              <w:t xml:space="preserve">техника, (в т.ч. </w:t>
            </w:r>
            <w:r w:rsidRPr="000F173B">
              <w:rPr>
                <w:color w:val="000000"/>
                <w:lang w:val="bg-BG"/>
              </w:rPr>
              <w:t>бяла и черна</w:t>
            </w:r>
            <w:r w:rsidRPr="00D0137E">
              <w:rPr>
                <w:color w:val="000000"/>
                <w:lang w:val="bg-BG"/>
              </w:rPr>
              <w:t>),</w:t>
            </w:r>
            <w:r w:rsidRPr="000F173B">
              <w:rPr>
                <w:color w:val="000000"/>
                <w:lang w:val="bg-BG"/>
              </w:rPr>
              <w:t xml:space="preserve"> обемно интериорно оборудване или друг еквивалентен товар с единично тегло над </w:t>
            </w:r>
            <w:r>
              <w:rPr>
                <w:color w:val="000000"/>
                <w:lang w:val="bg-BG"/>
              </w:rPr>
              <w:t>50 кг</w:t>
            </w:r>
          </w:p>
          <w:p w14:paraId="56DE9252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хоризонтално,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029CF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70B1C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024DC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</w:tr>
      <w:tr w:rsidR="00A43711" w:rsidRPr="0004092B" w14:paraId="1FBE747B" w14:textId="77777777" w:rsidTr="008A1BD2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A6E53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13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1AD4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непакетирани разнородни товари </w:t>
            </w:r>
            <w:r w:rsidRPr="00D0137E">
              <w:rPr>
                <w:lang w:val="bg-BG"/>
              </w:rPr>
              <w:t xml:space="preserve">(включително хранителни продукти), </w:t>
            </w:r>
            <w:r w:rsidRPr="000F173B">
              <w:rPr>
                <w:color w:val="000000"/>
                <w:lang w:val="bg-BG"/>
              </w:rPr>
              <w:t>с единично тегло от 50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>кг до 100 кг, хоризонтално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D051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893E8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0FF4A" w14:textId="77777777" w:rsidR="00A43711" w:rsidRPr="0004092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10 000</w:t>
            </w:r>
          </w:p>
        </w:tc>
      </w:tr>
      <w:tr w:rsidR="00A43711" w:rsidRPr="000F173B" w14:paraId="7D1FB5A5" w14:textId="77777777" w:rsidTr="008A1BD2">
        <w:trPr>
          <w:trHeight w:val="6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747CE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14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A1B9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хартия</w:t>
            </w:r>
            <w:r>
              <w:rPr>
                <w:color w:val="000000"/>
                <w:lang w:val="bg-BG"/>
              </w:rPr>
              <w:t>/отпадъци</w:t>
            </w:r>
            <w:r w:rsidRPr="000F173B">
              <w:rPr>
                <w:color w:val="000000"/>
                <w:lang w:val="bg-BG"/>
              </w:rPr>
              <w:t xml:space="preserve"> в чували с тегло над 50 кг, хоризонтално на ра</w:t>
            </w:r>
            <w:r>
              <w:rPr>
                <w:color w:val="000000"/>
                <w:lang w:val="bg-BG"/>
              </w:rPr>
              <w:t>з</w:t>
            </w:r>
            <w:r w:rsidRPr="000F173B">
              <w:rPr>
                <w:color w:val="000000"/>
                <w:lang w:val="bg-BG"/>
              </w:rPr>
              <w:t>стояние 1 (един) етаж</w:t>
            </w:r>
          </w:p>
          <w:p w14:paraId="667B01A8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B86DD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71974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5C4E7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A43711" w:rsidRPr="000F173B" w14:paraId="1B6BD1FC" w14:textId="77777777" w:rsidTr="008A1BD2">
        <w:trPr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8721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15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3BE9" w14:textId="77777777" w:rsidR="00A43711" w:rsidRDefault="00A43711" w:rsidP="008A1BD2">
            <w:pPr>
              <w:spacing w:line="360" w:lineRule="auto"/>
              <w:jc w:val="both"/>
              <w:rPr>
                <w:color w:val="000000"/>
                <w:lang w:val="bg-BG"/>
              </w:rPr>
            </w:pPr>
            <w:r w:rsidRPr="000F173B">
              <w:rPr>
                <w:color w:val="000000"/>
                <w:lang w:val="bg-BG"/>
              </w:rPr>
              <w:t>Пренасяне на пакетирани материали - в кашони или туби, с единичен товар над 50 кг до 400 кг хоризонтално</w:t>
            </w:r>
            <w:r>
              <w:rPr>
                <w:color w:val="000000"/>
                <w:lang w:val="bg-BG"/>
              </w:rPr>
              <w:t>,</w:t>
            </w:r>
            <w:r w:rsidRPr="000F173B">
              <w:rPr>
                <w:color w:val="000000"/>
                <w:lang w:val="bg-BG"/>
              </w:rPr>
              <w:t xml:space="preserve"> на разстояние 1 (един) етаж</w:t>
            </w:r>
          </w:p>
          <w:p w14:paraId="624040E5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6769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FF8FA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7315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A43711" w14:paraId="492ADE9C" w14:textId="77777777" w:rsidTr="008A1BD2">
        <w:trPr>
          <w:trHeight w:val="49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2637735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1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E0EABF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/>
              </w:rPr>
            </w:pPr>
            <w:r w:rsidRPr="007D77FC">
              <w:rPr>
                <w:b/>
                <w:color w:val="000000"/>
                <w:lang w:val="bg-BG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B9A679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513A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54EC00F" w14:textId="77777777" w:rsidR="00A43711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7D77FC">
              <w:rPr>
                <w:b/>
                <w:color w:val="000000"/>
                <w:lang w:val="bg-BG" w:eastAsia="bg-BG"/>
              </w:rPr>
              <w:t>5</w:t>
            </w:r>
          </w:p>
        </w:tc>
      </w:tr>
      <w:tr w:rsidR="00A43711" w:rsidRPr="0004092B" w14:paraId="1FC1AB71" w14:textId="77777777" w:rsidTr="008A1BD2">
        <w:trPr>
          <w:trHeight w:val="4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AD46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lastRenderedPageBreak/>
              <w:t>16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2837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Пренасяне на пластмасови бутилки с вода 19,2 литра </w:t>
            </w:r>
            <w:r>
              <w:rPr>
                <w:color w:val="000000"/>
                <w:lang w:val="bg-BG"/>
              </w:rPr>
              <w:t xml:space="preserve">или приравнени към тях стекове </w:t>
            </w:r>
            <w:r w:rsidRPr="000F173B">
              <w:rPr>
                <w:color w:val="000000"/>
                <w:lang w:val="bg-BG"/>
              </w:rPr>
              <w:t>на раз</w:t>
            </w:r>
            <w:r>
              <w:rPr>
                <w:color w:val="000000"/>
                <w:lang w:val="bg-BG"/>
              </w:rPr>
              <w:t>с</w:t>
            </w:r>
            <w:r w:rsidRPr="000F173B">
              <w:rPr>
                <w:color w:val="000000"/>
                <w:lang w:val="bg-BG"/>
              </w:rPr>
              <w:t>тояние хоризонтално</w:t>
            </w:r>
            <w:r>
              <w:rPr>
                <w:color w:val="000000"/>
                <w:lang w:val="bg-BG"/>
              </w:rPr>
              <w:t xml:space="preserve"> </w:t>
            </w:r>
            <w:r w:rsidRPr="000F173B">
              <w:rPr>
                <w:color w:val="000000"/>
                <w:lang w:val="bg-BG"/>
              </w:rPr>
              <w:t xml:space="preserve"> на 1 етаж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8871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E98355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204DF" w14:textId="77777777" w:rsidR="00A43711" w:rsidRPr="0004092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</w:t>
            </w:r>
          </w:p>
        </w:tc>
      </w:tr>
      <w:tr w:rsidR="00A43711" w:rsidRPr="000F173B" w14:paraId="5DAED9E3" w14:textId="77777777" w:rsidTr="008A1BD2">
        <w:trPr>
          <w:trHeight w:val="7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CC04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17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979C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Товарене и разтоварване на техника, хартия, консумативи</w:t>
            </w:r>
            <w:r>
              <w:rPr>
                <w:color w:val="000000"/>
                <w:lang w:val="bg-BG"/>
              </w:rPr>
              <w:t>, отпадъци, цена</w:t>
            </w:r>
            <w:r w:rsidRPr="000F173B">
              <w:rPr>
                <w:color w:val="000000"/>
                <w:lang w:val="bg-BG"/>
              </w:rPr>
              <w:t xml:space="preserve"> за 1 кг.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1391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кг.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A557A0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F669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340</w:t>
            </w:r>
            <w:r w:rsidRPr="000F173B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en-US" w:eastAsia="bg-BG"/>
              </w:rPr>
              <w:t>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  <w:tr w:rsidR="00A43711" w:rsidRPr="000652D7" w14:paraId="0FAD4353" w14:textId="77777777" w:rsidTr="008A1BD2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B40E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18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47B6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46650E">
              <w:rPr>
                <w:color w:val="000000"/>
                <w:lang w:val="bg-BG"/>
              </w:rPr>
              <w:t>Извозване на смесени битови отпадъци с код 20 03 01 (смесен битов отпадък) с транспорт (собствен или нает), в т.ч. отпадъци с код 20 01 08 (</w:t>
            </w:r>
            <w:proofErr w:type="spellStart"/>
            <w:r w:rsidRPr="0046650E">
              <w:rPr>
                <w:color w:val="000000"/>
                <w:lang w:val="bg-BG"/>
              </w:rPr>
              <w:t>биоразградими</w:t>
            </w:r>
            <w:proofErr w:type="spellEnd"/>
            <w:r w:rsidRPr="0046650E">
              <w:rPr>
                <w:color w:val="000000"/>
                <w:lang w:val="bg-BG"/>
              </w:rPr>
              <w:t xml:space="preserve"> отпадъци от кухни и заведения за обществено хранене) и на отпадъци с код 20 01 25 (хранителни масла и мазнини)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0E06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17CE3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5</w:t>
            </w:r>
            <w:r w:rsidRPr="000F173B">
              <w:rPr>
                <w:color w:val="000000"/>
                <w:lang w:val="bg-BG" w:eastAsia="bg-BG"/>
              </w:rPr>
              <w:t>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F5CF0" w14:textId="77777777" w:rsidR="00A43711" w:rsidRPr="000652D7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20 000</w:t>
            </w:r>
          </w:p>
        </w:tc>
      </w:tr>
      <w:tr w:rsidR="00A43711" w:rsidRPr="000F173B" w14:paraId="5CA01585" w14:textId="77777777" w:rsidTr="008A1BD2">
        <w:trPr>
          <w:trHeight w:val="97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C7C5B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19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612F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>Извозване на други отпадъци с код 19 12 12 (включително смеси от материали) от механично-третиране на отпадъци, различни от упоменатите в код 19 12 11 с транспорт (собствен или нает)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35C5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9779D6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  <w:p w14:paraId="1CDE8CA1" w14:textId="77777777" w:rsidR="00A43711" w:rsidRPr="000F173B" w:rsidRDefault="00A43711" w:rsidP="008A1BD2">
            <w:pPr>
              <w:spacing w:line="360" w:lineRule="auto"/>
              <w:rPr>
                <w:color w:val="000000"/>
                <w:lang w:val="bg-BG" w:eastAsia="bg-BG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5BAE8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7</w:t>
            </w:r>
            <w:r w:rsidRPr="000F173B">
              <w:rPr>
                <w:color w:val="000000"/>
                <w:lang w:val="bg-BG" w:eastAsia="bg-BG"/>
              </w:rPr>
              <w:t xml:space="preserve"> 000</w:t>
            </w:r>
          </w:p>
        </w:tc>
      </w:tr>
      <w:tr w:rsidR="00A43711" w:rsidRPr="000F173B" w14:paraId="64E57483" w14:textId="77777777" w:rsidTr="008A1BD2">
        <w:trPr>
          <w:trHeight w:val="7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74D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20</w:t>
            </w:r>
          </w:p>
        </w:tc>
        <w:tc>
          <w:tcPr>
            <w:tcW w:w="6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6107" w14:textId="77777777" w:rsidR="00A43711" w:rsidRPr="000F173B" w:rsidRDefault="00A43711" w:rsidP="008A1BD2">
            <w:pPr>
              <w:spacing w:line="360" w:lineRule="auto"/>
              <w:jc w:val="both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/>
              </w:rPr>
              <w:t xml:space="preserve">Транспортни разходи за </w:t>
            </w:r>
            <w:r>
              <w:rPr>
                <w:color w:val="000000"/>
                <w:lang w:val="bg-BG"/>
              </w:rPr>
              <w:t>извозване</w:t>
            </w:r>
            <w:r w:rsidRPr="000F173B">
              <w:rPr>
                <w:color w:val="000000"/>
                <w:lang w:val="bg-BG"/>
              </w:rPr>
              <w:t xml:space="preserve"> на материали, съоръжения, архивни документи между сгради на БНБ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2C39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 w:rsidRPr="000F173B">
              <w:rPr>
                <w:color w:val="000000"/>
                <w:lang w:val="bg-BG" w:eastAsia="bg-BG"/>
              </w:rPr>
              <w:t>км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CD6902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Х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27DEA" w14:textId="77777777" w:rsidR="00A43711" w:rsidRPr="000F173B" w:rsidRDefault="00A43711" w:rsidP="008A1BD2">
            <w:pPr>
              <w:spacing w:line="360" w:lineRule="auto"/>
              <w:jc w:val="center"/>
              <w:rPr>
                <w:color w:val="000000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20</w:t>
            </w:r>
            <w:r w:rsidRPr="000F173B">
              <w:rPr>
                <w:color w:val="000000"/>
                <w:lang w:val="bg-BG" w:eastAsia="bg-BG"/>
              </w:rPr>
              <w:t>00</w:t>
            </w:r>
          </w:p>
        </w:tc>
      </w:tr>
    </w:tbl>
    <w:p w14:paraId="754E5780" w14:textId="77777777" w:rsidR="009A6C78" w:rsidRPr="009A6C78" w:rsidRDefault="009A6C78" w:rsidP="009A6C78">
      <w:pPr>
        <w:pStyle w:val="ListParagraph"/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360"/>
        <w:jc w:val="both"/>
        <w:rPr>
          <w:szCs w:val="20"/>
          <w:lang w:val="en-US" w:eastAsia="bg-BG"/>
        </w:rPr>
      </w:pPr>
    </w:p>
    <w:p w14:paraId="44A3EC72" w14:textId="02183448" w:rsidR="00C60C0F" w:rsidRPr="000E12DA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 w:rsidRPr="000E12DA">
        <w:rPr>
          <w:lang w:val="bg-BG" w:eastAsia="bg-BG"/>
        </w:rPr>
        <w:t xml:space="preserve">Запознати сме, че единица мярка „брой пренос“ е пренос, който се осъществява на разстояние: </w:t>
      </w:r>
    </w:p>
    <w:p w14:paraId="5FB2A2DC" w14:textId="45D14BCE" w:rsidR="00C60C0F" w:rsidRPr="000E12DA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 w:rsidRPr="000E12DA">
        <w:rPr>
          <w:lang w:val="en-US" w:eastAsia="bg-BG"/>
        </w:rPr>
        <w:t>4</w:t>
      </w:r>
      <w:r w:rsidR="00C60C0F" w:rsidRPr="000E12DA">
        <w:rPr>
          <w:lang w:val="bg-BG" w:eastAsia="bg-BG"/>
        </w:rPr>
        <w:t xml:space="preserve">.1. </w:t>
      </w:r>
      <w:r w:rsidR="003C72DD" w:rsidRPr="000E12DA">
        <w:rPr>
          <w:lang w:val="bg-BG" w:eastAsia="bg-BG"/>
        </w:rPr>
        <w:t>5</w:t>
      </w:r>
      <w:r w:rsidR="00C60C0F" w:rsidRPr="000E12DA">
        <w:rPr>
          <w:lang w:val="bg-BG" w:eastAsia="bg-BG"/>
        </w:rPr>
        <w:t>0 м по хоризонтала;</w:t>
      </w:r>
    </w:p>
    <w:p w14:paraId="631EBCC5" w14:textId="33B536E0" w:rsidR="00C60C0F" w:rsidRPr="000E12DA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 w:rsidRPr="000E12DA">
        <w:rPr>
          <w:lang w:val="en-US" w:eastAsia="bg-BG"/>
        </w:rPr>
        <w:t>4</w:t>
      </w:r>
      <w:r w:rsidR="00C60C0F" w:rsidRPr="000E12DA">
        <w:rPr>
          <w:lang w:val="bg-BG" w:eastAsia="bg-BG"/>
        </w:rPr>
        <w:t xml:space="preserve">.2. 1 етаж по вертикала, като за 1 етаж се отчита височина - 4 метра. </w:t>
      </w:r>
    </w:p>
    <w:p w14:paraId="2D3CAC28" w14:textId="3B6C8756" w:rsidR="00C60C0F" w:rsidRPr="000F173B" w:rsidRDefault="009D2DFD" w:rsidP="00C60C0F">
      <w:pPr>
        <w:pStyle w:val="BodyText"/>
        <w:spacing w:line="360" w:lineRule="auto"/>
        <w:ind w:firstLine="851"/>
        <w:rPr>
          <w:lang w:val="bg-BG" w:eastAsia="bg-BG"/>
        </w:rPr>
      </w:pPr>
      <w:r w:rsidRPr="000E12DA">
        <w:rPr>
          <w:bCs/>
          <w:color w:val="000000"/>
          <w:lang w:val="en-US" w:eastAsia="bg-BG"/>
        </w:rPr>
        <w:t>4</w:t>
      </w:r>
      <w:r w:rsidR="00C60C0F" w:rsidRPr="000E12DA">
        <w:rPr>
          <w:bCs/>
          <w:color w:val="000000"/>
          <w:lang w:val="bg-BG" w:eastAsia="bg-BG"/>
        </w:rPr>
        <w:t xml:space="preserve">.3. броят на преносите (километрите извозен товар), респективно – </w:t>
      </w:r>
      <w:r w:rsidR="00A07748" w:rsidRPr="000E12DA">
        <w:rPr>
          <w:bCs/>
          <w:color w:val="000000"/>
          <w:lang w:val="bg-BG" w:eastAsia="bg-BG"/>
        </w:rPr>
        <w:t xml:space="preserve">прогнозните количества ТРТД за </w:t>
      </w:r>
      <w:r w:rsidR="00A07748" w:rsidRPr="000E12DA">
        <w:rPr>
          <w:bCs/>
          <w:color w:val="000000"/>
          <w:lang w:val="en-US" w:eastAsia="bg-BG"/>
        </w:rPr>
        <w:t>2</w:t>
      </w:r>
      <w:r w:rsidR="00C60C0F" w:rsidRPr="000E12DA">
        <w:rPr>
          <w:bCs/>
          <w:color w:val="000000"/>
          <w:lang w:val="bg-BG" w:eastAsia="bg-BG"/>
        </w:rPr>
        <w:t xml:space="preserve"> г в колона 5, отразяват както броя на товарите със съответната тежест в кг (тон), така и пренасянето им на съответните разстояния, посочени в колона 4;</w:t>
      </w:r>
      <w:r w:rsidR="00C60C0F" w:rsidRPr="000F173B">
        <w:rPr>
          <w:bCs/>
          <w:color w:val="000000"/>
          <w:lang w:val="bg-BG" w:eastAsia="bg-BG"/>
        </w:rPr>
        <w:t xml:space="preserve"> </w:t>
      </w:r>
    </w:p>
    <w:p w14:paraId="609D7984" w14:textId="781D7512" w:rsid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В случай, че бъдем избрани за изпълнител ще изпълняваме </w:t>
      </w:r>
      <w:r w:rsidRPr="000F173B">
        <w:rPr>
          <w:lang w:val="bg-BG" w:eastAsia="bg-BG"/>
        </w:rPr>
        <w:t xml:space="preserve">съответната ТРТД по най-краткия и оптимален път (разстояние), като при възможност </w:t>
      </w:r>
      <w:r>
        <w:rPr>
          <w:lang w:val="bg-BG" w:eastAsia="bg-BG"/>
        </w:rPr>
        <w:t>ще</w:t>
      </w:r>
      <w:r w:rsidRPr="000F173B">
        <w:rPr>
          <w:lang w:val="bg-BG" w:eastAsia="bg-BG"/>
        </w:rPr>
        <w:t xml:space="preserve"> се използва асансьор</w:t>
      </w:r>
      <w:r>
        <w:rPr>
          <w:lang w:val="bg-BG" w:eastAsia="bg-BG"/>
        </w:rPr>
        <w:t xml:space="preserve">. </w:t>
      </w:r>
      <w:r w:rsidRPr="00C60C0F">
        <w:rPr>
          <w:lang w:val="bg-BG" w:eastAsia="bg-BG"/>
        </w:rPr>
        <w:t xml:space="preserve">Ползването на асансьор за преноса на даден товар </w:t>
      </w:r>
      <w:r>
        <w:rPr>
          <w:lang w:val="bg-BG" w:eastAsia="bg-BG"/>
        </w:rPr>
        <w:t>няма</w:t>
      </w:r>
      <w:r w:rsidRPr="00C60C0F">
        <w:rPr>
          <w:lang w:val="bg-BG" w:eastAsia="bg-BG"/>
        </w:rPr>
        <w:t xml:space="preserve"> </w:t>
      </w:r>
      <w:r w:rsidR="00BC5D10">
        <w:rPr>
          <w:lang w:val="bg-BG" w:eastAsia="bg-BG"/>
        </w:rPr>
        <w:t xml:space="preserve">да се </w:t>
      </w:r>
      <w:r w:rsidRPr="00C60C0F">
        <w:rPr>
          <w:lang w:val="bg-BG" w:eastAsia="bg-BG"/>
        </w:rPr>
        <w:t>отчита като вертикално разстояние, независимо от броя етажи.</w:t>
      </w:r>
    </w:p>
    <w:p w14:paraId="52FC8025" w14:textId="43195455" w:rsid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Запознати сме, че </w:t>
      </w:r>
      <w:r w:rsidRPr="00C60C0F">
        <w:rPr>
          <w:lang w:val="bg-BG" w:eastAsia="bg-BG"/>
        </w:rPr>
        <w:t xml:space="preserve">извозване на </w:t>
      </w:r>
      <w:r w:rsidR="009E204F" w:rsidRPr="009E204F">
        <w:rPr>
          <w:lang w:val="bg-BG" w:eastAsia="bg-BG"/>
        </w:rPr>
        <w:t>смесен битов отпадък с код 20 03 01, отпадъци с код 20 01 08 (</w:t>
      </w:r>
      <w:proofErr w:type="spellStart"/>
      <w:r w:rsidR="009E204F" w:rsidRPr="009E204F">
        <w:rPr>
          <w:lang w:val="bg-BG" w:eastAsia="bg-BG"/>
        </w:rPr>
        <w:t>биоразградими</w:t>
      </w:r>
      <w:proofErr w:type="spellEnd"/>
      <w:r w:rsidR="009E204F" w:rsidRPr="009E204F">
        <w:rPr>
          <w:lang w:val="bg-BG" w:eastAsia="bg-BG"/>
        </w:rPr>
        <w:t xml:space="preserve"> отпадъци от кухни и заведения за обществено хранене) , отпадъци с код 20 01 25 (хранителни масла и мазнини) и отпадъци</w:t>
      </w:r>
      <w:r w:rsidR="009E204F">
        <w:rPr>
          <w:lang w:val="bg-BG" w:eastAsia="bg-BG"/>
        </w:rPr>
        <w:t xml:space="preserve"> с код 19 12 12</w:t>
      </w:r>
      <w:r w:rsidRPr="00C60C0F">
        <w:rPr>
          <w:lang w:val="bg-BG" w:eastAsia="bg-BG"/>
        </w:rPr>
        <w:t xml:space="preserve"> от сградите на територията на гр. София, описани в </w:t>
      </w:r>
      <w:r>
        <w:rPr>
          <w:lang w:val="bg-BG" w:eastAsia="bg-BG"/>
        </w:rPr>
        <w:t>т. 2</w:t>
      </w:r>
      <w:r w:rsidRPr="00C60C0F">
        <w:rPr>
          <w:lang w:val="bg-BG" w:eastAsia="bg-BG"/>
        </w:rPr>
        <w:t xml:space="preserve"> до </w:t>
      </w:r>
      <w:r w:rsidR="0084771D" w:rsidRPr="00C60C0F">
        <w:rPr>
          <w:lang w:val="bg-BG" w:eastAsia="bg-BG"/>
        </w:rPr>
        <w:t>депа за отпадъци</w:t>
      </w:r>
      <w:r w:rsidR="0084771D">
        <w:rPr>
          <w:lang w:val="bg-BG" w:eastAsia="bg-BG"/>
        </w:rPr>
        <w:t>,</w:t>
      </w:r>
      <w:r w:rsidR="0084771D" w:rsidRPr="00C60C0F">
        <w:rPr>
          <w:lang w:val="bg-BG" w:eastAsia="bg-BG"/>
        </w:rPr>
        <w:t xml:space="preserve"> </w:t>
      </w:r>
      <w:r w:rsidRPr="00C60C0F">
        <w:rPr>
          <w:lang w:val="bg-BG" w:eastAsia="bg-BG"/>
        </w:rPr>
        <w:t>определени от</w:t>
      </w:r>
      <w:r w:rsidR="0084771D">
        <w:rPr>
          <w:lang w:val="bg-BG" w:eastAsia="bg-BG"/>
        </w:rPr>
        <w:t xml:space="preserve"> Столична община</w:t>
      </w:r>
      <w:r>
        <w:rPr>
          <w:lang w:val="bg-BG" w:eastAsia="bg-BG"/>
        </w:rPr>
        <w:t>.</w:t>
      </w:r>
    </w:p>
    <w:p w14:paraId="6D8EE98A" w14:textId="33DBC79E" w:rsidR="00C60C0F" w:rsidRPr="00C60C0F" w:rsidRDefault="00C60C0F" w:rsidP="00C60C0F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Потвърждаваме, че </w:t>
      </w:r>
      <w:r w:rsidR="00E21047">
        <w:rPr>
          <w:lang w:val="bg-BG" w:eastAsia="bg-BG"/>
        </w:rPr>
        <w:t>дейностите, посочени в т. 3 са</w:t>
      </w:r>
      <w:r w:rsidR="00E21047" w:rsidRPr="00BA1450">
        <w:t xml:space="preserve"> ориентировъчни по вид и количества за </w:t>
      </w:r>
      <w:proofErr w:type="spellStart"/>
      <w:r w:rsidR="0084027D">
        <w:rPr>
          <w:lang w:val="bg-BG"/>
        </w:rPr>
        <w:t>дву</w:t>
      </w:r>
      <w:proofErr w:type="spellEnd"/>
      <w:r w:rsidR="00E21047" w:rsidRPr="00BA1450">
        <w:t>годишен период, като</w:t>
      </w:r>
      <w:r w:rsidR="00E21047">
        <w:rPr>
          <w:lang w:val="bg-BG"/>
        </w:rPr>
        <w:t xml:space="preserve"> приемаме, че</w:t>
      </w:r>
      <w:r w:rsidR="00E21047" w:rsidRPr="00BA1450">
        <w:t xml:space="preserve"> </w:t>
      </w:r>
      <w:r w:rsidR="00E21047" w:rsidRPr="00E21047">
        <w:rPr>
          <w:lang w:val="bg-BG"/>
        </w:rPr>
        <w:t>възложителят</w:t>
      </w:r>
      <w:r w:rsidR="00E21047" w:rsidRPr="00E21047">
        <w:t xml:space="preserve"> </w:t>
      </w:r>
      <w:r w:rsidR="00E21047" w:rsidRPr="00BA1450">
        <w:t>си запазва правото по време на действие на договора, да не заяви част от посочените дейности или прогнозни количества, или да ги надвиши.</w:t>
      </w:r>
    </w:p>
    <w:p w14:paraId="15A0424C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rPr>
          <w:lang w:val="bg-BG" w:eastAsia="bg-BG"/>
        </w:rPr>
      </w:pPr>
      <w:r>
        <w:rPr>
          <w:lang w:val="bg-BG" w:eastAsia="bg-BG"/>
        </w:rPr>
        <w:t xml:space="preserve">Потвърждаваме, че изпълнението на дейностите </w:t>
      </w:r>
      <w:r w:rsidRPr="00C7668C">
        <w:rPr>
          <w:lang w:val="bg-BG" w:eastAsia="bg-BG"/>
        </w:rPr>
        <w:t xml:space="preserve">ще бъде в съответствие със Закона за здравословни и безопасни условия на труд и подзаконовите нормативни актове в тази област и спазването от </w:t>
      </w:r>
      <w:r w:rsidR="00ED1E54">
        <w:rPr>
          <w:lang w:val="bg-BG" w:eastAsia="bg-BG"/>
        </w:rPr>
        <w:t>нашия</w:t>
      </w:r>
      <w:r w:rsidRPr="00C7668C">
        <w:rPr>
          <w:lang w:val="bg-BG" w:eastAsia="bg-BG"/>
        </w:rPr>
        <w:t xml:space="preserve">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нормативната база и противопожарните норми.</w:t>
      </w:r>
      <w:r w:rsidR="00C60C0F">
        <w:rPr>
          <w:lang w:val="bg-BG" w:eastAsia="bg-BG"/>
        </w:rPr>
        <w:t xml:space="preserve"> </w:t>
      </w:r>
      <w:r w:rsidRPr="00C60C0F">
        <w:rPr>
          <w:lang w:val="bg-BG" w:eastAsia="bg-BG"/>
        </w:rPr>
        <w:t>Потвърждаваме, че при осъществяване дейностите по транспортиране ще спазваме действащото законодателство относно изискванията за превоз на товари на територията на Република България, както и разпоредбите на компетентните органи</w:t>
      </w:r>
      <w:r w:rsidR="00ED1E54" w:rsidRPr="00C60C0F">
        <w:rPr>
          <w:lang w:val="bg-BG" w:eastAsia="bg-BG"/>
        </w:rPr>
        <w:t xml:space="preserve">.  </w:t>
      </w:r>
    </w:p>
    <w:p w14:paraId="1D0F6B46" w14:textId="77777777" w:rsidR="00E21047" w:rsidRDefault="0095196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lastRenderedPageBreak/>
        <w:t xml:space="preserve">Потвърждаваме, че при осъществяване </w:t>
      </w:r>
      <w:r w:rsidR="00DF64F5" w:rsidRPr="00E21047">
        <w:rPr>
          <w:lang w:val="bg-BG" w:eastAsia="bg-BG"/>
        </w:rPr>
        <w:t xml:space="preserve">на </w:t>
      </w:r>
      <w:r w:rsidRPr="00E21047">
        <w:rPr>
          <w:lang w:val="bg-BG" w:eastAsia="bg-BG"/>
        </w:rPr>
        <w:t xml:space="preserve">дейностите по извозване на отпадъци до оторизираните места, ще </w:t>
      </w:r>
      <w:r w:rsidR="00DF64F5" w:rsidRPr="00E21047">
        <w:rPr>
          <w:lang w:val="bg-BG" w:eastAsia="bg-BG"/>
        </w:rPr>
        <w:t xml:space="preserve">спазваме изискванията </w:t>
      </w:r>
      <w:r w:rsidR="001478F2" w:rsidRPr="00E21047">
        <w:rPr>
          <w:lang w:val="bg-BG" w:eastAsia="bg-BG"/>
        </w:rPr>
        <w:t>на</w:t>
      </w:r>
      <w:r w:rsidR="00DF64F5" w:rsidRPr="00E21047">
        <w:rPr>
          <w:lang w:val="bg-BG" w:eastAsia="bg-BG"/>
        </w:rPr>
        <w:t xml:space="preserve"> действащото законодателство</w:t>
      </w:r>
      <w:r w:rsidR="001478F2" w:rsidRPr="00E21047">
        <w:rPr>
          <w:lang w:val="bg-BG" w:eastAsia="bg-BG"/>
        </w:rPr>
        <w:t xml:space="preserve"> в областта.</w:t>
      </w:r>
    </w:p>
    <w:p w14:paraId="60C1A576" w14:textId="42B94E79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Потвърждаваме, че ще </w:t>
      </w:r>
      <w:r w:rsidR="00682265" w:rsidRPr="00E21047">
        <w:rPr>
          <w:lang w:val="bg-BG" w:eastAsia="bg-BG"/>
        </w:rPr>
        <w:t>контролирам</w:t>
      </w:r>
      <w:r w:rsidR="0034462E">
        <w:rPr>
          <w:lang w:val="bg-BG" w:eastAsia="bg-BG"/>
        </w:rPr>
        <w:t>е</w:t>
      </w:r>
      <w:r w:rsidR="00682265" w:rsidRPr="00E21047">
        <w:rPr>
          <w:lang w:val="bg-BG" w:eastAsia="bg-BG"/>
        </w:rPr>
        <w:t xml:space="preserve"> ангажирания от </w:t>
      </w:r>
      <w:r w:rsidR="0034462E">
        <w:rPr>
          <w:lang w:val="bg-BG" w:eastAsia="bg-BG"/>
        </w:rPr>
        <w:t>нас</w:t>
      </w:r>
      <w:r w:rsidR="00682265" w:rsidRPr="00E21047">
        <w:rPr>
          <w:lang w:val="bg-BG" w:eastAsia="bg-BG"/>
        </w:rPr>
        <w:t xml:space="preserve"> персонал при изпълнение на договора, като отговарям</w:t>
      </w:r>
      <w:r w:rsidR="0034462E">
        <w:rPr>
          <w:lang w:val="bg-BG" w:eastAsia="bg-BG"/>
        </w:rPr>
        <w:t>е</w:t>
      </w:r>
      <w:r w:rsidR="00682265" w:rsidRPr="00E21047">
        <w:rPr>
          <w:lang w:val="bg-BG" w:eastAsia="bg-BG"/>
        </w:rPr>
        <w:t xml:space="preserve"> изцяло за действията му по отношение на опазване на имуществото на Възложителя</w:t>
      </w:r>
      <w:r w:rsidRPr="00E21047">
        <w:rPr>
          <w:lang w:val="bg-BG" w:eastAsia="bg-BG"/>
        </w:rPr>
        <w:t xml:space="preserve">. </w:t>
      </w:r>
    </w:p>
    <w:p w14:paraId="12CD3800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Задължаваме се да осъществяваме всички мерки по охрана на труда, предвидени в действащите нормативни актове. </w:t>
      </w:r>
    </w:p>
    <w:p w14:paraId="703ED3BD" w14:textId="77777777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>Ще осигуряваме провеждането на инструктажи по безопасност и здраве при работа на персонала си, изпълняващ работи по договора, на обектите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Pr="00E21047">
        <w:rPr>
          <w:lang w:val="bg-BG" w:eastAsia="bg-BG"/>
        </w:rPr>
        <w:t>обн</w:t>
      </w:r>
      <w:proofErr w:type="spellEnd"/>
      <w:r w:rsidRPr="00E21047">
        <w:rPr>
          <w:lang w:val="bg-BG" w:eastAsia="bg-BG"/>
        </w:rPr>
        <w:t>., ДВ, бр. 102 от 22.12.2009 г., с изм. и доп.);</w:t>
      </w:r>
    </w:p>
    <w:p w14:paraId="6619F35B" w14:textId="5B58C8DD" w:rsidR="00E21047" w:rsidRDefault="00C7668C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>Потвърждаваме, че осигуряваме подходящо работно облекло и лич</w:t>
      </w:r>
      <w:r w:rsidR="00CC49CD" w:rsidRPr="00E21047">
        <w:rPr>
          <w:lang w:val="bg-BG" w:eastAsia="bg-BG"/>
        </w:rPr>
        <w:t xml:space="preserve">ни предпазни средства за </w:t>
      </w:r>
      <w:r w:rsidR="00310F7F">
        <w:rPr>
          <w:lang w:val="bg-BG" w:eastAsia="bg-BG"/>
        </w:rPr>
        <w:t xml:space="preserve">ангажирания </w:t>
      </w:r>
      <w:r w:rsidRPr="00E21047">
        <w:rPr>
          <w:lang w:val="bg-BG" w:eastAsia="bg-BG"/>
        </w:rPr>
        <w:t xml:space="preserve">от нас </w:t>
      </w:r>
      <w:r w:rsidR="00CC49CD" w:rsidRPr="00E21047">
        <w:rPr>
          <w:lang w:val="bg-BG" w:eastAsia="bg-BG"/>
        </w:rPr>
        <w:t>персонал</w:t>
      </w:r>
      <w:r w:rsidRPr="00E21047">
        <w:rPr>
          <w:lang w:val="bg-BG" w:eastAsia="bg-BG"/>
        </w:rPr>
        <w:t>, както и необходимата техника и материали за извършване на услугите, предмет на този Договор;</w:t>
      </w:r>
    </w:p>
    <w:p w14:paraId="599C9F23" w14:textId="77777777" w:rsidR="00E21047" w:rsidRDefault="009675A6" w:rsidP="00047448">
      <w:pPr>
        <w:pStyle w:val="BodyText"/>
        <w:numPr>
          <w:ilvl w:val="0"/>
          <w:numId w:val="6"/>
        </w:numPr>
        <w:tabs>
          <w:tab w:val="left" w:pos="709"/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E21047">
        <w:rPr>
          <w:lang w:val="bg-BG" w:eastAsia="bg-BG"/>
        </w:rPr>
        <w:t xml:space="preserve">Потвърждаваме, че </w:t>
      </w:r>
      <w:r w:rsidR="004F1E64" w:rsidRPr="00F70AEF">
        <w:t xml:space="preserve">товаро-разтоварни и транспортни дейности </w:t>
      </w:r>
      <w:r w:rsidRPr="00E21047">
        <w:rPr>
          <w:lang w:val="bg-BG" w:eastAsia="bg-BG"/>
        </w:rPr>
        <w:t>ще се извършва</w:t>
      </w:r>
      <w:r w:rsidR="004F1E64" w:rsidRPr="00E21047">
        <w:rPr>
          <w:lang w:val="bg-BG" w:eastAsia="bg-BG"/>
        </w:rPr>
        <w:t>т</w:t>
      </w:r>
      <w:r w:rsidRPr="00E21047">
        <w:rPr>
          <w:lang w:val="bg-BG" w:eastAsia="bg-BG"/>
        </w:rPr>
        <w:t xml:space="preserve"> съгласно условията и сроковете, описани в проектодоговора;</w:t>
      </w:r>
    </w:p>
    <w:p w14:paraId="12300495" w14:textId="60165CB7" w:rsidR="005D6893" w:rsidRPr="001D314F" w:rsidRDefault="00CC0198" w:rsidP="004D7AF9">
      <w:pPr>
        <w:pStyle w:val="BodyText"/>
        <w:tabs>
          <w:tab w:val="left" w:pos="993"/>
        </w:tabs>
        <w:spacing w:line="360" w:lineRule="auto"/>
        <w:ind w:firstLine="540"/>
        <w:rPr>
          <w:noProof/>
          <w:lang w:val="bg-BG" w:eastAsia="en-GB"/>
        </w:rPr>
      </w:pPr>
      <w:r>
        <w:rPr>
          <w:noProof/>
          <w:lang w:val="bg-BG" w:eastAsia="en-GB"/>
        </w:rPr>
        <w:t>16</w:t>
      </w:r>
      <w:r w:rsidR="004D7AF9" w:rsidRPr="004D7AF9">
        <w:rPr>
          <w:noProof/>
          <w:lang w:val="bg-BG" w:eastAsia="en-GB"/>
        </w:rPr>
        <w:t>.</w:t>
      </w:r>
      <w:r w:rsidR="004D7AF9" w:rsidRPr="004D7AF9">
        <w:rPr>
          <w:noProof/>
          <w:lang w:val="bg-BG" w:eastAsia="en-GB"/>
        </w:rPr>
        <w:tab/>
        <w:t>Запознати сме, че съгласно чл. 96а, ал. 3 във връзка с чл. 39, ал. 1 от ППЗОП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на валидност на офертата и с проекта на договор по обособена позиция №1, неразделна част от документацията за обществената поръчка.</w:t>
      </w:r>
    </w:p>
    <w:p w14:paraId="638598D6" w14:textId="77777777" w:rsidR="005D6893" w:rsidRDefault="005D6893" w:rsidP="005D6893">
      <w:pPr>
        <w:pStyle w:val="BodyText"/>
        <w:spacing w:line="360" w:lineRule="auto"/>
        <w:rPr>
          <w:lang w:val="bg-BG" w:eastAsia="bg-BG"/>
        </w:rPr>
      </w:pPr>
    </w:p>
    <w:p w14:paraId="765A0862" w14:textId="77777777" w:rsidR="00AD687A" w:rsidRDefault="00AD687A" w:rsidP="00946542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ДЕКЛАРАЦИЯ ЗА </w:t>
      </w:r>
      <w:r w:rsidRPr="00114D0E">
        <w:rPr>
          <w:b/>
          <w:lang w:val="bg-BG" w:eastAsia="bg-BG"/>
        </w:rPr>
        <w:t xml:space="preserve">СПАЗЕНИ ЗАДЪЛЖЕНИЯ, СВЪРЗАНИ С ДАНЪЦИ И ОСИГУРОВКИ, ОПАЗВАНЕ НА ОКОЛНАТА СРЕДА, ЗАКРИЛА НА ЗАЕТОСТТА И УСЛОВИЯТА НА ТРУД </w:t>
      </w:r>
    </w:p>
    <w:p w14:paraId="77008A77" w14:textId="77777777" w:rsidR="00AD687A" w:rsidRPr="003D4571" w:rsidRDefault="00AD687A" w:rsidP="00946542">
      <w:pPr>
        <w:pStyle w:val="BodyText"/>
        <w:spacing w:line="360" w:lineRule="auto"/>
        <w:ind w:left="851"/>
        <w:rPr>
          <w:b/>
          <w:lang w:val="bg-BG" w:eastAsia="bg-BG"/>
        </w:rPr>
      </w:pPr>
    </w:p>
    <w:p w14:paraId="6ACCE29A" w14:textId="77777777" w:rsidR="00AD687A" w:rsidRPr="006D47D5" w:rsidRDefault="00AD687A" w:rsidP="00946542">
      <w:pPr>
        <w:pStyle w:val="PlainText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</w:r>
      <w:r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ие чл. 47, ал. 3 от ЗОП във връзка с чл. 39, ал. 3, т. 1, б. „д“ </w:t>
      </w:r>
      <w:r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ППЗОП и в съответствие с изискванията на Възложителя, в качеството си на представляващ участника, </w:t>
      </w:r>
      <w:r w:rsidRPr="003D45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при изготвяне на настоящата оферта,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511E1306" w14:textId="77777777" w:rsidR="000D7C30" w:rsidRPr="001670E4" w:rsidRDefault="000D7C30" w:rsidP="00946542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CCA85F" w14:textId="77777777" w:rsidR="0092028F" w:rsidRPr="001670E4" w:rsidRDefault="00E6680F" w:rsidP="00946542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14:paraId="5191EA83" w14:textId="77777777" w:rsidR="009B1F34" w:rsidRPr="001670E4" w:rsidRDefault="009B1F34" w:rsidP="00946542">
      <w:pPr>
        <w:tabs>
          <w:tab w:val="left" w:pos="5103"/>
        </w:tabs>
        <w:spacing w:line="360" w:lineRule="auto"/>
        <w:rPr>
          <w:b/>
          <w:lang w:val="bg-BG"/>
        </w:rPr>
      </w:pPr>
    </w:p>
    <w:p w14:paraId="65DE946E" w14:textId="77777777" w:rsidR="00FC5215" w:rsidRPr="001670E4" w:rsidRDefault="00FC5215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14:paraId="26F12EEE" w14:textId="77777777" w:rsidR="00E6680F" w:rsidRPr="001670E4" w:rsidRDefault="0092028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14:paraId="0DA23AAE" w14:textId="77777777" w:rsidR="00E6680F" w:rsidRPr="001670E4" w:rsidRDefault="00E6680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14:paraId="23B1CD00" w14:textId="77777777" w:rsidR="00EE4D83" w:rsidRDefault="00E6680F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14:paraId="77123DC8" w14:textId="77777777" w:rsidR="009B1F34" w:rsidRDefault="009B1F34" w:rsidP="00946542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14:paraId="56BE1CF7" w14:textId="77777777" w:rsidR="00C7668C" w:rsidRDefault="00C7668C" w:rsidP="00946542">
      <w:pPr>
        <w:tabs>
          <w:tab w:val="left" w:pos="5103"/>
        </w:tabs>
        <w:spacing w:line="360" w:lineRule="auto"/>
        <w:rPr>
          <w:b/>
          <w:lang w:val="bg-BG"/>
        </w:rPr>
      </w:pPr>
    </w:p>
    <w:p w14:paraId="3CAA9B76" w14:textId="73C61C13" w:rsidR="009B1F34" w:rsidRDefault="009B1F34" w:rsidP="005D6893">
      <w:pPr>
        <w:spacing w:line="360" w:lineRule="auto"/>
        <w:jc w:val="both"/>
        <w:rPr>
          <w:b/>
          <w:u w:val="single"/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ведно 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p w14:paraId="17BD1C3A" w14:textId="77777777" w:rsidR="00670E0C" w:rsidRDefault="00670E0C" w:rsidP="005D6893">
      <w:pPr>
        <w:spacing w:line="360" w:lineRule="auto"/>
        <w:jc w:val="both"/>
        <w:rPr>
          <w:b/>
          <w:u w:val="single"/>
          <w:lang w:val="bg-BG"/>
        </w:rPr>
      </w:pPr>
    </w:p>
    <w:p w14:paraId="4CF096D7" w14:textId="58DD217F" w:rsidR="00670E0C" w:rsidRPr="00670E0C" w:rsidRDefault="00670E0C" w:rsidP="005D6893">
      <w:pPr>
        <w:spacing w:line="360" w:lineRule="auto"/>
        <w:jc w:val="both"/>
        <w:rPr>
          <w:i/>
          <w:lang w:val="bg-BG"/>
        </w:rPr>
      </w:pPr>
      <w:r w:rsidRPr="00670E0C">
        <w:rPr>
          <w:i/>
          <w:lang w:val="bg-BG"/>
        </w:rPr>
        <w:t>Забележка: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обществената поръчка е обединение, техническото предложение се попълва и подписва от представляващия обединението.</w:t>
      </w:r>
    </w:p>
    <w:sectPr w:rsidR="00670E0C" w:rsidRPr="00670E0C" w:rsidSect="00FF688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BE162" w14:textId="77777777" w:rsidR="00352830" w:rsidRDefault="00352830" w:rsidP="00DB7D4C">
      <w:r>
        <w:separator/>
      </w:r>
    </w:p>
  </w:endnote>
  <w:endnote w:type="continuationSeparator" w:id="0">
    <w:p w14:paraId="2BCB70FF" w14:textId="77777777" w:rsidR="00352830" w:rsidRDefault="00352830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86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98455C" w14:textId="3D2D8EC1" w:rsidR="005D6893" w:rsidRDefault="005D68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57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80C1745" w14:textId="77777777" w:rsidR="005D6893" w:rsidRDefault="005D6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4AC0A" w14:textId="77777777" w:rsidR="00352830" w:rsidRDefault="00352830" w:rsidP="00DB7D4C">
      <w:r>
        <w:separator/>
      </w:r>
    </w:p>
  </w:footnote>
  <w:footnote w:type="continuationSeparator" w:id="0">
    <w:p w14:paraId="79081EC5" w14:textId="77777777" w:rsidR="00352830" w:rsidRDefault="00352830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CE633" w14:textId="77777777" w:rsidR="00DB7D4C" w:rsidRPr="00DB7D4C" w:rsidRDefault="00DB7D4C" w:rsidP="00DB7D4C">
    <w:pPr>
      <w:shd w:val="clear" w:color="auto" w:fill="FFFFFF"/>
      <w:tabs>
        <w:tab w:val="left" w:pos="709"/>
      </w:tabs>
      <w:spacing w:line="360" w:lineRule="auto"/>
      <w:jc w:val="right"/>
      <w:rPr>
        <w:b/>
        <w:bCs/>
        <w:i/>
        <w:spacing w:val="60"/>
        <w:lang w:val="bg-BG" w:eastAsia="bg-BG"/>
      </w:rPr>
    </w:pPr>
    <w:r w:rsidRPr="00DB7D4C">
      <w:rPr>
        <w:b/>
        <w:bCs/>
        <w:i/>
        <w:spacing w:val="60"/>
        <w:lang w:val="bg-BG" w:eastAsia="bg-BG"/>
      </w:rPr>
      <w:t>ОБРАЗЕЦ</w:t>
    </w:r>
  </w:p>
  <w:p w14:paraId="237801CE" w14:textId="77777777"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1070" w:hanging="360"/>
      </w:p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8942D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49126FA"/>
    <w:multiLevelType w:val="hybridMultilevel"/>
    <w:tmpl w:val="D9760BA0"/>
    <w:lvl w:ilvl="0" w:tplc="2CECA8E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04223"/>
    <w:multiLevelType w:val="hybridMultilevel"/>
    <w:tmpl w:val="FF143D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D37F12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4"/>
  </w:num>
  <w:num w:numId="13">
    <w:abstractNumId w:val="13"/>
  </w:num>
  <w:num w:numId="14">
    <w:abstractNumId w:val="11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37B22"/>
    <w:rsid w:val="00047448"/>
    <w:rsid w:val="00047937"/>
    <w:rsid w:val="00052285"/>
    <w:rsid w:val="00076BC4"/>
    <w:rsid w:val="00093B58"/>
    <w:rsid w:val="000A3744"/>
    <w:rsid w:val="000C127F"/>
    <w:rsid w:val="000D6376"/>
    <w:rsid w:val="000D7C30"/>
    <w:rsid w:val="000E12DA"/>
    <w:rsid w:val="000E6CEF"/>
    <w:rsid w:val="000F2661"/>
    <w:rsid w:val="000F46E0"/>
    <w:rsid w:val="00101E31"/>
    <w:rsid w:val="00117255"/>
    <w:rsid w:val="001478F2"/>
    <w:rsid w:val="001660EC"/>
    <w:rsid w:val="001670E4"/>
    <w:rsid w:val="00174BBC"/>
    <w:rsid w:val="0018236D"/>
    <w:rsid w:val="00191597"/>
    <w:rsid w:val="001B737A"/>
    <w:rsid w:val="001C2151"/>
    <w:rsid w:val="001D1A71"/>
    <w:rsid w:val="001D314F"/>
    <w:rsid w:val="00211E25"/>
    <w:rsid w:val="00225C41"/>
    <w:rsid w:val="002347CC"/>
    <w:rsid w:val="00244FFF"/>
    <w:rsid w:val="002537CB"/>
    <w:rsid w:val="002640A7"/>
    <w:rsid w:val="00296790"/>
    <w:rsid w:val="002A48C8"/>
    <w:rsid w:val="002B313E"/>
    <w:rsid w:val="002B5D4C"/>
    <w:rsid w:val="002C5D7B"/>
    <w:rsid w:val="002E5184"/>
    <w:rsid w:val="002F2526"/>
    <w:rsid w:val="00310F7F"/>
    <w:rsid w:val="00311A9D"/>
    <w:rsid w:val="00331F6A"/>
    <w:rsid w:val="00332408"/>
    <w:rsid w:val="0034462E"/>
    <w:rsid w:val="00352830"/>
    <w:rsid w:val="00382E33"/>
    <w:rsid w:val="00390973"/>
    <w:rsid w:val="00397C0D"/>
    <w:rsid w:val="003C72DD"/>
    <w:rsid w:val="003E34AD"/>
    <w:rsid w:val="00400D1A"/>
    <w:rsid w:val="00443460"/>
    <w:rsid w:val="00454215"/>
    <w:rsid w:val="0047312F"/>
    <w:rsid w:val="0048127C"/>
    <w:rsid w:val="004831D9"/>
    <w:rsid w:val="004B4572"/>
    <w:rsid w:val="004D7AF9"/>
    <w:rsid w:val="004F048F"/>
    <w:rsid w:val="004F1E64"/>
    <w:rsid w:val="00503111"/>
    <w:rsid w:val="0052727B"/>
    <w:rsid w:val="00553088"/>
    <w:rsid w:val="005554FF"/>
    <w:rsid w:val="00587225"/>
    <w:rsid w:val="00593D17"/>
    <w:rsid w:val="00594C91"/>
    <w:rsid w:val="005A5CD9"/>
    <w:rsid w:val="005C6468"/>
    <w:rsid w:val="005C6B25"/>
    <w:rsid w:val="005D3244"/>
    <w:rsid w:val="005D6893"/>
    <w:rsid w:val="00606326"/>
    <w:rsid w:val="00613AA7"/>
    <w:rsid w:val="00615F8E"/>
    <w:rsid w:val="0063669F"/>
    <w:rsid w:val="006548B2"/>
    <w:rsid w:val="00670E0C"/>
    <w:rsid w:val="0067684E"/>
    <w:rsid w:val="00682265"/>
    <w:rsid w:val="00690DAD"/>
    <w:rsid w:val="00697484"/>
    <w:rsid w:val="006A0F57"/>
    <w:rsid w:val="006D48E8"/>
    <w:rsid w:val="006F18A0"/>
    <w:rsid w:val="006F3761"/>
    <w:rsid w:val="0072729F"/>
    <w:rsid w:val="0073123A"/>
    <w:rsid w:val="00743F29"/>
    <w:rsid w:val="00753E19"/>
    <w:rsid w:val="00780CC5"/>
    <w:rsid w:val="00786A46"/>
    <w:rsid w:val="007902D5"/>
    <w:rsid w:val="007A2E83"/>
    <w:rsid w:val="007A5C65"/>
    <w:rsid w:val="007B2956"/>
    <w:rsid w:val="007B37F4"/>
    <w:rsid w:val="007E40E1"/>
    <w:rsid w:val="007F512A"/>
    <w:rsid w:val="007F5D8F"/>
    <w:rsid w:val="00803D93"/>
    <w:rsid w:val="0080614B"/>
    <w:rsid w:val="0084027D"/>
    <w:rsid w:val="00843C3C"/>
    <w:rsid w:val="0084771D"/>
    <w:rsid w:val="0085242D"/>
    <w:rsid w:val="00865FEF"/>
    <w:rsid w:val="00892C19"/>
    <w:rsid w:val="008A40CC"/>
    <w:rsid w:val="008B78A1"/>
    <w:rsid w:val="008D4A6C"/>
    <w:rsid w:val="008D706A"/>
    <w:rsid w:val="008E4F24"/>
    <w:rsid w:val="00912AC8"/>
    <w:rsid w:val="0092028F"/>
    <w:rsid w:val="00931C25"/>
    <w:rsid w:val="00932666"/>
    <w:rsid w:val="0094057B"/>
    <w:rsid w:val="00942092"/>
    <w:rsid w:val="00946542"/>
    <w:rsid w:val="0095196C"/>
    <w:rsid w:val="00953285"/>
    <w:rsid w:val="00966BB5"/>
    <w:rsid w:val="009675A6"/>
    <w:rsid w:val="00993E5D"/>
    <w:rsid w:val="009A070B"/>
    <w:rsid w:val="009A6C78"/>
    <w:rsid w:val="009B1F34"/>
    <w:rsid w:val="009D2DFD"/>
    <w:rsid w:val="009E1903"/>
    <w:rsid w:val="009E204F"/>
    <w:rsid w:val="00A07748"/>
    <w:rsid w:val="00A43711"/>
    <w:rsid w:val="00A75CAE"/>
    <w:rsid w:val="00A979D9"/>
    <w:rsid w:val="00AB5144"/>
    <w:rsid w:val="00AD687A"/>
    <w:rsid w:val="00AE5084"/>
    <w:rsid w:val="00AE7C88"/>
    <w:rsid w:val="00B72147"/>
    <w:rsid w:val="00BC5D10"/>
    <w:rsid w:val="00BE7041"/>
    <w:rsid w:val="00BF7F70"/>
    <w:rsid w:val="00C14AF3"/>
    <w:rsid w:val="00C20120"/>
    <w:rsid w:val="00C27124"/>
    <w:rsid w:val="00C322A5"/>
    <w:rsid w:val="00C53FAF"/>
    <w:rsid w:val="00C60C0F"/>
    <w:rsid w:val="00C718C7"/>
    <w:rsid w:val="00C7668C"/>
    <w:rsid w:val="00C76D28"/>
    <w:rsid w:val="00C9468D"/>
    <w:rsid w:val="00CA050B"/>
    <w:rsid w:val="00CA25E5"/>
    <w:rsid w:val="00CC0198"/>
    <w:rsid w:val="00CC49CD"/>
    <w:rsid w:val="00CD6D5F"/>
    <w:rsid w:val="00D61D71"/>
    <w:rsid w:val="00D641CE"/>
    <w:rsid w:val="00D92602"/>
    <w:rsid w:val="00DA7512"/>
    <w:rsid w:val="00DB7D4C"/>
    <w:rsid w:val="00DC7A16"/>
    <w:rsid w:val="00DF410F"/>
    <w:rsid w:val="00DF5A89"/>
    <w:rsid w:val="00DF64F5"/>
    <w:rsid w:val="00E0130E"/>
    <w:rsid w:val="00E05E9F"/>
    <w:rsid w:val="00E20FEA"/>
    <w:rsid w:val="00E21047"/>
    <w:rsid w:val="00E25CB1"/>
    <w:rsid w:val="00E44997"/>
    <w:rsid w:val="00E509E2"/>
    <w:rsid w:val="00E6680F"/>
    <w:rsid w:val="00E74663"/>
    <w:rsid w:val="00E81B18"/>
    <w:rsid w:val="00E86E05"/>
    <w:rsid w:val="00E939E8"/>
    <w:rsid w:val="00ED02C5"/>
    <w:rsid w:val="00ED1E54"/>
    <w:rsid w:val="00ED47B1"/>
    <w:rsid w:val="00ED6DAF"/>
    <w:rsid w:val="00EE46FE"/>
    <w:rsid w:val="00EE4D83"/>
    <w:rsid w:val="00EE67E1"/>
    <w:rsid w:val="00F077C8"/>
    <w:rsid w:val="00F125F9"/>
    <w:rsid w:val="00F312EF"/>
    <w:rsid w:val="00F70AEF"/>
    <w:rsid w:val="00F75991"/>
    <w:rsid w:val="00FB0F9D"/>
    <w:rsid w:val="00FC3F82"/>
    <w:rsid w:val="00FC5215"/>
    <w:rsid w:val="00FE20DF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9A69"/>
  <w15:docId w15:val="{DC2CCEF3-7CF4-4F54-8DFD-91263CB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2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2E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F312EF"/>
    <w:rPr>
      <w:rFonts w:ascii="Times New Roman" w:hAnsi="Times New Roman" w:cs="Times New Roman" w:hint="default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82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2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265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1761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Веселина Тодорова</cp:lastModifiedBy>
  <cp:revision>55</cp:revision>
  <cp:lastPrinted>2016-08-19T07:22:00Z</cp:lastPrinted>
  <dcterms:created xsi:type="dcterms:W3CDTF">2018-03-05T15:38:00Z</dcterms:created>
  <dcterms:modified xsi:type="dcterms:W3CDTF">2020-02-18T13:51:00Z</dcterms:modified>
</cp:coreProperties>
</file>