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4963252D"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59494D5A" w14:textId="4A73D31F" w:rsidR="00193E9A" w:rsidRPr="001433E5" w:rsidRDefault="00180FEA" w:rsidP="006D6649">
      <w:pPr>
        <w:spacing w:line="360" w:lineRule="auto"/>
        <w:jc w:val="center"/>
        <w:rPr>
          <w:rFonts w:ascii="Times New Roman" w:eastAsia="Times New Roman" w:hAnsi="Times New Roman" w:cs="Times New Roman"/>
          <w:b/>
          <w:color w:val="auto"/>
          <w:sz w:val="32"/>
          <w:szCs w:val="32"/>
        </w:rPr>
      </w:pPr>
      <w:r w:rsidRPr="001433E5">
        <w:rPr>
          <w:rFonts w:ascii="Times New Roman" w:eastAsia="Calibri" w:hAnsi="Times New Roman" w:cs="Times New Roman"/>
          <w:b/>
          <w:color w:val="auto"/>
          <w:sz w:val="32"/>
          <w:szCs w:val="32"/>
          <w:lang w:eastAsia="en-US"/>
        </w:rPr>
        <w:t>„</w:t>
      </w:r>
      <w:r w:rsidRPr="00180FEA">
        <w:rPr>
          <w:rFonts w:ascii="Times New Roman" w:eastAsia="Times New Roman" w:hAnsi="Times New Roman" w:cs="Times New Roman"/>
          <w:b/>
          <w:color w:val="auto"/>
          <w:sz w:val="32"/>
          <w:szCs w:val="32"/>
          <w:lang w:eastAsia="en-US"/>
        </w:rPr>
        <w:t>СЛЕДГАРАНЦИОННО АБОНАМЕНТНО ПОДДЪРЖАНЕ НА АСАНСЬОРИ И СЪОРЪЖЕНИЯ В СГРАДИТЕ НА БНБ В ГРАД СОФИЯ – ПЛ. „КНЯЗ АЛЕКСАНДЪР І” № 1, КАСОВ ЦЕНТЪР НА УЛ. „МИХАИЛ ТЕНЕВ” № 10 И УЛ. „МОСКОВСКА” № 7</w:t>
      </w:r>
      <w:r w:rsidRPr="001433E5">
        <w:rPr>
          <w:rFonts w:ascii="Times New Roman" w:eastAsia="Times New Roman" w:hAnsi="Times New Roman" w:cs="Times New Roman"/>
          <w:b/>
          <w:color w:val="auto"/>
          <w:sz w:val="32"/>
          <w:szCs w:val="32"/>
          <w:lang w:eastAsia="en-US"/>
        </w:rPr>
        <w:t>“</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75F18CF6" w14:textId="77777777" w:rsidR="00BB05A1"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18486574" w:history="1">
            <w:r w:rsidR="00BB05A1" w:rsidRPr="00CC67B3">
              <w:rPr>
                <w:rStyle w:val="Hyperlink"/>
                <w:rFonts w:ascii="Times New Roman" w:eastAsia="Times New Roman" w:hAnsi="Times New Roman"/>
                <w:b/>
                <w:bCs/>
                <w:noProof/>
              </w:rPr>
              <w:t>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ОБЩИ УСЛОВИЯ</w:t>
            </w:r>
            <w:r w:rsidR="00BB05A1">
              <w:rPr>
                <w:noProof/>
                <w:webHidden/>
              </w:rPr>
              <w:tab/>
            </w:r>
            <w:r w:rsidR="00BB05A1">
              <w:rPr>
                <w:noProof/>
                <w:webHidden/>
              </w:rPr>
              <w:fldChar w:fldCharType="begin"/>
            </w:r>
            <w:r w:rsidR="00BB05A1">
              <w:rPr>
                <w:noProof/>
                <w:webHidden/>
              </w:rPr>
              <w:instrText xml:space="preserve"> PAGEREF _Toc18486574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4EB99DD8" w14:textId="77777777" w:rsidR="00BB05A1" w:rsidRDefault="0055195E">
          <w:pPr>
            <w:pStyle w:val="TOC1"/>
            <w:tabs>
              <w:tab w:val="left" w:pos="480"/>
              <w:tab w:val="right" w:leader="dot" w:pos="9666"/>
            </w:tabs>
            <w:rPr>
              <w:rFonts w:asciiTheme="minorHAnsi" w:eastAsiaTheme="minorEastAsia" w:hAnsiTheme="minorHAnsi" w:cstheme="minorBidi"/>
              <w:noProof/>
              <w:color w:val="auto"/>
              <w:sz w:val="22"/>
              <w:szCs w:val="22"/>
            </w:rPr>
          </w:pPr>
          <w:hyperlink w:anchor="_Toc18486575" w:history="1">
            <w:r w:rsidR="00BB05A1" w:rsidRPr="00CC67B3">
              <w:rPr>
                <w:rStyle w:val="Hyperlink"/>
                <w:rFonts w:ascii="Times New Roman" w:eastAsia="Times New Roman" w:hAnsi="Times New Roman"/>
                <w:b/>
                <w:bCs/>
                <w:noProof/>
              </w:rPr>
              <w:t>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ПРЕДМЕТ, СРОК И МЯСТО НА ОБЩЕСТВЕНАТА ПОРЪЧКА</w:t>
            </w:r>
            <w:r w:rsidR="00BB05A1">
              <w:rPr>
                <w:noProof/>
                <w:webHidden/>
              </w:rPr>
              <w:tab/>
            </w:r>
            <w:r w:rsidR="00BB05A1">
              <w:rPr>
                <w:noProof/>
                <w:webHidden/>
              </w:rPr>
              <w:fldChar w:fldCharType="begin"/>
            </w:r>
            <w:r w:rsidR="00BB05A1">
              <w:rPr>
                <w:noProof/>
                <w:webHidden/>
              </w:rPr>
              <w:instrText xml:space="preserve"> PAGEREF _Toc18486575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41E957A3"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76" w:history="1">
            <w:r w:rsidR="00BB05A1" w:rsidRPr="00CC67B3">
              <w:rPr>
                <w:rStyle w:val="Hyperlink"/>
                <w:rFonts w:ascii="Times New Roman" w:hAnsi="Times New Roman"/>
                <w:noProof/>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Предмет:</w:t>
            </w:r>
            <w:r w:rsidR="00BB05A1">
              <w:rPr>
                <w:noProof/>
                <w:webHidden/>
              </w:rPr>
              <w:tab/>
            </w:r>
            <w:r w:rsidR="00BB05A1">
              <w:rPr>
                <w:noProof/>
                <w:webHidden/>
              </w:rPr>
              <w:fldChar w:fldCharType="begin"/>
            </w:r>
            <w:r w:rsidR="00BB05A1">
              <w:rPr>
                <w:noProof/>
                <w:webHidden/>
              </w:rPr>
              <w:instrText xml:space="preserve"> PAGEREF _Toc18486576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2FD3DED5"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77" w:history="1">
            <w:r w:rsidR="00BB05A1" w:rsidRPr="00CC67B3">
              <w:rPr>
                <w:rStyle w:val="Hyperlink"/>
                <w:rFonts w:ascii="Times New Roman" w:hAnsi="Times New Roman"/>
                <w:noProof/>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Обект на обществената поръчка:</w:t>
            </w:r>
            <w:r w:rsidR="00BB05A1">
              <w:rPr>
                <w:noProof/>
                <w:webHidden/>
              </w:rPr>
              <w:tab/>
            </w:r>
            <w:r w:rsidR="00BB05A1">
              <w:rPr>
                <w:noProof/>
                <w:webHidden/>
              </w:rPr>
              <w:fldChar w:fldCharType="begin"/>
            </w:r>
            <w:r w:rsidR="00BB05A1">
              <w:rPr>
                <w:noProof/>
                <w:webHidden/>
              </w:rPr>
              <w:instrText xml:space="preserve"> PAGEREF _Toc18486577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6E186A51"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78" w:history="1">
            <w:r w:rsidR="00BB05A1" w:rsidRPr="00CC67B3">
              <w:rPr>
                <w:rStyle w:val="Hyperlink"/>
                <w:rFonts w:ascii="Times New Roman" w:hAnsi="Times New Roman"/>
                <w:noProof/>
              </w:rPr>
              <w:t>3.</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Срок за изпълнение:</w:t>
            </w:r>
            <w:r w:rsidR="00BB05A1">
              <w:rPr>
                <w:noProof/>
                <w:webHidden/>
              </w:rPr>
              <w:tab/>
            </w:r>
            <w:r w:rsidR="00BB05A1">
              <w:rPr>
                <w:noProof/>
                <w:webHidden/>
              </w:rPr>
              <w:fldChar w:fldCharType="begin"/>
            </w:r>
            <w:r w:rsidR="00BB05A1">
              <w:rPr>
                <w:noProof/>
                <w:webHidden/>
              </w:rPr>
              <w:instrText xml:space="preserve"> PAGEREF _Toc18486578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39B39691"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79" w:history="1">
            <w:r w:rsidR="00BB05A1" w:rsidRPr="00CC67B3">
              <w:rPr>
                <w:rStyle w:val="Hyperlink"/>
                <w:rFonts w:ascii="Times New Roman" w:hAnsi="Times New Roman"/>
                <w:noProof/>
              </w:rPr>
              <w:t>4.</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Прогнозна стойност</w:t>
            </w:r>
            <w:r w:rsidR="00BB05A1">
              <w:rPr>
                <w:noProof/>
                <w:webHidden/>
              </w:rPr>
              <w:tab/>
            </w:r>
            <w:r w:rsidR="00BB05A1">
              <w:rPr>
                <w:noProof/>
                <w:webHidden/>
              </w:rPr>
              <w:fldChar w:fldCharType="begin"/>
            </w:r>
            <w:r w:rsidR="00BB05A1">
              <w:rPr>
                <w:noProof/>
                <w:webHidden/>
              </w:rPr>
              <w:instrText xml:space="preserve"> PAGEREF _Toc18486579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39A41D4E"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580" w:history="1">
            <w:r w:rsidR="00BB05A1" w:rsidRPr="00CC67B3">
              <w:rPr>
                <w:rStyle w:val="Hyperlink"/>
                <w:rFonts w:ascii="Times New Roman" w:eastAsia="Times New Roman" w:hAnsi="Times New Roman"/>
                <w:b/>
                <w:bCs/>
                <w:noProof/>
              </w:rPr>
              <w:t>III.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BB05A1">
              <w:rPr>
                <w:noProof/>
                <w:webHidden/>
              </w:rPr>
              <w:tab/>
            </w:r>
            <w:r w:rsidR="00BB05A1">
              <w:rPr>
                <w:noProof/>
                <w:webHidden/>
              </w:rPr>
              <w:fldChar w:fldCharType="begin"/>
            </w:r>
            <w:r w:rsidR="00BB05A1">
              <w:rPr>
                <w:noProof/>
                <w:webHidden/>
              </w:rPr>
              <w:instrText xml:space="preserve"> PAGEREF _Toc18486580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68051100"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81" w:history="1">
            <w:r w:rsidR="00BB05A1" w:rsidRPr="00CC67B3">
              <w:rPr>
                <w:rStyle w:val="Hyperlink"/>
                <w:rFonts w:ascii="Times New Roman" w:eastAsia="Times New Roman" w:hAnsi="Times New Roman"/>
                <w:noProof/>
                <w:lang w:val="x-none" w:eastAsia="en-US"/>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lang w:val="x-none" w:eastAsia="en-US"/>
              </w:rPr>
              <w:t>Достъп до документация</w:t>
            </w:r>
            <w:r w:rsidR="00BB05A1">
              <w:rPr>
                <w:noProof/>
                <w:webHidden/>
              </w:rPr>
              <w:tab/>
            </w:r>
            <w:r w:rsidR="00BB05A1">
              <w:rPr>
                <w:noProof/>
                <w:webHidden/>
              </w:rPr>
              <w:fldChar w:fldCharType="begin"/>
            </w:r>
            <w:r w:rsidR="00BB05A1">
              <w:rPr>
                <w:noProof/>
                <w:webHidden/>
              </w:rPr>
              <w:instrText xml:space="preserve"> PAGEREF _Toc18486581 \h </w:instrText>
            </w:r>
            <w:r w:rsidR="00BB05A1">
              <w:rPr>
                <w:noProof/>
                <w:webHidden/>
              </w:rPr>
            </w:r>
            <w:r w:rsidR="00BB05A1">
              <w:rPr>
                <w:noProof/>
                <w:webHidden/>
              </w:rPr>
              <w:fldChar w:fldCharType="separate"/>
            </w:r>
            <w:r w:rsidR="008C6CB7">
              <w:rPr>
                <w:noProof/>
                <w:webHidden/>
              </w:rPr>
              <w:t>4</w:t>
            </w:r>
            <w:r w:rsidR="00BB05A1">
              <w:rPr>
                <w:noProof/>
                <w:webHidden/>
              </w:rPr>
              <w:fldChar w:fldCharType="end"/>
            </w:r>
          </w:hyperlink>
        </w:p>
        <w:p w14:paraId="256A1AC6"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82" w:history="1">
            <w:r w:rsidR="00BB05A1" w:rsidRPr="00CC67B3">
              <w:rPr>
                <w:rStyle w:val="Hyperlink"/>
                <w:rFonts w:ascii="Times New Roman" w:eastAsia="Times New Roman" w:hAnsi="Times New Roman"/>
                <w:noProof/>
                <w:lang w:val="x-none" w:eastAsia="en-US"/>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lang w:eastAsia="en-US"/>
              </w:rPr>
              <w:t>П</w:t>
            </w:r>
            <w:r w:rsidR="00BB05A1" w:rsidRPr="00CC67B3">
              <w:rPr>
                <w:rStyle w:val="Hyperlink"/>
                <w:rFonts w:ascii="Times New Roman" w:eastAsia="Times New Roman" w:hAnsi="Times New Roman"/>
                <w:noProof/>
                <w:lang w:val="x-none" w:eastAsia="en-US"/>
              </w:rPr>
              <w:t>одаване на оферти</w:t>
            </w:r>
            <w:r w:rsidR="00BB05A1">
              <w:rPr>
                <w:noProof/>
                <w:webHidden/>
              </w:rPr>
              <w:tab/>
            </w:r>
            <w:r w:rsidR="00BB05A1">
              <w:rPr>
                <w:noProof/>
                <w:webHidden/>
              </w:rPr>
              <w:fldChar w:fldCharType="begin"/>
            </w:r>
            <w:r w:rsidR="00BB05A1">
              <w:rPr>
                <w:noProof/>
                <w:webHidden/>
              </w:rPr>
              <w:instrText xml:space="preserve"> PAGEREF _Toc18486582 \h </w:instrText>
            </w:r>
            <w:r w:rsidR="00BB05A1">
              <w:rPr>
                <w:noProof/>
                <w:webHidden/>
              </w:rPr>
            </w:r>
            <w:r w:rsidR="00BB05A1">
              <w:rPr>
                <w:noProof/>
                <w:webHidden/>
              </w:rPr>
              <w:fldChar w:fldCharType="separate"/>
            </w:r>
            <w:r w:rsidR="008C6CB7">
              <w:rPr>
                <w:noProof/>
                <w:webHidden/>
              </w:rPr>
              <w:t>5</w:t>
            </w:r>
            <w:r w:rsidR="00BB05A1">
              <w:rPr>
                <w:noProof/>
                <w:webHidden/>
              </w:rPr>
              <w:fldChar w:fldCharType="end"/>
            </w:r>
          </w:hyperlink>
        </w:p>
        <w:p w14:paraId="7291D560"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83" w:history="1">
            <w:r w:rsidR="00BB05A1" w:rsidRPr="00CC67B3">
              <w:rPr>
                <w:rStyle w:val="Hyperlink"/>
                <w:rFonts w:ascii="Times New Roman" w:eastAsia="Times New Roman" w:hAnsi="Times New Roman"/>
                <w:noProof/>
                <w:snapToGrid w:val="0"/>
                <w:lang w:val="x-none" w:eastAsia="en-US"/>
              </w:rPr>
              <w:t>3.</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snapToGrid w:val="0"/>
                <w:lang w:val="x-none" w:eastAsia="en-US"/>
              </w:rPr>
              <w:t xml:space="preserve">Разяснения по условията на </w:t>
            </w:r>
            <w:r w:rsidR="00BB05A1" w:rsidRPr="00CC67B3">
              <w:rPr>
                <w:rStyle w:val="Hyperlink"/>
                <w:rFonts w:ascii="Times New Roman" w:eastAsia="Times New Roman" w:hAnsi="Times New Roman"/>
                <w:noProof/>
                <w:snapToGrid w:val="0"/>
                <w:lang w:eastAsia="en-US"/>
              </w:rPr>
              <w:t>обществената поръчка</w:t>
            </w:r>
            <w:r w:rsidR="00BB05A1">
              <w:rPr>
                <w:noProof/>
                <w:webHidden/>
              </w:rPr>
              <w:tab/>
            </w:r>
            <w:r w:rsidR="00BB05A1">
              <w:rPr>
                <w:noProof/>
                <w:webHidden/>
              </w:rPr>
              <w:fldChar w:fldCharType="begin"/>
            </w:r>
            <w:r w:rsidR="00BB05A1">
              <w:rPr>
                <w:noProof/>
                <w:webHidden/>
              </w:rPr>
              <w:instrText xml:space="preserve"> PAGEREF _Toc18486583 \h </w:instrText>
            </w:r>
            <w:r w:rsidR="00BB05A1">
              <w:rPr>
                <w:noProof/>
                <w:webHidden/>
              </w:rPr>
            </w:r>
            <w:r w:rsidR="00BB05A1">
              <w:rPr>
                <w:noProof/>
                <w:webHidden/>
              </w:rPr>
              <w:fldChar w:fldCharType="separate"/>
            </w:r>
            <w:r w:rsidR="008C6CB7">
              <w:rPr>
                <w:noProof/>
                <w:webHidden/>
              </w:rPr>
              <w:t>5</w:t>
            </w:r>
            <w:r w:rsidR="00BB05A1">
              <w:rPr>
                <w:noProof/>
                <w:webHidden/>
              </w:rPr>
              <w:fldChar w:fldCharType="end"/>
            </w:r>
          </w:hyperlink>
        </w:p>
        <w:p w14:paraId="5FB3AD99"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84" w:history="1">
            <w:r w:rsidR="00BB05A1" w:rsidRPr="00CC67B3">
              <w:rPr>
                <w:rStyle w:val="Hyperlink"/>
                <w:rFonts w:ascii="Times New Roman" w:eastAsia="Times New Roman" w:hAnsi="Times New Roman"/>
                <w:noProof/>
                <w:lang w:val="x-none"/>
              </w:rPr>
              <w:t>4.</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lang w:val="x-none"/>
              </w:rPr>
              <w:t>Обмен на информация</w:t>
            </w:r>
            <w:r w:rsidR="00BB05A1">
              <w:rPr>
                <w:noProof/>
                <w:webHidden/>
              </w:rPr>
              <w:tab/>
            </w:r>
            <w:r w:rsidR="00BB05A1">
              <w:rPr>
                <w:noProof/>
                <w:webHidden/>
              </w:rPr>
              <w:fldChar w:fldCharType="begin"/>
            </w:r>
            <w:r w:rsidR="00BB05A1">
              <w:rPr>
                <w:noProof/>
                <w:webHidden/>
              </w:rPr>
              <w:instrText xml:space="preserve"> PAGEREF _Toc18486584 \h </w:instrText>
            </w:r>
            <w:r w:rsidR="00BB05A1">
              <w:rPr>
                <w:noProof/>
                <w:webHidden/>
              </w:rPr>
            </w:r>
            <w:r w:rsidR="00BB05A1">
              <w:rPr>
                <w:noProof/>
                <w:webHidden/>
              </w:rPr>
              <w:fldChar w:fldCharType="separate"/>
            </w:r>
            <w:r w:rsidR="008C6CB7">
              <w:rPr>
                <w:noProof/>
                <w:webHidden/>
              </w:rPr>
              <w:t>5</w:t>
            </w:r>
            <w:r w:rsidR="00BB05A1">
              <w:rPr>
                <w:noProof/>
                <w:webHidden/>
              </w:rPr>
              <w:fldChar w:fldCharType="end"/>
            </w:r>
          </w:hyperlink>
        </w:p>
        <w:p w14:paraId="0B17ABD0"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585" w:history="1">
            <w:r w:rsidR="00BB05A1" w:rsidRPr="00CC67B3">
              <w:rPr>
                <w:rStyle w:val="Hyperlink"/>
                <w:rFonts w:ascii="Times New Roman" w:eastAsia="Times New Roman" w:hAnsi="Times New Roman"/>
                <w:b/>
                <w:bCs/>
                <w:noProof/>
              </w:rPr>
              <w:t>IV.</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b/>
                <w:noProof/>
              </w:rPr>
              <w:t>ИЗИСКВАНИЯ КЪМ УЧАСТНИЦИТЕ В ОБЩЕСТВЕНАТА ПОРЪЧКА</w:t>
            </w:r>
            <w:r w:rsidR="00BB05A1">
              <w:rPr>
                <w:noProof/>
                <w:webHidden/>
              </w:rPr>
              <w:tab/>
            </w:r>
            <w:r w:rsidR="00BB05A1">
              <w:rPr>
                <w:noProof/>
                <w:webHidden/>
              </w:rPr>
              <w:fldChar w:fldCharType="begin"/>
            </w:r>
            <w:r w:rsidR="00BB05A1">
              <w:rPr>
                <w:noProof/>
                <w:webHidden/>
              </w:rPr>
              <w:instrText xml:space="preserve"> PAGEREF _Toc18486585 \h </w:instrText>
            </w:r>
            <w:r w:rsidR="00BB05A1">
              <w:rPr>
                <w:noProof/>
                <w:webHidden/>
              </w:rPr>
            </w:r>
            <w:r w:rsidR="00BB05A1">
              <w:rPr>
                <w:noProof/>
                <w:webHidden/>
              </w:rPr>
              <w:fldChar w:fldCharType="separate"/>
            </w:r>
            <w:r w:rsidR="008C6CB7">
              <w:rPr>
                <w:noProof/>
                <w:webHidden/>
              </w:rPr>
              <w:t>6</w:t>
            </w:r>
            <w:r w:rsidR="00BB05A1">
              <w:rPr>
                <w:noProof/>
                <w:webHidden/>
              </w:rPr>
              <w:fldChar w:fldCharType="end"/>
            </w:r>
          </w:hyperlink>
        </w:p>
        <w:p w14:paraId="26270D40" w14:textId="77777777" w:rsidR="00BB05A1" w:rsidRDefault="0055195E">
          <w:pPr>
            <w:pStyle w:val="TOC2"/>
            <w:tabs>
              <w:tab w:val="right" w:leader="dot" w:pos="9666"/>
            </w:tabs>
            <w:rPr>
              <w:rFonts w:asciiTheme="minorHAnsi" w:eastAsiaTheme="minorEastAsia" w:hAnsiTheme="minorHAnsi" w:cstheme="minorBidi"/>
              <w:noProof/>
              <w:color w:val="auto"/>
              <w:sz w:val="22"/>
              <w:szCs w:val="22"/>
            </w:rPr>
          </w:pPr>
          <w:hyperlink w:anchor="_Toc18486586" w:history="1">
            <w:r w:rsidR="00BB05A1" w:rsidRPr="00CC67B3">
              <w:rPr>
                <w:rStyle w:val="Hyperlink"/>
                <w:rFonts w:ascii="Times New Roman" w:eastAsia="Times New Roman" w:hAnsi="Times New Roman"/>
                <w:noProof/>
                <w:snapToGrid w:val="0"/>
              </w:rPr>
              <w:t>А. Условия за участие. Основания за отстраняване.</w:t>
            </w:r>
            <w:r w:rsidR="00BB05A1">
              <w:rPr>
                <w:noProof/>
                <w:webHidden/>
              </w:rPr>
              <w:tab/>
            </w:r>
            <w:r w:rsidR="00BB05A1">
              <w:rPr>
                <w:noProof/>
                <w:webHidden/>
              </w:rPr>
              <w:fldChar w:fldCharType="begin"/>
            </w:r>
            <w:r w:rsidR="00BB05A1">
              <w:rPr>
                <w:noProof/>
                <w:webHidden/>
              </w:rPr>
              <w:instrText xml:space="preserve"> PAGEREF _Toc18486586 \h </w:instrText>
            </w:r>
            <w:r w:rsidR="00BB05A1">
              <w:rPr>
                <w:noProof/>
                <w:webHidden/>
              </w:rPr>
            </w:r>
            <w:r w:rsidR="00BB05A1">
              <w:rPr>
                <w:noProof/>
                <w:webHidden/>
              </w:rPr>
              <w:fldChar w:fldCharType="separate"/>
            </w:r>
            <w:r w:rsidR="008C6CB7">
              <w:rPr>
                <w:noProof/>
                <w:webHidden/>
              </w:rPr>
              <w:t>6</w:t>
            </w:r>
            <w:r w:rsidR="00BB05A1">
              <w:rPr>
                <w:noProof/>
                <w:webHidden/>
              </w:rPr>
              <w:fldChar w:fldCharType="end"/>
            </w:r>
          </w:hyperlink>
        </w:p>
        <w:p w14:paraId="43341D0D"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87" w:history="1">
            <w:r w:rsidR="00BB05A1" w:rsidRPr="00CC67B3">
              <w:rPr>
                <w:rStyle w:val="Hyperlink"/>
                <w:rFonts w:ascii="Times New Roman" w:hAnsi="Times New Roman"/>
                <w:b/>
                <w:noProof/>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Условия за участие</w:t>
            </w:r>
            <w:r w:rsidR="00BB05A1">
              <w:rPr>
                <w:noProof/>
                <w:webHidden/>
              </w:rPr>
              <w:tab/>
            </w:r>
            <w:r w:rsidR="00BB05A1">
              <w:rPr>
                <w:noProof/>
                <w:webHidden/>
              </w:rPr>
              <w:fldChar w:fldCharType="begin"/>
            </w:r>
            <w:r w:rsidR="00BB05A1">
              <w:rPr>
                <w:noProof/>
                <w:webHidden/>
              </w:rPr>
              <w:instrText xml:space="preserve"> PAGEREF _Toc18486587 \h </w:instrText>
            </w:r>
            <w:r w:rsidR="00BB05A1">
              <w:rPr>
                <w:noProof/>
                <w:webHidden/>
              </w:rPr>
            </w:r>
            <w:r w:rsidR="00BB05A1">
              <w:rPr>
                <w:noProof/>
                <w:webHidden/>
              </w:rPr>
              <w:fldChar w:fldCharType="separate"/>
            </w:r>
            <w:r w:rsidR="008C6CB7">
              <w:rPr>
                <w:noProof/>
                <w:webHidden/>
              </w:rPr>
              <w:t>6</w:t>
            </w:r>
            <w:r w:rsidR="00BB05A1">
              <w:rPr>
                <w:noProof/>
                <w:webHidden/>
              </w:rPr>
              <w:fldChar w:fldCharType="end"/>
            </w:r>
          </w:hyperlink>
        </w:p>
        <w:p w14:paraId="414B5C88"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88" w:history="1">
            <w:r w:rsidR="00BB05A1" w:rsidRPr="00CC67B3">
              <w:rPr>
                <w:rStyle w:val="Hyperlink"/>
                <w:rFonts w:ascii="Times New Roman" w:hAnsi="Times New Roman"/>
                <w:b/>
                <w:noProof/>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Изисквания за личното състояние</w:t>
            </w:r>
            <w:r w:rsidR="00BB05A1">
              <w:rPr>
                <w:noProof/>
                <w:webHidden/>
              </w:rPr>
              <w:tab/>
            </w:r>
            <w:r w:rsidR="00BB05A1">
              <w:rPr>
                <w:noProof/>
                <w:webHidden/>
              </w:rPr>
              <w:fldChar w:fldCharType="begin"/>
            </w:r>
            <w:r w:rsidR="00BB05A1">
              <w:rPr>
                <w:noProof/>
                <w:webHidden/>
              </w:rPr>
              <w:instrText xml:space="preserve"> PAGEREF _Toc18486588 \h </w:instrText>
            </w:r>
            <w:r w:rsidR="00BB05A1">
              <w:rPr>
                <w:noProof/>
                <w:webHidden/>
              </w:rPr>
            </w:r>
            <w:r w:rsidR="00BB05A1">
              <w:rPr>
                <w:noProof/>
                <w:webHidden/>
              </w:rPr>
              <w:fldChar w:fldCharType="separate"/>
            </w:r>
            <w:r w:rsidR="008C6CB7">
              <w:rPr>
                <w:noProof/>
                <w:webHidden/>
              </w:rPr>
              <w:t>7</w:t>
            </w:r>
            <w:r w:rsidR="00BB05A1">
              <w:rPr>
                <w:noProof/>
                <w:webHidden/>
              </w:rPr>
              <w:fldChar w:fldCharType="end"/>
            </w:r>
          </w:hyperlink>
        </w:p>
        <w:p w14:paraId="03299AF6"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89" w:history="1">
            <w:r w:rsidR="00BB05A1" w:rsidRPr="00CC67B3">
              <w:rPr>
                <w:rStyle w:val="Hyperlink"/>
                <w:rFonts w:ascii="Times New Roman" w:hAnsi="Times New Roman"/>
                <w:b/>
                <w:noProof/>
              </w:rPr>
              <w:t>3.</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Критерии за подбор:</w:t>
            </w:r>
            <w:r w:rsidR="00BB05A1">
              <w:rPr>
                <w:noProof/>
                <w:webHidden/>
              </w:rPr>
              <w:tab/>
            </w:r>
            <w:r w:rsidR="00BB05A1">
              <w:rPr>
                <w:noProof/>
                <w:webHidden/>
              </w:rPr>
              <w:fldChar w:fldCharType="begin"/>
            </w:r>
            <w:r w:rsidR="00BB05A1">
              <w:rPr>
                <w:noProof/>
                <w:webHidden/>
              </w:rPr>
              <w:instrText xml:space="preserve"> PAGEREF _Toc18486589 \h </w:instrText>
            </w:r>
            <w:r w:rsidR="00BB05A1">
              <w:rPr>
                <w:noProof/>
                <w:webHidden/>
              </w:rPr>
            </w:r>
            <w:r w:rsidR="00BB05A1">
              <w:rPr>
                <w:noProof/>
                <w:webHidden/>
              </w:rPr>
              <w:fldChar w:fldCharType="separate"/>
            </w:r>
            <w:r w:rsidR="008C6CB7">
              <w:rPr>
                <w:noProof/>
                <w:webHidden/>
              </w:rPr>
              <w:t>8</w:t>
            </w:r>
            <w:r w:rsidR="00BB05A1">
              <w:rPr>
                <w:noProof/>
                <w:webHidden/>
              </w:rPr>
              <w:fldChar w:fldCharType="end"/>
            </w:r>
          </w:hyperlink>
        </w:p>
        <w:p w14:paraId="6E2A82C4"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90" w:history="1">
            <w:r w:rsidR="00BB05A1" w:rsidRPr="00CC67B3">
              <w:rPr>
                <w:rStyle w:val="Hyperlink"/>
                <w:rFonts w:ascii="Times New Roman" w:hAnsi="Times New Roman"/>
                <w:b/>
                <w:noProof/>
              </w:rPr>
              <w:t>3.1.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Годност за упражняване на професионална дейност към участниците</w:t>
            </w:r>
            <w:r w:rsidR="00BB05A1">
              <w:rPr>
                <w:noProof/>
                <w:webHidden/>
              </w:rPr>
              <w:tab/>
            </w:r>
            <w:r w:rsidR="00BB05A1">
              <w:rPr>
                <w:noProof/>
                <w:webHidden/>
              </w:rPr>
              <w:fldChar w:fldCharType="begin"/>
            </w:r>
            <w:r w:rsidR="00BB05A1">
              <w:rPr>
                <w:noProof/>
                <w:webHidden/>
              </w:rPr>
              <w:instrText xml:space="preserve"> PAGEREF _Toc18486590 \h </w:instrText>
            </w:r>
            <w:r w:rsidR="00BB05A1">
              <w:rPr>
                <w:noProof/>
                <w:webHidden/>
              </w:rPr>
            </w:r>
            <w:r w:rsidR="00BB05A1">
              <w:rPr>
                <w:noProof/>
                <w:webHidden/>
              </w:rPr>
              <w:fldChar w:fldCharType="separate"/>
            </w:r>
            <w:r w:rsidR="008C6CB7">
              <w:rPr>
                <w:noProof/>
                <w:webHidden/>
              </w:rPr>
              <w:t>8</w:t>
            </w:r>
            <w:r w:rsidR="00BB05A1">
              <w:rPr>
                <w:noProof/>
                <w:webHidden/>
              </w:rPr>
              <w:fldChar w:fldCharType="end"/>
            </w:r>
          </w:hyperlink>
        </w:p>
        <w:p w14:paraId="6FE78A45"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91" w:history="1">
            <w:r w:rsidR="00BB05A1" w:rsidRPr="00CC67B3">
              <w:rPr>
                <w:rStyle w:val="Hyperlink"/>
                <w:rFonts w:ascii="Times New Roman" w:hAnsi="Times New Roman"/>
                <w:b/>
                <w:noProof/>
              </w:rPr>
              <w:t>3.2.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Икономическо и финансово състояние на участниците</w:t>
            </w:r>
            <w:r w:rsidR="00BB05A1" w:rsidRPr="00CC67B3">
              <w:rPr>
                <w:rStyle w:val="Hyperlink"/>
                <w:rFonts w:ascii="Times New Roman" w:hAnsi="Times New Roman"/>
                <w:b/>
                <w:noProof/>
                <w:lang w:val="en-US"/>
              </w:rPr>
              <w:t xml:space="preserve"> – </w:t>
            </w:r>
            <w:r w:rsidR="00BB05A1" w:rsidRPr="00CC67B3">
              <w:rPr>
                <w:rStyle w:val="Hyperlink"/>
                <w:rFonts w:ascii="Times New Roman" w:hAnsi="Times New Roman"/>
                <w:noProof/>
              </w:rPr>
              <w:t>не се изискват;</w:t>
            </w:r>
            <w:r w:rsidR="00BB05A1">
              <w:rPr>
                <w:noProof/>
                <w:webHidden/>
              </w:rPr>
              <w:tab/>
            </w:r>
            <w:r w:rsidR="00BB05A1">
              <w:rPr>
                <w:noProof/>
                <w:webHidden/>
              </w:rPr>
              <w:fldChar w:fldCharType="begin"/>
            </w:r>
            <w:r w:rsidR="00BB05A1">
              <w:rPr>
                <w:noProof/>
                <w:webHidden/>
              </w:rPr>
              <w:instrText xml:space="preserve"> PAGEREF _Toc18486591 \h </w:instrText>
            </w:r>
            <w:r w:rsidR="00BB05A1">
              <w:rPr>
                <w:noProof/>
                <w:webHidden/>
              </w:rPr>
            </w:r>
            <w:r w:rsidR="00BB05A1">
              <w:rPr>
                <w:noProof/>
                <w:webHidden/>
              </w:rPr>
              <w:fldChar w:fldCharType="separate"/>
            </w:r>
            <w:r w:rsidR="008C6CB7">
              <w:rPr>
                <w:noProof/>
                <w:webHidden/>
              </w:rPr>
              <w:t>9</w:t>
            </w:r>
            <w:r w:rsidR="00BB05A1">
              <w:rPr>
                <w:noProof/>
                <w:webHidden/>
              </w:rPr>
              <w:fldChar w:fldCharType="end"/>
            </w:r>
          </w:hyperlink>
        </w:p>
        <w:p w14:paraId="20B06D95"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92" w:history="1">
            <w:r w:rsidR="00BB05A1" w:rsidRPr="00CC67B3">
              <w:rPr>
                <w:rStyle w:val="Hyperlink"/>
                <w:rFonts w:ascii="Times New Roman" w:hAnsi="Times New Roman"/>
                <w:b/>
                <w:noProof/>
              </w:rPr>
              <w:t>3.3.</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Технически и професионални способности на участниците</w:t>
            </w:r>
            <w:r w:rsidR="00BB05A1" w:rsidRPr="00CC67B3">
              <w:rPr>
                <w:rStyle w:val="Hyperlink"/>
                <w:rFonts w:ascii="Times New Roman" w:hAnsi="Times New Roman"/>
                <w:noProof/>
              </w:rPr>
              <w:t>.</w:t>
            </w:r>
            <w:r w:rsidR="00BB05A1">
              <w:rPr>
                <w:noProof/>
                <w:webHidden/>
              </w:rPr>
              <w:tab/>
            </w:r>
            <w:r w:rsidR="00BB05A1">
              <w:rPr>
                <w:noProof/>
                <w:webHidden/>
              </w:rPr>
              <w:fldChar w:fldCharType="begin"/>
            </w:r>
            <w:r w:rsidR="00BB05A1">
              <w:rPr>
                <w:noProof/>
                <w:webHidden/>
              </w:rPr>
              <w:instrText xml:space="preserve"> PAGEREF _Toc18486592 \h </w:instrText>
            </w:r>
            <w:r w:rsidR="00BB05A1">
              <w:rPr>
                <w:noProof/>
                <w:webHidden/>
              </w:rPr>
            </w:r>
            <w:r w:rsidR="00BB05A1">
              <w:rPr>
                <w:noProof/>
                <w:webHidden/>
              </w:rPr>
              <w:fldChar w:fldCharType="separate"/>
            </w:r>
            <w:r w:rsidR="008C6CB7">
              <w:rPr>
                <w:noProof/>
                <w:webHidden/>
              </w:rPr>
              <w:t>9</w:t>
            </w:r>
            <w:r w:rsidR="00BB05A1">
              <w:rPr>
                <w:noProof/>
                <w:webHidden/>
              </w:rPr>
              <w:fldChar w:fldCharType="end"/>
            </w:r>
          </w:hyperlink>
        </w:p>
        <w:p w14:paraId="2B68B1FD" w14:textId="77777777" w:rsidR="00BB05A1" w:rsidRDefault="0055195E">
          <w:pPr>
            <w:pStyle w:val="TOC3"/>
            <w:tabs>
              <w:tab w:val="left" w:pos="1100"/>
              <w:tab w:val="right" w:leader="dot" w:pos="9666"/>
            </w:tabs>
            <w:rPr>
              <w:rFonts w:asciiTheme="minorHAnsi" w:eastAsiaTheme="minorEastAsia" w:hAnsiTheme="minorHAnsi" w:cstheme="minorBidi"/>
              <w:noProof/>
              <w:color w:val="auto"/>
              <w:sz w:val="22"/>
              <w:szCs w:val="22"/>
            </w:rPr>
          </w:pPr>
          <w:hyperlink w:anchor="_Toc18486593" w:history="1">
            <w:r w:rsidR="00BB05A1" w:rsidRPr="00CC67B3">
              <w:rPr>
                <w:rStyle w:val="Hyperlink"/>
                <w:rFonts w:ascii="Times New Roman" w:eastAsia="Times New Roman" w:hAnsi="Times New Roman"/>
                <w:b/>
                <w:noProof/>
                <w:snapToGrid w:val="0"/>
                <w:lang w:eastAsia="en-US"/>
              </w:rPr>
              <w:t>4.</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b/>
                <w:noProof/>
                <w:snapToGrid w:val="0"/>
                <w:lang w:eastAsia="en-US"/>
              </w:rPr>
              <w:t>Обединения. Подизпълнители. Ползване капацитета на трети лица.</w:t>
            </w:r>
            <w:r w:rsidR="00BB05A1">
              <w:rPr>
                <w:noProof/>
                <w:webHidden/>
              </w:rPr>
              <w:tab/>
            </w:r>
            <w:r w:rsidR="00BB05A1">
              <w:rPr>
                <w:noProof/>
                <w:webHidden/>
              </w:rPr>
              <w:fldChar w:fldCharType="begin"/>
            </w:r>
            <w:r w:rsidR="00BB05A1">
              <w:rPr>
                <w:noProof/>
                <w:webHidden/>
              </w:rPr>
              <w:instrText xml:space="preserve"> PAGEREF _Toc18486593 \h </w:instrText>
            </w:r>
            <w:r w:rsidR="00BB05A1">
              <w:rPr>
                <w:noProof/>
                <w:webHidden/>
              </w:rPr>
            </w:r>
            <w:r w:rsidR="00BB05A1">
              <w:rPr>
                <w:noProof/>
                <w:webHidden/>
              </w:rPr>
              <w:fldChar w:fldCharType="separate"/>
            </w:r>
            <w:r w:rsidR="008C6CB7">
              <w:rPr>
                <w:noProof/>
                <w:webHidden/>
              </w:rPr>
              <w:t>10</w:t>
            </w:r>
            <w:r w:rsidR="00BB05A1">
              <w:rPr>
                <w:noProof/>
                <w:webHidden/>
              </w:rPr>
              <w:fldChar w:fldCharType="end"/>
            </w:r>
          </w:hyperlink>
        </w:p>
        <w:p w14:paraId="6A810DF9" w14:textId="77777777" w:rsidR="00BB05A1" w:rsidRDefault="0055195E">
          <w:pPr>
            <w:pStyle w:val="TOC1"/>
            <w:tabs>
              <w:tab w:val="left" w:pos="480"/>
              <w:tab w:val="right" w:leader="dot" w:pos="9666"/>
            </w:tabs>
            <w:rPr>
              <w:rFonts w:asciiTheme="minorHAnsi" w:eastAsiaTheme="minorEastAsia" w:hAnsiTheme="minorHAnsi" w:cstheme="minorBidi"/>
              <w:noProof/>
              <w:color w:val="auto"/>
              <w:sz w:val="22"/>
              <w:szCs w:val="22"/>
            </w:rPr>
          </w:pPr>
          <w:hyperlink w:anchor="_Toc18486594" w:history="1">
            <w:r w:rsidR="00BB05A1" w:rsidRPr="00CC67B3">
              <w:rPr>
                <w:rStyle w:val="Hyperlink"/>
                <w:rFonts w:ascii="Times New Roman" w:eastAsia="Times New Roman" w:hAnsi="Times New Roman"/>
                <w:b/>
                <w:bCs/>
                <w:noProof/>
              </w:rPr>
              <w:t>V.</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ДЕКЛАРИРАНЕ НА ЛИПСА НА ОСНОВАНИЯ ЗА ОТСТРАНЯВАНЕ И СЪОТВЕТСТВИЕ С КРИТЕРИИ ЗА ПОДБОР</w:t>
            </w:r>
            <w:r w:rsidR="00BB05A1">
              <w:rPr>
                <w:noProof/>
                <w:webHidden/>
              </w:rPr>
              <w:tab/>
            </w:r>
            <w:r w:rsidR="00BB05A1">
              <w:rPr>
                <w:noProof/>
                <w:webHidden/>
              </w:rPr>
              <w:fldChar w:fldCharType="begin"/>
            </w:r>
            <w:r w:rsidR="00BB05A1">
              <w:rPr>
                <w:noProof/>
                <w:webHidden/>
              </w:rPr>
              <w:instrText xml:space="preserve"> PAGEREF _Toc18486594 \h </w:instrText>
            </w:r>
            <w:r w:rsidR="00BB05A1">
              <w:rPr>
                <w:noProof/>
                <w:webHidden/>
              </w:rPr>
            </w:r>
            <w:r w:rsidR="00BB05A1">
              <w:rPr>
                <w:noProof/>
                <w:webHidden/>
              </w:rPr>
              <w:fldChar w:fldCharType="separate"/>
            </w:r>
            <w:r w:rsidR="008C6CB7">
              <w:rPr>
                <w:noProof/>
                <w:webHidden/>
              </w:rPr>
              <w:t>10</w:t>
            </w:r>
            <w:r w:rsidR="00BB05A1">
              <w:rPr>
                <w:noProof/>
                <w:webHidden/>
              </w:rPr>
              <w:fldChar w:fldCharType="end"/>
            </w:r>
          </w:hyperlink>
        </w:p>
        <w:p w14:paraId="74020C34"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595" w:history="1">
            <w:r w:rsidR="00BB05A1" w:rsidRPr="00CC67B3">
              <w:rPr>
                <w:rStyle w:val="Hyperlink"/>
                <w:rFonts w:ascii="Times New Roman" w:eastAsia="Times New Roman" w:hAnsi="Times New Roman"/>
                <w:b/>
                <w:bCs/>
                <w:noProof/>
              </w:rPr>
              <w:t>VI.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ОФЕРТА. УКАЗАНИЯ ЗА ПОДГОТОВКАТА Ѝ</w:t>
            </w:r>
            <w:r w:rsidR="00BB05A1">
              <w:rPr>
                <w:noProof/>
                <w:webHidden/>
              </w:rPr>
              <w:tab/>
            </w:r>
            <w:r w:rsidR="00BB05A1">
              <w:rPr>
                <w:noProof/>
                <w:webHidden/>
              </w:rPr>
              <w:fldChar w:fldCharType="begin"/>
            </w:r>
            <w:r w:rsidR="00BB05A1">
              <w:rPr>
                <w:noProof/>
                <w:webHidden/>
              </w:rPr>
              <w:instrText xml:space="preserve"> PAGEREF _Toc18486595 \h </w:instrText>
            </w:r>
            <w:r w:rsidR="00BB05A1">
              <w:rPr>
                <w:noProof/>
                <w:webHidden/>
              </w:rPr>
            </w:r>
            <w:r w:rsidR="00BB05A1">
              <w:rPr>
                <w:noProof/>
                <w:webHidden/>
              </w:rPr>
              <w:fldChar w:fldCharType="separate"/>
            </w:r>
            <w:r w:rsidR="008C6CB7">
              <w:rPr>
                <w:noProof/>
                <w:webHidden/>
              </w:rPr>
              <w:t>11</w:t>
            </w:r>
            <w:r w:rsidR="00BB05A1">
              <w:rPr>
                <w:noProof/>
                <w:webHidden/>
              </w:rPr>
              <w:fldChar w:fldCharType="end"/>
            </w:r>
          </w:hyperlink>
        </w:p>
        <w:p w14:paraId="0D9B25AC"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96" w:history="1">
            <w:r w:rsidR="00BB05A1" w:rsidRPr="00CC67B3">
              <w:rPr>
                <w:rStyle w:val="Hyperlink"/>
                <w:rFonts w:ascii="Times New Roman" w:hAnsi="Times New Roman"/>
                <w:noProof/>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Общи изисквания при изготвяне и представяне на офертата.</w:t>
            </w:r>
            <w:r w:rsidR="00BB05A1">
              <w:rPr>
                <w:noProof/>
                <w:webHidden/>
              </w:rPr>
              <w:tab/>
            </w:r>
            <w:r w:rsidR="00BB05A1">
              <w:rPr>
                <w:noProof/>
                <w:webHidden/>
              </w:rPr>
              <w:fldChar w:fldCharType="begin"/>
            </w:r>
            <w:r w:rsidR="00BB05A1">
              <w:rPr>
                <w:noProof/>
                <w:webHidden/>
              </w:rPr>
              <w:instrText xml:space="preserve"> PAGEREF _Toc18486596 \h </w:instrText>
            </w:r>
            <w:r w:rsidR="00BB05A1">
              <w:rPr>
                <w:noProof/>
                <w:webHidden/>
              </w:rPr>
            </w:r>
            <w:r w:rsidR="00BB05A1">
              <w:rPr>
                <w:noProof/>
                <w:webHidden/>
              </w:rPr>
              <w:fldChar w:fldCharType="separate"/>
            </w:r>
            <w:r w:rsidR="008C6CB7">
              <w:rPr>
                <w:noProof/>
                <w:webHidden/>
              </w:rPr>
              <w:t>11</w:t>
            </w:r>
            <w:r w:rsidR="00BB05A1">
              <w:rPr>
                <w:noProof/>
                <w:webHidden/>
              </w:rPr>
              <w:fldChar w:fldCharType="end"/>
            </w:r>
          </w:hyperlink>
        </w:p>
        <w:p w14:paraId="1400F7DA"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597" w:history="1">
            <w:r w:rsidR="00BB05A1" w:rsidRPr="00CC67B3">
              <w:rPr>
                <w:rStyle w:val="Hyperlink"/>
                <w:rFonts w:ascii="Times New Roman" w:hAnsi="Times New Roman"/>
                <w:noProof/>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Съдържание на офертата:</w:t>
            </w:r>
            <w:r w:rsidR="00BB05A1">
              <w:rPr>
                <w:noProof/>
                <w:webHidden/>
              </w:rPr>
              <w:tab/>
            </w:r>
            <w:r w:rsidR="00BB05A1">
              <w:rPr>
                <w:noProof/>
                <w:webHidden/>
              </w:rPr>
              <w:fldChar w:fldCharType="begin"/>
            </w:r>
            <w:r w:rsidR="00BB05A1">
              <w:rPr>
                <w:noProof/>
                <w:webHidden/>
              </w:rPr>
              <w:instrText xml:space="preserve"> PAGEREF _Toc18486597 \h </w:instrText>
            </w:r>
            <w:r w:rsidR="00BB05A1">
              <w:rPr>
                <w:noProof/>
                <w:webHidden/>
              </w:rPr>
            </w:r>
            <w:r w:rsidR="00BB05A1">
              <w:rPr>
                <w:noProof/>
                <w:webHidden/>
              </w:rPr>
              <w:fldChar w:fldCharType="separate"/>
            </w:r>
            <w:r w:rsidR="008C6CB7">
              <w:rPr>
                <w:noProof/>
                <w:webHidden/>
              </w:rPr>
              <w:t>13</w:t>
            </w:r>
            <w:r w:rsidR="00BB05A1">
              <w:rPr>
                <w:noProof/>
                <w:webHidden/>
              </w:rPr>
              <w:fldChar w:fldCharType="end"/>
            </w:r>
          </w:hyperlink>
        </w:p>
        <w:p w14:paraId="04311ACD"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598" w:history="1">
            <w:r w:rsidR="00BB05A1" w:rsidRPr="00CC67B3">
              <w:rPr>
                <w:rStyle w:val="Hyperlink"/>
                <w:rFonts w:ascii="Times New Roman" w:eastAsia="Times New Roman" w:hAnsi="Times New Roman"/>
                <w:b/>
                <w:bCs/>
                <w:noProof/>
              </w:rPr>
              <w:t>VII.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КРИТЕРИЙ ЗА ВЪЗЛАГАНЕ</w:t>
            </w:r>
            <w:r w:rsidR="00BB05A1">
              <w:rPr>
                <w:noProof/>
                <w:webHidden/>
              </w:rPr>
              <w:tab/>
            </w:r>
            <w:r w:rsidR="00BB05A1">
              <w:rPr>
                <w:noProof/>
                <w:webHidden/>
              </w:rPr>
              <w:fldChar w:fldCharType="begin"/>
            </w:r>
            <w:r w:rsidR="00BB05A1">
              <w:rPr>
                <w:noProof/>
                <w:webHidden/>
              </w:rPr>
              <w:instrText xml:space="preserve"> PAGEREF _Toc18486598 \h </w:instrText>
            </w:r>
            <w:r w:rsidR="00BB05A1">
              <w:rPr>
                <w:noProof/>
                <w:webHidden/>
              </w:rPr>
            </w:r>
            <w:r w:rsidR="00BB05A1">
              <w:rPr>
                <w:noProof/>
                <w:webHidden/>
              </w:rPr>
              <w:fldChar w:fldCharType="separate"/>
            </w:r>
            <w:r w:rsidR="008C6CB7">
              <w:rPr>
                <w:noProof/>
                <w:webHidden/>
              </w:rPr>
              <w:t>14</w:t>
            </w:r>
            <w:r w:rsidR="00BB05A1">
              <w:rPr>
                <w:noProof/>
                <w:webHidden/>
              </w:rPr>
              <w:fldChar w:fldCharType="end"/>
            </w:r>
          </w:hyperlink>
        </w:p>
        <w:p w14:paraId="6ADDCB37" w14:textId="77777777" w:rsidR="00BB05A1" w:rsidRDefault="0055195E">
          <w:pPr>
            <w:pStyle w:val="TOC1"/>
            <w:tabs>
              <w:tab w:val="left" w:pos="880"/>
              <w:tab w:val="right" w:leader="dot" w:pos="9666"/>
            </w:tabs>
            <w:rPr>
              <w:rFonts w:asciiTheme="minorHAnsi" w:eastAsiaTheme="minorEastAsia" w:hAnsiTheme="minorHAnsi" w:cstheme="minorBidi"/>
              <w:noProof/>
              <w:color w:val="auto"/>
              <w:sz w:val="22"/>
              <w:szCs w:val="22"/>
            </w:rPr>
          </w:pPr>
          <w:hyperlink w:anchor="_Toc18486599" w:history="1">
            <w:r w:rsidR="00BB05A1" w:rsidRPr="00CC67B3">
              <w:rPr>
                <w:rStyle w:val="Hyperlink"/>
                <w:rFonts w:ascii="Times New Roman" w:eastAsia="Times New Roman" w:hAnsi="Times New Roman"/>
                <w:b/>
                <w:bCs/>
                <w:noProof/>
              </w:rPr>
              <w:t>VIII.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b/>
                <w:noProof/>
              </w:rPr>
              <w:t>РАЗГЛЕЖДАНЕ, ОЦЕНКА И КЛАСИРАНЕ НА ОФЕРТИТЕ. ОПРЕДЕЛЯНЕ НА ИЗПЪЛНИТЕЛ</w:t>
            </w:r>
            <w:r w:rsidR="00BB05A1">
              <w:rPr>
                <w:noProof/>
                <w:webHidden/>
              </w:rPr>
              <w:tab/>
            </w:r>
            <w:r w:rsidR="00BB05A1">
              <w:rPr>
                <w:noProof/>
                <w:webHidden/>
              </w:rPr>
              <w:fldChar w:fldCharType="begin"/>
            </w:r>
            <w:r w:rsidR="00BB05A1">
              <w:rPr>
                <w:noProof/>
                <w:webHidden/>
              </w:rPr>
              <w:instrText xml:space="preserve"> PAGEREF _Toc18486599 \h </w:instrText>
            </w:r>
            <w:r w:rsidR="00BB05A1">
              <w:rPr>
                <w:noProof/>
                <w:webHidden/>
              </w:rPr>
            </w:r>
            <w:r w:rsidR="00BB05A1">
              <w:rPr>
                <w:noProof/>
                <w:webHidden/>
              </w:rPr>
              <w:fldChar w:fldCharType="separate"/>
            </w:r>
            <w:r w:rsidR="008C6CB7">
              <w:rPr>
                <w:noProof/>
                <w:webHidden/>
              </w:rPr>
              <w:t>15</w:t>
            </w:r>
            <w:r w:rsidR="00BB05A1">
              <w:rPr>
                <w:noProof/>
                <w:webHidden/>
              </w:rPr>
              <w:fldChar w:fldCharType="end"/>
            </w:r>
          </w:hyperlink>
        </w:p>
        <w:p w14:paraId="59C9E548"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600" w:history="1">
            <w:r w:rsidR="00BB05A1" w:rsidRPr="00CC67B3">
              <w:rPr>
                <w:rStyle w:val="Hyperlink"/>
                <w:rFonts w:ascii="Times New Roman" w:eastAsia="Times New Roman" w:hAnsi="Times New Roman"/>
                <w:b/>
                <w:bCs/>
                <w:noProof/>
              </w:rPr>
              <w:t>IX.</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ОТСТРАНЯВАНЕ НА УЧАСТНИЦИ</w:t>
            </w:r>
            <w:r w:rsidR="00BB05A1">
              <w:rPr>
                <w:noProof/>
                <w:webHidden/>
              </w:rPr>
              <w:tab/>
            </w:r>
            <w:r w:rsidR="00BB05A1">
              <w:rPr>
                <w:noProof/>
                <w:webHidden/>
              </w:rPr>
              <w:fldChar w:fldCharType="begin"/>
            </w:r>
            <w:r w:rsidR="00BB05A1">
              <w:rPr>
                <w:noProof/>
                <w:webHidden/>
              </w:rPr>
              <w:instrText xml:space="preserve"> PAGEREF _Toc18486600 \h </w:instrText>
            </w:r>
            <w:r w:rsidR="00BB05A1">
              <w:rPr>
                <w:noProof/>
                <w:webHidden/>
              </w:rPr>
            </w:r>
            <w:r w:rsidR="00BB05A1">
              <w:rPr>
                <w:noProof/>
                <w:webHidden/>
              </w:rPr>
              <w:fldChar w:fldCharType="separate"/>
            </w:r>
            <w:r w:rsidR="008C6CB7">
              <w:rPr>
                <w:noProof/>
                <w:webHidden/>
              </w:rPr>
              <w:t>15</w:t>
            </w:r>
            <w:r w:rsidR="00BB05A1">
              <w:rPr>
                <w:noProof/>
                <w:webHidden/>
              </w:rPr>
              <w:fldChar w:fldCharType="end"/>
            </w:r>
          </w:hyperlink>
        </w:p>
        <w:p w14:paraId="316DCF01" w14:textId="77777777" w:rsidR="00BB05A1" w:rsidRDefault="0055195E">
          <w:pPr>
            <w:pStyle w:val="TOC1"/>
            <w:tabs>
              <w:tab w:val="left" w:pos="480"/>
              <w:tab w:val="right" w:leader="dot" w:pos="9666"/>
            </w:tabs>
            <w:rPr>
              <w:rFonts w:asciiTheme="minorHAnsi" w:eastAsiaTheme="minorEastAsia" w:hAnsiTheme="minorHAnsi" w:cstheme="minorBidi"/>
              <w:noProof/>
              <w:color w:val="auto"/>
              <w:sz w:val="22"/>
              <w:szCs w:val="22"/>
            </w:rPr>
          </w:pPr>
          <w:hyperlink w:anchor="_Toc18486601" w:history="1">
            <w:r w:rsidR="00BB05A1" w:rsidRPr="00CC67B3">
              <w:rPr>
                <w:rStyle w:val="Hyperlink"/>
                <w:rFonts w:ascii="Times New Roman" w:eastAsia="Times New Roman" w:hAnsi="Times New Roman"/>
                <w:b/>
                <w:bCs/>
                <w:noProof/>
              </w:rPr>
              <w:t>X.</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ПРЕКРАТЯВАНЕ НА ОБЩЕСТВЕНАТА ПОРЪЧКА</w:t>
            </w:r>
            <w:r w:rsidR="00BB05A1">
              <w:rPr>
                <w:noProof/>
                <w:webHidden/>
              </w:rPr>
              <w:tab/>
            </w:r>
            <w:r w:rsidR="00BB05A1">
              <w:rPr>
                <w:noProof/>
                <w:webHidden/>
              </w:rPr>
              <w:fldChar w:fldCharType="begin"/>
            </w:r>
            <w:r w:rsidR="00BB05A1">
              <w:rPr>
                <w:noProof/>
                <w:webHidden/>
              </w:rPr>
              <w:instrText xml:space="preserve"> PAGEREF _Toc18486601 \h </w:instrText>
            </w:r>
            <w:r w:rsidR="00BB05A1">
              <w:rPr>
                <w:noProof/>
                <w:webHidden/>
              </w:rPr>
            </w:r>
            <w:r w:rsidR="00BB05A1">
              <w:rPr>
                <w:noProof/>
                <w:webHidden/>
              </w:rPr>
              <w:fldChar w:fldCharType="separate"/>
            </w:r>
            <w:r w:rsidR="008C6CB7">
              <w:rPr>
                <w:noProof/>
                <w:webHidden/>
              </w:rPr>
              <w:t>16</w:t>
            </w:r>
            <w:r w:rsidR="00BB05A1">
              <w:rPr>
                <w:noProof/>
                <w:webHidden/>
              </w:rPr>
              <w:fldChar w:fldCharType="end"/>
            </w:r>
          </w:hyperlink>
        </w:p>
        <w:p w14:paraId="5CAB16A7"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602" w:history="1">
            <w:r w:rsidR="00BB05A1" w:rsidRPr="00CC67B3">
              <w:rPr>
                <w:rStyle w:val="Hyperlink"/>
                <w:rFonts w:ascii="Times New Roman" w:eastAsia="Times New Roman" w:hAnsi="Times New Roman"/>
                <w:b/>
                <w:bCs/>
                <w:noProof/>
              </w:rPr>
              <w:t>XI.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СКЛЮЧВАНЕ НА ДОГОВОР ЗА ОБЩЕСТВЕНА ПОРЪЧКА. ДОГОВОР ЗА ПОДИЗПЪЛНЕНИЕ</w:t>
            </w:r>
            <w:r w:rsidR="00BB05A1">
              <w:rPr>
                <w:noProof/>
                <w:webHidden/>
              </w:rPr>
              <w:tab/>
            </w:r>
            <w:r w:rsidR="00BB05A1">
              <w:rPr>
                <w:noProof/>
                <w:webHidden/>
              </w:rPr>
              <w:fldChar w:fldCharType="begin"/>
            </w:r>
            <w:r w:rsidR="00BB05A1">
              <w:rPr>
                <w:noProof/>
                <w:webHidden/>
              </w:rPr>
              <w:instrText xml:space="preserve"> PAGEREF _Toc18486602 \h </w:instrText>
            </w:r>
            <w:r w:rsidR="00BB05A1">
              <w:rPr>
                <w:noProof/>
                <w:webHidden/>
              </w:rPr>
            </w:r>
            <w:r w:rsidR="00BB05A1">
              <w:rPr>
                <w:noProof/>
                <w:webHidden/>
              </w:rPr>
              <w:fldChar w:fldCharType="separate"/>
            </w:r>
            <w:r w:rsidR="008C6CB7">
              <w:rPr>
                <w:noProof/>
                <w:webHidden/>
              </w:rPr>
              <w:t>16</w:t>
            </w:r>
            <w:r w:rsidR="00BB05A1">
              <w:rPr>
                <w:noProof/>
                <w:webHidden/>
              </w:rPr>
              <w:fldChar w:fldCharType="end"/>
            </w:r>
          </w:hyperlink>
        </w:p>
        <w:p w14:paraId="2A90F4D6"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03" w:history="1">
            <w:r w:rsidR="00BB05A1" w:rsidRPr="00CC67B3">
              <w:rPr>
                <w:rStyle w:val="Hyperlink"/>
                <w:rFonts w:ascii="Times New Roman" w:hAnsi="Times New Roman"/>
                <w:noProof/>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Договор за обществена поръчка</w:t>
            </w:r>
            <w:r w:rsidR="00BB05A1">
              <w:rPr>
                <w:noProof/>
                <w:webHidden/>
              </w:rPr>
              <w:tab/>
            </w:r>
            <w:r w:rsidR="00BB05A1">
              <w:rPr>
                <w:noProof/>
                <w:webHidden/>
              </w:rPr>
              <w:fldChar w:fldCharType="begin"/>
            </w:r>
            <w:r w:rsidR="00BB05A1">
              <w:rPr>
                <w:noProof/>
                <w:webHidden/>
              </w:rPr>
              <w:instrText xml:space="preserve"> PAGEREF _Toc18486603 \h </w:instrText>
            </w:r>
            <w:r w:rsidR="00BB05A1">
              <w:rPr>
                <w:noProof/>
                <w:webHidden/>
              </w:rPr>
            </w:r>
            <w:r w:rsidR="00BB05A1">
              <w:rPr>
                <w:noProof/>
                <w:webHidden/>
              </w:rPr>
              <w:fldChar w:fldCharType="separate"/>
            </w:r>
            <w:r w:rsidR="008C6CB7">
              <w:rPr>
                <w:noProof/>
                <w:webHidden/>
              </w:rPr>
              <w:t>16</w:t>
            </w:r>
            <w:r w:rsidR="00BB05A1">
              <w:rPr>
                <w:noProof/>
                <w:webHidden/>
              </w:rPr>
              <w:fldChar w:fldCharType="end"/>
            </w:r>
          </w:hyperlink>
        </w:p>
        <w:p w14:paraId="160D8C5D"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04" w:history="1">
            <w:r w:rsidR="00BB05A1" w:rsidRPr="00CC67B3">
              <w:rPr>
                <w:rStyle w:val="Hyperlink"/>
                <w:rFonts w:ascii="Times New Roman" w:hAnsi="Times New Roman"/>
                <w:noProof/>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noProof/>
              </w:rPr>
              <w:t>Договор за подизпълнение</w:t>
            </w:r>
            <w:r w:rsidR="00BB05A1">
              <w:rPr>
                <w:noProof/>
                <w:webHidden/>
              </w:rPr>
              <w:tab/>
            </w:r>
            <w:r w:rsidR="00BB05A1">
              <w:rPr>
                <w:noProof/>
                <w:webHidden/>
              </w:rPr>
              <w:fldChar w:fldCharType="begin"/>
            </w:r>
            <w:r w:rsidR="00BB05A1">
              <w:rPr>
                <w:noProof/>
                <w:webHidden/>
              </w:rPr>
              <w:instrText xml:space="preserve"> PAGEREF _Toc18486604 \h </w:instrText>
            </w:r>
            <w:r w:rsidR="00BB05A1">
              <w:rPr>
                <w:noProof/>
                <w:webHidden/>
              </w:rPr>
            </w:r>
            <w:r w:rsidR="00BB05A1">
              <w:rPr>
                <w:noProof/>
                <w:webHidden/>
              </w:rPr>
              <w:fldChar w:fldCharType="separate"/>
            </w:r>
            <w:r w:rsidR="008C6CB7">
              <w:rPr>
                <w:noProof/>
                <w:webHidden/>
              </w:rPr>
              <w:t>17</w:t>
            </w:r>
            <w:r w:rsidR="00BB05A1">
              <w:rPr>
                <w:noProof/>
                <w:webHidden/>
              </w:rPr>
              <w:fldChar w:fldCharType="end"/>
            </w:r>
          </w:hyperlink>
        </w:p>
        <w:p w14:paraId="20CE7E5D" w14:textId="77777777" w:rsidR="00BB05A1" w:rsidRDefault="0055195E">
          <w:pPr>
            <w:pStyle w:val="TOC1"/>
            <w:tabs>
              <w:tab w:val="left" w:pos="660"/>
              <w:tab w:val="right" w:leader="dot" w:pos="9666"/>
            </w:tabs>
            <w:rPr>
              <w:rFonts w:asciiTheme="minorHAnsi" w:eastAsiaTheme="minorEastAsia" w:hAnsiTheme="minorHAnsi" w:cstheme="minorBidi"/>
              <w:noProof/>
              <w:color w:val="auto"/>
              <w:sz w:val="22"/>
              <w:szCs w:val="22"/>
            </w:rPr>
          </w:pPr>
          <w:hyperlink w:anchor="_Toc18486605" w:history="1">
            <w:r w:rsidR="00BB05A1" w:rsidRPr="00CC67B3">
              <w:rPr>
                <w:rStyle w:val="Hyperlink"/>
                <w:rFonts w:ascii="Times New Roman" w:eastAsia="Times New Roman" w:hAnsi="Times New Roman"/>
                <w:b/>
                <w:bCs/>
                <w:noProof/>
              </w:rPr>
              <w:t>XII.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ГАРАНЦИЯ ЗА ИЗПЪЛНЕНИЕ</w:t>
            </w:r>
            <w:r w:rsidR="00BB05A1">
              <w:rPr>
                <w:noProof/>
                <w:webHidden/>
              </w:rPr>
              <w:tab/>
            </w:r>
            <w:r w:rsidR="00BB05A1">
              <w:rPr>
                <w:noProof/>
                <w:webHidden/>
              </w:rPr>
              <w:fldChar w:fldCharType="begin"/>
            </w:r>
            <w:r w:rsidR="00BB05A1">
              <w:rPr>
                <w:noProof/>
                <w:webHidden/>
              </w:rPr>
              <w:instrText xml:space="preserve"> PAGEREF _Toc18486605 \h </w:instrText>
            </w:r>
            <w:r w:rsidR="00BB05A1">
              <w:rPr>
                <w:noProof/>
                <w:webHidden/>
              </w:rPr>
            </w:r>
            <w:r w:rsidR="00BB05A1">
              <w:rPr>
                <w:noProof/>
                <w:webHidden/>
              </w:rPr>
              <w:fldChar w:fldCharType="separate"/>
            </w:r>
            <w:r w:rsidR="008C6CB7">
              <w:rPr>
                <w:noProof/>
                <w:webHidden/>
              </w:rPr>
              <w:t>18</w:t>
            </w:r>
            <w:r w:rsidR="00BB05A1">
              <w:rPr>
                <w:noProof/>
                <w:webHidden/>
              </w:rPr>
              <w:fldChar w:fldCharType="end"/>
            </w:r>
          </w:hyperlink>
        </w:p>
        <w:p w14:paraId="2CD28091" w14:textId="77777777" w:rsidR="00BB05A1" w:rsidRDefault="0055195E">
          <w:pPr>
            <w:pStyle w:val="TOC1"/>
            <w:tabs>
              <w:tab w:val="left" w:pos="880"/>
              <w:tab w:val="right" w:leader="dot" w:pos="9666"/>
            </w:tabs>
            <w:rPr>
              <w:rFonts w:asciiTheme="minorHAnsi" w:eastAsiaTheme="minorEastAsia" w:hAnsiTheme="minorHAnsi" w:cstheme="minorBidi"/>
              <w:noProof/>
              <w:color w:val="auto"/>
              <w:sz w:val="22"/>
              <w:szCs w:val="22"/>
            </w:rPr>
          </w:pPr>
          <w:hyperlink w:anchor="_Toc18486606" w:history="1">
            <w:r w:rsidR="00BB05A1" w:rsidRPr="00CC67B3">
              <w:rPr>
                <w:rStyle w:val="Hyperlink"/>
                <w:rFonts w:ascii="Times New Roman" w:eastAsia="Times New Roman" w:hAnsi="Times New Roman"/>
                <w:b/>
                <w:bCs/>
                <w:noProof/>
              </w:rPr>
              <w:t>XIII.</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Arial Unicode MS" w:hAnsi="Times New Roman"/>
                <w:b/>
                <w:noProof/>
              </w:rPr>
              <w:t>ДРУГИ УСЛОВИЯ</w:t>
            </w:r>
            <w:r w:rsidR="00BB05A1">
              <w:rPr>
                <w:noProof/>
                <w:webHidden/>
              </w:rPr>
              <w:tab/>
            </w:r>
            <w:r w:rsidR="00BB05A1">
              <w:rPr>
                <w:noProof/>
                <w:webHidden/>
              </w:rPr>
              <w:fldChar w:fldCharType="begin"/>
            </w:r>
            <w:r w:rsidR="00BB05A1">
              <w:rPr>
                <w:noProof/>
                <w:webHidden/>
              </w:rPr>
              <w:instrText xml:space="preserve"> PAGEREF _Toc18486606 \h </w:instrText>
            </w:r>
            <w:r w:rsidR="00BB05A1">
              <w:rPr>
                <w:noProof/>
                <w:webHidden/>
              </w:rPr>
            </w:r>
            <w:r w:rsidR="00BB05A1">
              <w:rPr>
                <w:noProof/>
                <w:webHidden/>
              </w:rPr>
              <w:fldChar w:fldCharType="separate"/>
            </w:r>
            <w:r w:rsidR="008C6CB7">
              <w:rPr>
                <w:noProof/>
                <w:webHidden/>
              </w:rPr>
              <w:t>19</w:t>
            </w:r>
            <w:r w:rsidR="00BB05A1">
              <w:rPr>
                <w:noProof/>
                <w:webHidden/>
              </w:rPr>
              <w:fldChar w:fldCharType="end"/>
            </w:r>
          </w:hyperlink>
        </w:p>
        <w:p w14:paraId="229AF8CB" w14:textId="77777777" w:rsidR="00BB05A1" w:rsidRDefault="0055195E">
          <w:pPr>
            <w:pStyle w:val="TOC1"/>
            <w:tabs>
              <w:tab w:val="left" w:pos="880"/>
              <w:tab w:val="right" w:leader="dot" w:pos="9666"/>
            </w:tabs>
            <w:rPr>
              <w:rFonts w:asciiTheme="minorHAnsi" w:eastAsiaTheme="minorEastAsia" w:hAnsiTheme="minorHAnsi" w:cstheme="minorBidi"/>
              <w:noProof/>
              <w:color w:val="auto"/>
              <w:sz w:val="22"/>
              <w:szCs w:val="22"/>
            </w:rPr>
          </w:pPr>
          <w:hyperlink w:anchor="_Toc18486607" w:history="1">
            <w:r w:rsidR="00BB05A1" w:rsidRPr="00CC67B3">
              <w:rPr>
                <w:rStyle w:val="Hyperlink"/>
                <w:rFonts w:ascii="Times New Roman" w:eastAsia="Times New Roman" w:hAnsi="Times New Roman"/>
                <w:b/>
                <w:bCs/>
                <w:noProof/>
              </w:rPr>
              <w:t>XIV.</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BB05A1">
              <w:rPr>
                <w:noProof/>
                <w:webHidden/>
              </w:rPr>
              <w:tab/>
            </w:r>
            <w:r w:rsidR="00BB05A1">
              <w:rPr>
                <w:noProof/>
                <w:webHidden/>
              </w:rPr>
              <w:fldChar w:fldCharType="begin"/>
            </w:r>
            <w:r w:rsidR="00BB05A1">
              <w:rPr>
                <w:noProof/>
                <w:webHidden/>
              </w:rPr>
              <w:instrText xml:space="preserve"> PAGEREF _Toc18486607 \h </w:instrText>
            </w:r>
            <w:r w:rsidR="00BB05A1">
              <w:rPr>
                <w:noProof/>
                <w:webHidden/>
              </w:rPr>
            </w:r>
            <w:r w:rsidR="00BB05A1">
              <w:rPr>
                <w:noProof/>
                <w:webHidden/>
              </w:rPr>
              <w:fldChar w:fldCharType="separate"/>
            </w:r>
            <w:r w:rsidR="008C6CB7">
              <w:rPr>
                <w:noProof/>
                <w:webHidden/>
              </w:rPr>
              <w:t>19</w:t>
            </w:r>
            <w:r w:rsidR="00BB05A1">
              <w:rPr>
                <w:noProof/>
                <w:webHidden/>
              </w:rPr>
              <w:fldChar w:fldCharType="end"/>
            </w:r>
          </w:hyperlink>
        </w:p>
        <w:p w14:paraId="2E474D7A"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08" w:history="1">
            <w:r w:rsidR="00BB05A1" w:rsidRPr="00CC67B3">
              <w:rPr>
                <w:rStyle w:val="Hyperlink"/>
                <w:rFonts w:ascii="Times New Roman" w:eastAsia="Times New Roman" w:hAnsi="Times New Roman"/>
                <w:noProof/>
              </w:rPr>
              <w:t>1.</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Данни относно администратора на лични данни</w:t>
            </w:r>
            <w:r w:rsidR="00BB05A1">
              <w:rPr>
                <w:noProof/>
                <w:webHidden/>
              </w:rPr>
              <w:tab/>
            </w:r>
            <w:r w:rsidR="00BB05A1">
              <w:rPr>
                <w:noProof/>
                <w:webHidden/>
              </w:rPr>
              <w:fldChar w:fldCharType="begin"/>
            </w:r>
            <w:r w:rsidR="00BB05A1">
              <w:rPr>
                <w:noProof/>
                <w:webHidden/>
              </w:rPr>
              <w:instrText xml:space="preserve"> PAGEREF _Toc18486608 \h </w:instrText>
            </w:r>
            <w:r w:rsidR="00BB05A1">
              <w:rPr>
                <w:noProof/>
                <w:webHidden/>
              </w:rPr>
            </w:r>
            <w:r w:rsidR="00BB05A1">
              <w:rPr>
                <w:noProof/>
                <w:webHidden/>
              </w:rPr>
              <w:fldChar w:fldCharType="separate"/>
            </w:r>
            <w:r w:rsidR="008C6CB7">
              <w:rPr>
                <w:noProof/>
                <w:webHidden/>
              </w:rPr>
              <w:t>19</w:t>
            </w:r>
            <w:r w:rsidR="00BB05A1">
              <w:rPr>
                <w:noProof/>
                <w:webHidden/>
              </w:rPr>
              <w:fldChar w:fldCharType="end"/>
            </w:r>
          </w:hyperlink>
        </w:p>
        <w:p w14:paraId="007410F9"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09" w:history="1">
            <w:r w:rsidR="00BB05A1" w:rsidRPr="00CC67B3">
              <w:rPr>
                <w:rStyle w:val="Hyperlink"/>
                <w:rFonts w:ascii="Times New Roman" w:eastAsia="Times New Roman" w:hAnsi="Times New Roman"/>
                <w:noProof/>
              </w:rPr>
              <w:t>2.</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Цели на обработването. Правни основания</w:t>
            </w:r>
            <w:r w:rsidR="00BB05A1">
              <w:rPr>
                <w:noProof/>
                <w:webHidden/>
              </w:rPr>
              <w:tab/>
            </w:r>
            <w:r w:rsidR="00BB05A1">
              <w:rPr>
                <w:noProof/>
                <w:webHidden/>
              </w:rPr>
              <w:fldChar w:fldCharType="begin"/>
            </w:r>
            <w:r w:rsidR="00BB05A1">
              <w:rPr>
                <w:noProof/>
                <w:webHidden/>
              </w:rPr>
              <w:instrText xml:space="preserve"> PAGEREF _Toc18486609 \h </w:instrText>
            </w:r>
            <w:r w:rsidR="00BB05A1">
              <w:rPr>
                <w:noProof/>
                <w:webHidden/>
              </w:rPr>
            </w:r>
            <w:r w:rsidR="00BB05A1">
              <w:rPr>
                <w:noProof/>
                <w:webHidden/>
              </w:rPr>
              <w:fldChar w:fldCharType="separate"/>
            </w:r>
            <w:r w:rsidR="008C6CB7">
              <w:rPr>
                <w:noProof/>
                <w:webHidden/>
              </w:rPr>
              <w:t>19</w:t>
            </w:r>
            <w:r w:rsidR="00BB05A1">
              <w:rPr>
                <w:noProof/>
                <w:webHidden/>
              </w:rPr>
              <w:fldChar w:fldCharType="end"/>
            </w:r>
          </w:hyperlink>
        </w:p>
        <w:p w14:paraId="7FBBD727"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10" w:history="1">
            <w:r w:rsidR="00BB05A1" w:rsidRPr="00CC67B3">
              <w:rPr>
                <w:rStyle w:val="Hyperlink"/>
                <w:rFonts w:ascii="Times New Roman" w:eastAsia="Times New Roman" w:hAnsi="Times New Roman"/>
                <w:noProof/>
              </w:rPr>
              <w:t>3.</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Лица, обработващи лични данни в БНБ</w:t>
            </w:r>
            <w:r w:rsidR="00BB05A1">
              <w:rPr>
                <w:noProof/>
                <w:webHidden/>
              </w:rPr>
              <w:tab/>
            </w:r>
            <w:r w:rsidR="00BB05A1">
              <w:rPr>
                <w:noProof/>
                <w:webHidden/>
              </w:rPr>
              <w:fldChar w:fldCharType="begin"/>
            </w:r>
            <w:r w:rsidR="00BB05A1">
              <w:rPr>
                <w:noProof/>
                <w:webHidden/>
              </w:rPr>
              <w:instrText xml:space="preserve"> PAGEREF _Toc18486610 \h </w:instrText>
            </w:r>
            <w:r w:rsidR="00BB05A1">
              <w:rPr>
                <w:noProof/>
                <w:webHidden/>
              </w:rPr>
            </w:r>
            <w:r w:rsidR="00BB05A1">
              <w:rPr>
                <w:noProof/>
                <w:webHidden/>
              </w:rPr>
              <w:fldChar w:fldCharType="separate"/>
            </w:r>
            <w:r w:rsidR="008C6CB7">
              <w:rPr>
                <w:noProof/>
                <w:webHidden/>
              </w:rPr>
              <w:t>20</w:t>
            </w:r>
            <w:r w:rsidR="00BB05A1">
              <w:rPr>
                <w:noProof/>
                <w:webHidden/>
              </w:rPr>
              <w:fldChar w:fldCharType="end"/>
            </w:r>
          </w:hyperlink>
        </w:p>
        <w:p w14:paraId="6439E3EF"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11" w:history="1">
            <w:r w:rsidR="00BB05A1" w:rsidRPr="00CC67B3">
              <w:rPr>
                <w:rStyle w:val="Hyperlink"/>
                <w:rFonts w:ascii="Times New Roman" w:eastAsia="Times New Roman" w:hAnsi="Times New Roman"/>
                <w:noProof/>
              </w:rPr>
              <w:t>4.</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Срок за съхраняване на личните данни</w:t>
            </w:r>
            <w:r w:rsidR="00BB05A1">
              <w:rPr>
                <w:noProof/>
                <w:webHidden/>
              </w:rPr>
              <w:tab/>
            </w:r>
            <w:r w:rsidR="00BB05A1">
              <w:rPr>
                <w:noProof/>
                <w:webHidden/>
              </w:rPr>
              <w:fldChar w:fldCharType="begin"/>
            </w:r>
            <w:r w:rsidR="00BB05A1">
              <w:rPr>
                <w:noProof/>
                <w:webHidden/>
              </w:rPr>
              <w:instrText xml:space="preserve"> PAGEREF _Toc18486611 \h </w:instrText>
            </w:r>
            <w:r w:rsidR="00BB05A1">
              <w:rPr>
                <w:noProof/>
                <w:webHidden/>
              </w:rPr>
            </w:r>
            <w:r w:rsidR="00BB05A1">
              <w:rPr>
                <w:noProof/>
                <w:webHidden/>
              </w:rPr>
              <w:fldChar w:fldCharType="separate"/>
            </w:r>
            <w:r w:rsidR="008C6CB7">
              <w:rPr>
                <w:noProof/>
                <w:webHidden/>
              </w:rPr>
              <w:t>20</w:t>
            </w:r>
            <w:r w:rsidR="00BB05A1">
              <w:rPr>
                <w:noProof/>
                <w:webHidden/>
              </w:rPr>
              <w:fldChar w:fldCharType="end"/>
            </w:r>
          </w:hyperlink>
        </w:p>
        <w:p w14:paraId="1BEA3B71"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12" w:history="1">
            <w:r w:rsidR="00BB05A1" w:rsidRPr="00CC67B3">
              <w:rPr>
                <w:rStyle w:val="Hyperlink"/>
                <w:rFonts w:ascii="Times New Roman" w:eastAsia="Times New Roman" w:hAnsi="Times New Roman"/>
                <w:noProof/>
              </w:rPr>
              <w:t>5.</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Права на субекта на данните</w:t>
            </w:r>
            <w:r w:rsidR="00BB05A1">
              <w:rPr>
                <w:noProof/>
                <w:webHidden/>
              </w:rPr>
              <w:tab/>
            </w:r>
            <w:r w:rsidR="00BB05A1">
              <w:rPr>
                <w:noProof/>
                <w:webHidden/>
              </w:rPr>
              <w:fldChar w:fldCharType="begin"/>
            </w:r>
            <w:r w:rsidR="00BB05A1">
              <w:rPr>
                <w:noProof/>
                <w:webHidden/>
              </w:rPr>
              <w:instrText xml:space="preserve"> PAGEREF _Toc18486612 \h </w:instrText>
            </w:r>
            <w:r w:rsidR="00BB05A1">
              <w:rPr>
                <w:noProof/>
                <w:webHidden/>
              </w:rPr>
            </w:r>
            <w:r w:rsidR="00BB05A1">
              <w:rPr>
                <w:noProof/>
                <w:webHidden/>
              </w:rPr>
              <w:fldChar w:fldCharType="separate"/>
            </w:r>
            <w:r w:rsidR="008C6CB7">
              <w:rPr>
                <w:noProof/>
                <w:webHidden/>
              </w:rPr>
              <w:t>20</w:t>
            </w:r>
            <w:r w:rsidR="00BB05A1">
              <w:rPr>
                <w:noProof/>
                <w:webHidden/>
              </w:rPr>
              <w:fldChar w:fldCharType="end"/>
            </w:r>
          </w:hyperlink>
        </w:p>
        <w:p w14:paraId="03F71BF2"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13" w:history="1">
            <w:r w:rsidR="00BB05A1" w:rsidRPr="00CC67B3">
              <w:rPr>
                <w:rStyle w:val="Hyperlink"/>
                <w:rFonts w:ascii="Times New Roman" w:eastAsia="Times New Roman" w:hAnsi="Times New Roman"/>
                <w:noProof/>
              </w:rPr>
              <w:t>6.</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Длъжностно лице по защита на личните данни</w:t>
            </w:r>
            <w:r w:rsidR="00BB05A1">
              <w:rPr>
                <w:noProof/>
                <w:webHidden/>
              </w:rPr>
              <w:tab/>
            </w:r>
            <w:r w:rsidR="00BB05A1">
              <w:rPr>
                <w:noProof/>
                <w:webHidden/>
              </w:rPr>
              <w:fldChar w:fldCharType="begin"/>
            </w:r>
            <w:r w:rsidR="00BB05A1">
              <w:rPr>
                <w:noProof/>
                <w:webHidden/>
              </w:rPr>
              <w:instrText xml:space="preserve"> PAGEREF _Toc18486613 \h </w:instrText>
            </w:r>
            <w:r w:rsidR="00BB05A1">
              <w:rPr>
                <w:noProof/>
                <w:webHidden/>
              </w:rPr>
            </w:r>
            <w:r w:rsidR="00BB05A1">
              <w:rPr>
                <w:noProof/>
                <w:webHidden/>
              </w:rPr>
              <w:fldChar w:fldCharType="separate"/>
            </w:r>
            <w:r w:rsidR="008C6CB7">
              <w:rPr>
                <w:noProof/>
                <w:webHidden/>
              </w:rPr>
              <w:t>21</w:t>
            </w:r>
            <w:r w:rsidR="00BB05A1">
              <w:rPr>
                <w:noProof/>
                <w:webHidden/>
              </w:rPr>
              <w:fldChar w:fldCharType="end"/>
            </w:r>
          </w:hyperlink>
        </w:p>
        <w:p w14:paraId="39F7C7BD" w14:textId="77777777" w:rsidR="00BB05A1" w:rsidRDefault="0055195E">
          <w:pPr>
            <w:pStyle w:val="TOC2"/>
            <w:tabs>
              <w:tab w:val="left" w:pos="660"/>
              <w:tab w:val="right" w:leader="dot" w:pos="9666"/>
            </w:tabs>
            <w:rPr>
              <w:rFonts w:asciiTheme="minorHAnsi" w:eastAsiaTheme="minorEastAsia" w:hAnsiTheme="minorHAnsi" w:cstheme="minorBidi"/>
              <w:noProof/>
              <w:color w:val="auto"/>
              <w:sz w:val="22"/>
              <w:szCs w:val="22"/>
            </w:rPr>
          </w:pPr>
          <w:hyperlink w:anchor="_Toc18486614" w:history="1">
            <w:r w:rsidR="00BB05A1" w:rsidRPr="00CC67B3">
              <w:rPr>
                <w:rStyle w:val="Hyperlink"/>
                <w:rFonts w:ascii="Times New Roman" w:eastAsia="Times New Roman" w:hAnsi="Times New Roman"/>
                <w:noProof/>
              </w:rPr>
              <w:t>7.</w:t>
            </w:r>
            <w:r w:rsidR="00BB05A1">
              <w:rPr>
                <w:rFonts w:asciiTheme="minorHAnsi" w:eastAsiaTheme="minorEastAsia" w:hAnsiTheme="minorHAnsi" w:cstheme="minorBidi"/>
                <w:noProof/>
                <w:color w:val="auto"/>
                <w:sz w:val="22"/>
                <w:szCs w:val="22"/>
              </w:rPr>
              <w:tab/>
            </w:r>
            <w:r w:rsidR="00BB05A1" w:rsidRPr="00CC67B3">
              <w:rPr>
                <w:rStyle w:val="Hyperlink"/>
                <w:rFonts w:ascii="Times New Roman" w:eastAsia="Times New Roman" w:hAnsi="Times New Roman"/>
                <w:noProof/>
              </w:rPr>
              <w:t>Право на обжалване</w:t>
            </w:r>
            <w:r w:rsidR="00BB05A1">
              <w:rPr>
                <w:noProof/>
                <w:webHidden/>
              </w:rPr>
              <w:tab/>
            </w:r>
            <w:r w:rsidR="00BB05A1">
              <w:rPr>
                <w:noProof/>
                <w:webHidden/>
              </w:rPr>
              <w:fldChar w:fldCharType="begin"/>
            </w:r>
            <w:r w:rsidR="00BB05A1">
              <w:rPr>
                <w:noProof/>
                <w:webHidden/>
              </w:rPr>
              <w:instrText xml:space="preserve"> PAGEREF _Toc18486614 \h </w:instrText>
            </w:r>
            <w:r w:rsidR="00BB05A1">
              <w:rPr>
                <w:noProof/>
                <w:webHidden/>
              </w:rPr>
            </w:r>
            <w:r w:rsidR="00BB05A1">
              <w:rPr>
                <w:noProof/>
                <w:webHidden/>
              </w:rPr>
              <w:fldChar w:fldCharType="separate"/>
            </w:r>
            <w:r w:rsidR="008C6CB7">
              <w:rPr>
                <w:noProof/>
                <w:webHidden/>
              </w:rPr>
              <w:t>21</w:t>
            </w:r>
            <w:r w:rsidR="00BB05A1">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5EB5C8F8" w14:textId="7EEBA9FB" w:rsidR="00755CB5" w:rsidRPr="00193E9A" w:rsidRDefault="00755CB5" w:rsidP="006D6649">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31E504DC" w14:textId="77777777" w:rsidR="00755CB5" w:rsidRPr="00193E9A" w:rsidRDefault="00755CB5" w:rsidP="00180FEA">
      <w:pPr>
        <w:pStyle w:val="Heading1"/>
        <w:tabs>
          <w:tab w:val="left" w:pos="426"/>
          <w:tab w:val="left" w:pos="2694"/>
        </w:tabs>
        <w:spacing w:before="0" w:line="360" w:lineRule="auto"/>
        <w:rPr>
          <w:rFonts w:ascii="Times New Roman" w:hAnsi="Times New Roman" w:cs="Times New Roman"/>
          <w:b/>
          <w:color w:val="auto"/>
          <w:sz w:val="24"/>
          <w:szCs w:val="24"/>
          <w:highlight w:val="yellow"/>
        </w:rPr>
      </w:pPr>
    </w:p>
    <w:p w14:paraId="51D86995" w14:textId="4920F517" w:rsidR="00B90360" w:rsidRPr="00193E9A" w:rsidRDefault="00C44D5F" w:rsidP="00180FEA">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18486574"/>
      <w:r w:rsidRPr="00193E9A">
        <w:rPr>
          <w:rFonts w:ascii="Times New Roman" w:hAnsi="Times New Roman" w:cs="Times New Roman"/>
          <w:b/>
          <w:color w:val="auto"/>
          <w:sz w:val="24"/>
          <w:szCs w:val="24"/>
        </w:rPr>
        <w:t>ОБЩИ УСЛОВИЯ</w:t>
      </w:r>
      <w:bookmarkEnd w:id="1"/>
      <w:bookmarkEnd w:id="2"/>
    </w:p>
    <w:p w14:paraId="5BFE68C1" w14:textId="1DE16A5D" w:rsidR="000E610A" w:rsidRPr="00193E9A" w:rsidRDefault="000E610A" w:rsidP="00180FEA">
      <w:pPr>
        <w:pStyle w:val="Heading61"/>
        <w:keepNext/>
        <w:keepLines/>
        <w:shd w:val="clear" w:color="auto" w:fill="auto"/>
        <w:tabs>
          <w:tab w:val="left" w:pos="0"/>
          <w:tab w:val="left" w:pos="426"/>
        </w:tabs>
        <w:spacing w:before="0" w:line="360" w:lineRule="auto"/>
        <w:ind w:firstLine="284"/>
        <w:outlineLvl w:val="9"/>
        <w:rPr>
          <w:b w:val="0"/>
          <w:bCs w:val="0"/>
        </w:rPr>
      </w:pPr>
      <w:bookmarkStart w:id="3" w:name="bookmark4"/>
      <w:r w:rsidRPr="00193E9A">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Pr="00193E9A">
        <w:rPr>
          <w:b w:val="0"/>
          <w:bCs w:val="0"/>
        </w:rPr>
        <w:t xml:space="preserve"> в съответствие със </w:t>
      </w:r>
      <w:r w:rsidR="00B90360" w:rsidRPr="00193E9A">
        <w:rPr>
          <w:b w:val="0"/>
          <w:bCs w:val="0"/>
        </w:rPr>
        <w:t>Закона за обществените поръчки (</w:t>
      </w:r>
      <w:r w:rsidRPr="00193E9A">
        <w:rPr>
          <w:b w:val="0"/>
          <w:bCs w:val="0"/>
        </w:rPr>
        <w:t>ЗОП</w:t>
      </w:r>
      <w:r w:rsidR="00B90360" w:rsidRPr="00193E9A">
        <w:rPr>
          <w:b w:val="0"/>
          <w:bCs w:val="0"/>
        </w:rPr>
        <w:t>)</w:t>
      </w:r>
      <w:r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180FEA">
      <w:pPr>
        <w:keepNext/>
        <w:keepLines/>
        <w:tabs>
          <w:tab w:val="left" w:pos="0"/>
          <w:tab w:val="left" w:pos="426"/>
        </w:tabs>
        <w:spacing w:line="360" w:lineRule="auto"/>
        <w:ind w:firstLine="284"/>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77777777" w:rsidR="00A8444F" w:rsidRPr="00193E9A" w:rsidRDefault="00A8444F" w:rsidP="00180FEA">
      <w:pPr>
        <w:pStyle w:val="Heading61"/>
        <w:keepNext/>
        <w:keepLines/>
        <w:shd w:val="clear" w:color="auto" w:fill="auto"/>
        <w:tabs>
          <w:tab w:val="left" w:pos="0"/>
          <w:tab w:val="left" w:pos="426"/>
        </w:tabs>
        <w:spacing w:before="0" w:line="360" w:lineRule="auto"/>
        <w:outlineLvl w:val="9"/>
        <w:rPr>
          <w:b w:val="0"/>
          <w:bCs w:val="0"/>
        </w:rPr>
      </w:pPr>
    </w:p>
    <w:p w14:paraId="476F0D95" w14:textId="194C5D27" w:rsidR="00D52602" w:rsidRPr="00193E9A" w:rsidRDefault="008B4870" w:rsidP="00180FEA">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18486575"/>
      <w:bookmarkStart w:id="5" w:name="bookmark5"/>
      <w:bookmarkEnd w:id="3"/>
      <w:r w:rsidRPr="00193E9A">
        <w:rPr>
          <w:rFonts w:ascii="Times New Roman" w:hAnsi="Times New Roman" w:cs="Times New Roman"/>
          <w:b/>
          <w:color w:val="auto"/>
          <w:sz w:val="24"/>
          <w:szCs w:val="24"/>
        </w:rPr>
        <w:t>ПРЕДМЕТ, СРОК И МЯСТО НА ОБЩЕСТВЕНАТА ПОРЪЧКА</w:t>
      </w:r>
      <w:bookmarkEnd w:id="4"/>
    </w:p>
    <w:p w14:paraId="1B58C3CA" w14:textId="19F322A4" w:rsidR="00514E5C" w:rsidRPr="00193E9A" w:rsidRDefault="007F6483" w:rsidP="00180FEA">
      <w:pPr>
        <w:pStyle w:val="Heading2"/>
        <w:numPr>
          <w:ilvl w:val="0"/>
          <w:numId w:val="2"/>
        </w:numPr>
        <w:tabs>
          <w:tab w:val="left" w:pos="993"/>
        </w:tabs>
        <w:spacing w:before="0" w:line="360" w:lineRule="auto"/>
        <w:ind w:left="0" w:firstLine="426"/>
        <w:rPr>
          <w:rFonts w:ascii="Times New Roman" w:hAnsi="Times New Roman" w:cs="Times New Roman"/>
          <w:bCs w:val="0"/>
          <w:color w:val="000000"/>
          <w:sz w:val="24"/>
          <w:szCs w:val="24"/>
        </w:rPr>
      </w:pPr>
      <w:bookmarkStart w:id="6" w:name="_Toc18486576"/>
      <w:r w:rsidRPr="00193E9A">
        <w:rPr>
          <w:rStyle w:val="Bodytext2Bold1"/>
          <w:b/>
        </w:rPr>
        <w:t>Предмет:</w:t>
      </w:r>
      <w:bookmarkEnd w:id="6"/>
      <w:r w:rsidRPr="00193E9A">
        <w:rPr>
          <w:rStyle w:val="Bodytext2Bold1"/>
          <w:b/>
        </w:rPr>
        <w:t xml:space="preserve"> </w:t>
      </w:r>
    </w:p>
    <w:p w14:paraId="702EAC88" w14:textId="71D701BC" w:rsidR="00180FEA" w:rsidRPr="00180FEA" w:rsidRDefault="00193E9A" w:rsidP="00180FEA">
      <w:pPr>
        <w:spacing w:line="360" w:lineRule="auto"/>
        <w:ind w:firstLine="284"/>
        <w:jc w:val="both"/>
        <w:rPr>
          <w:rFonts w:ascii="Times New Roman" w:hAnsi="Times New Roman"/>
        </w:rPr>
      </w:pPr>
      <w:r w:rsidRPr="00180FEA">
        <w:rPr>
          <w:rFonts w:ascii="Times New Roman" w:eastAsia="Times New Roman" w:hAnsi="Times New Roman"/>
        </w:rPr>
        <w:t>„</w:t>
      </w:r>
      <w:r w:rsidR="00180FEA" w:rsidRPr="00193E9A">
        <w:rPr>
          <w:rFonts w:ascii="Times New Roman" w:hAnsi="Times New Roman"/>
        </w:rPr>
        <w:t>Следгаранционно абонаментно поддържане на асансьори и съоръжения в сградите на БНБ в град София – пл. „Княз Александър І” № 1, Касов център на ул. „Михаил Тенев” № 10 и ул. „Московска” № 7</w:t>
      </w:r>
      <w:r w:rsidRPr="00180FEA">
        <w:rPr>
          <w:rFonts w:ascii="Times New Roman" w:hAnsi="Times New Roman"/>
        </w:rPr>
        <w:t xml:space="preserve">“ </w:t>
      </w:r>
    </w:p>
    <w:p w14:paraId="59904256" w14:textId="56D16E29" w:rsidR="007A7BAC" w:rsidRPr="001433E5" w:rsidRDefault="007A7BAC" w:rsidP="00180FEA">
      <w:pPr>
        <w:pStyle w:val="Heading2"/>
        <w:numPr>
          <w:ilvl w:val="0"/>
          <w:numId w:val="2"/>
        </w:numPr>
        <w:tabs>
          <w:tab w:val="left" w:pos="1134"/>
        </w:tabs>
        <w:spacing w:before="0" w:line="360" w:lineRule="auto"/>
        <w:ind w:left="0" w:firstLine="709"/>
        <w:rPr>
          <w:rStyle w:val="Bodytext2Bold1"/>
          <w:b/>
          <w:bCs/>
        </w:rPr>
      </w:pPr>
      <w:bookmarkStart w:id="7" w:name="_Toc18486577"/>
      <w:r w:rsidRPr="001433E5">
        <w:rPr>
          <w:rStyle w:val="Bodytext2Bold1"/>
          <w:b/>
        </w:rPr>
        <w:t>Обект на обществената поръчка:</w:t>
      </w:r>
      <w:bookmarkEnd w:id="7"/>
    </w:p>
    <w:p w14:paraId="0E4DB97B" w14:textId="56900D29" w:rsidR="007A7BAC" w:rsidRPr="001433E5" w:rsidRDefault="007A7BAC" w:rsidP="00180FEA">
      <w:pPr>
        <w:spacing w:line="360" w:lineRule="auto"/>
        <w:ind w:firstLine="284"/>
        <w:rPr>
          <w:rFonts w:ascii="Times New Roman" w:eastAsia="Times New Roman" w:hAnsi="Times New Roman" w:cs="Times New Roman"/>
          <w:bCs/>
          <w:color w:val="auto"/>
          <w:szCs w:val="20"/>
        </w:rPr>
      </w:pPr>
      <w:r w:rsidRPr="001433E5">
        <w:rPr>
          <w:rFonts w:ascii="Times New Roman" w:eastAsia="Times New Roman" w:hAnsi="Times New Roman" w:cs="Times New Roman"/>
          <w:bCs/>
          <w:color w:val="auto"/>
          <w:szCs w:val="20"/>
        </w:rPr>
        <w:t>Услуг</w:t>
      </w:r>
      <w:r w:rsidR="00472936" w:rsidRPr="001433E5">
        <w:rPr>
          <w:rFonts w:ascii="Times New Roman" w:eastAsia="Times New Roman" w:hAnsi="Times New Roman" w:cs="Times New Roman"/>
          <w:bCs/>
          <w:color w:val="auto"/>
          <w:szCs w:val="20"/>
        </w:rPr>
        <w:t>а</w:t>
      </w:r>
      <w:r w:rsidR="00514E5C" w:rsidRPr="001433E5">
        <w:rPr>
          <w:rFonts w:ascii="Times New Roman" w:eastAsia="Times New Roman" w:hAnsi="Times New Roman" w:cs="Times New Roman"/>
          <w:bCs/>
          <w:color w:val="auto"/>
          <w:szCs w:val="20"/>
        </w:rPr>
        <w:t xml:space="preserve"> </w:t>
      </w:r>
    </w:p>
    <w:p w14:paraId="41ECE68F" w14:textId="0AE83C84" w:rsidR="00193E9A" w:rsidRPr="001433E5" w:rsidRDefault="007F6483" w:rsidP="00180FEA">
      <w:pPr>
        <w:pStyle w:val="Heading2"/>
        <w:numPr>
          <w:ilvl w:val="0"/>
          <w:numId w:val="2"/>
        </w:numPr>
        <w:tabs>
          <w:tab w:val="left" w:pos="1134"/>
        </w:tabs>
        <w:spacing w:before="0" w:line="360" w:lineRule="auto"/>
        <w:ind w:hanging="11"/>
        <w:rPr>
          <w:rFonts w:ascii="Times New Roman" w:hAnsi="Times New Roman" w:cs="Times New Roman"/>
          <w:bCs w:val="0"/>
          <w:color w:val="000000"/>
          <w:sz w:val="24"/>
          <w:szCs w:val="24"/>
        </w:rPr>
      </w:pPr>
      <w:bookmarkStart w:id="8" w:name="_Toc18486578"/>
      <w:r w:rsidRPr="001433E5">
        <w:rPr>
          <w:rStyle w:val="Bodytext2Bold1"/>
          <w:b/>
        </w:rPr>
        <w:t>Срок за изпълнение:</w:t>
      </w:r>
      <w:bookmarkEnd w:id="8"/>
    </w:p>
    <w:p w14:paraId="31D6FBB2" w14:textId="46C3DCF5" w:rsidR="00180FEA" w:rsidRDefault="00180FEA" w:rsidP="00180FEA">
      <w:pPr>
        <w:spacing w:line="360" w:lineRule="auto"/>
        <w:ind w:firstLine="284"/>
        <w:jc w:val="both"/>
        <w:rPr>
          <w:rFonts w:ascii="Times New Roman" w:hAnsi="Times New Roman"/>
        </w:rPr>
      </w:pPr>
      <w:r>
        <w:rPr>
          <w:rFonts w:ascii="Times New Roman" w:hAnsi="Times New Roman"/>
        </w:rPr>
        <w:t>Договор за обществена поръчка</w:t>
      </w:r>
      <w:r w:rsidR="001433E5" w:rsidRPr="001433E5">
        <w:rPr>
          <w:rFonts w:ascii="Times New Roman" w:hAnsi="Times New Roman"/>
        </w:rPr>
        <w:t xml:space="preserve"> се сключва за срок от </w:t>
      </w:r>
      <w:r w:rsidR="000B7A9A">
        <w:rPr>
          <w:rFonts w:ascii="Times New Roman" w:hAnsi="Times New Roman"/>
        </w:rPr>
        <w:t>1</w:t>
      </w:r>
      <w:r w:rsidR="001433E5" w:rsidRPr="001433E5">
        <w:rPr>
          <w:rFonts w:ascii="Times New Roman" w:hAnsi="Times New Roman"/>
        </w:rPr>
        <w:t xml:space="preserve"> (</w:t>
      </w:r>
      <w:r w:rsidR="000B7A9A">
        <w:rPr>
          <w:rFonts w:ascii="Times New Roman" w:hAnsi="Times New Roman"/>
        </w:rPr>
        <w:t>една</w:t>
      </w:r>
      <w:r w:rsidR="001433E5" w:rsidRPr="001433E5">
        <w:rPr>
          <w:rFonts w:ascii="Times New Roman" w:hAnsi="Times New Roman"/>
        </w:rPr>
        <w:t xml:space="preserve">) </w:t>
      </w:r>
      <w:r w:rsidR="000B7A9A">
        <w:rPr>
          <w:rFonts w:ascii="Times New Roman" w:hAnsi="Times New Roman"/>
        </w:rPr>
        <w:t xml:space="preserve">година </w:t>
      </w:r>
      <w:r>
        <w:rPr>
          <w:rFonts w:ascii="Times New Roman" w:hAnsi="Times New Roman"/>
        </w:rPr>
        <w:t>и влиза в сила, считано от</w:t>
      </w:r>
      <w:r w:rsidR="001433E5" w:rsidRPr="001433E5">
        <w:rPr>
          <w:rFonts w:ascii="Times New Roman" w:hAnsi="Times New Roman"/>
        </w:rPr>
        <w:t xml:space="preserve"> </w:t>
      </w:r>
      <w:r w:rsidR="001433E5" w:rsidRPr="001433E5">
        <w:rPr>
          <w:rFonts w:ascii="Times New Roman" w:hAnsi="Times New Roman"/>
          <w:lang w:val="en-US"/>
        </w:rPr>
        <w:t>2</w:t>
      </w:r>
      <w:r w:rsidR="001433E5" w:rsidRPr="001433E5">
        <w:rPr>
          <w:rFonts w:ascii="Times New Roman" w:hAnsi="Times New Roman"/>
        </w:rPr>
        <w:t>8.</w:t>
      </w:r>
      <w:r w:rsidR="001433E5" w:rsidRPr="001433E5">
        <w:rPr>
          <w:rFonts w:ascii="Times New Roman" w:hAnsi="Times New Roman"/>
          <w:lang w:val="en-US"/>
        </w:rPr>
        <w:t>12</w:t>
      </w:r>
      <w:r w:rsidR="001433E5" w:rsidRPr="001433E5">
        <w:rPr>
          <w:rFonts w:ascii="Times New Roman" w:hAnsi="Times New Roman"/>
        </w:rPr>
        <w:t>.2019 г.;</w:t>
      </w:r>
    </w:p>
    <w:p w14:paraId="411813F4" w14:textId="19C118E6" w:rsidR="001433E5" w:rsidRPr="00180FEA" w:rsidRDefault="001433E5" w:rsidP="00180FEA">
      <w:pPr>
        <w:spacing w:line="360" w:lineRule="auto"/>
        <w:ind w:firstLine="284"/>
        <w:jc w:val="both"/>
        <w:rPr>
          <w:rFonts w:ascii="Times New Roman" w:hAnsi="Times New Roman"/>
        </w:rPr>
      </w:pPr>
      <w:r w:rsidRPr="001433E5">
        <w:rPr>
          <w:rFonts w:ascii="Times New Roman" w:hAnsi="Times New Roman"/>
        </w:rPr>
        <w:t>В случай че страните подпишат договора след посочената дата</w:t>
      </w:r>
      <w:r w:rsidR="009B40D8">
        <w:rPr>
          <w:rFonts w:ascii="Times New Roman" w:hAnsi="Times New Roman"/>
        </w:rPr>
        <w:t>,</w:t>
      </w:r>
      <w:r w:rsidRPr="001433E5">
        <w:rPr>
          <w:rFonts w:ascii="Times New Roman" w:hAnsi="Times New Roman"/>
        </w:rPr>
        <w:t xml:space="preserve"> договорът влиза в сила от датата на подписването му, посочена в деловодния номер н</w:t>
      </w:r>
      <w:r w:rsidR="00180FEA">
        <w:rPr>
          <w:rFonts w:ascii="Times New Roman" w:hAnsi="Times New Roman"/>
        </w:rPr>
        <w:t>а възложителя, поставен на стр. </w:t>
      </w:r>
      <w:r w:rsidRPr="001433E5">
        <w:rPr>
          <w:rFonts w:ascii="Times New Roman" w:hAnsi="Times New Roman"/>
        </w:rPr>
        <w:t>1 от договора.</w:t>
      </w:r>
    </w:p>
    <w:p w14:paraId="574D8C38" w14:textId="53B1C75C" w:rsidR="007A7BAC" w:rsidRPr="00193E9A" w:rsidRDefault="007542F9" w:rsidP="00180FEA">
      <w:pPr>
        <w:pStyle w:val="Heading2"/>
        <w:numPr>
          <w:ilvl w:val="0"/>
          <w:numId w:val="2"/>
        </w:numPr>
        <w:tabs>
          <w:tab w:val="left" w:pos="1134"/>
        </w:tabs>
        <w:spacing w:before="0" w:line="360" w:lineRule="auto"/>
        <w:ind w:hanging="11"/>
        <w:rPr>
          <w:rFonts w:ascii="Times New Roman" w:hAnsi="Times New Roman" w:cs="Times New Roman"/>
          <w:color w:val="auto"/>
          <w:sz w:val="24"/>
          <w:szCs w:val="24"/>
        </w:rPr>
      </w:pPr>
      <w:bookmarkStart w:id="9" w:name="_Toc18486579"/>
      <w:r w:rsidRPr="00193E9A">
        <w:rPr>
          <w:rFonts w:ascii="Times New Roman" w:hAnsi="Times New Roman" w:cs="Times New Roman"/>
          <w:color w:val="auto"/>
          <w:sz w:val="24"/>
          <w:szCs w:val="24"/>
        </w:rPr>
        <w:t>Прогнозна стойност</w:t>
      </w:r>
      <w:bookmarkEnd w:id="9"/>
    </w:p>
    <w:p w14:paraId="7C129396" w14:textId="1FE4DE63" w:rsidR="00193E9A" w:rsidRDefault="00193E9A" w:rsidP="00180FEA">
      <w:pPr>
        <w:spacing w:line="360" w:lineRule="auto"/>
        <w:ind w:firstLine="709"/>
        <w:jc w:val="both"/>
        <w:rPr>
          <w:rFonts w:ascii="Times New Roman" w:hAnsi="Times New Roman"/>
          <w:b/>
        </w:rPr>
      </w:pPr>
      <w:r w:rsidRPr="00193E9A">
        <w:rPr>
          <w:rFonts w:ascii="Times New Roman" w:hAnsi="Times New Roman"/>
        </w:rPr>
        <w:t xml:space="preserve">Общата прогнозна стойност на поръчката е в размер на </w:t>
      </w:r>
      <w:r w:rsidR="004004CE">
        <w:rPr>
          <w:rFonts w:ascii="Times New Roman" w:hAnsi="Times New Roman"/>
          <w:b/>
        </w:rPr>
        <w:t>42 406 </w:t>
      </w:r>
      <w:r w:rsidR="00A50F93" w:rsidRPr="00A50F93">
        <w:rPr>
          <w:rFonts w:ascii="Times New Roman" w:hAnsi="Times New Roman"/>
          <w:b/>
        </w:rPr>
        <w:t>(четиридесет</w:t>
      </w:r>
      <w:r w:rsidR="00A50F93">
        <w:rPr>
          <w:rFonts w:ascii="Times New Roman" w:hAnsi="Times New Roman"/>
        </w:rPr>
        <w:t xml:space="preserve"> </w:t>
      </w:r>
      <w:r w:rsidR="00A50F93">
        <w:rPr>
          <w:rFonts w:ascii="Times New Roman" w:eastAsia="Times New Roman" w:hAnsi="Times New Roman"/>
          <w:b/>
        </w:rPr>
        <w:t xml:space="preserve">и две хиляди четиристотин и шест) </w:t>
      </w:r>
      <w:r w:rsidR="004004CE">
        <w:rPr>
          <w:rFonts w:ascii="Times New Roman" w:eastAsia="Times New Roman" w:hAnsi="Times New Roman"/>
          <w:b/>
        </w:rPr>
        <w:t xml:space="preserve">лева </w:t>
      </w:r>
      <w:r w:rsidR="00293DBC">
        <w:rPr>
          <w:rFonts w:ascii="Times New Roman" w:eastAsia="Times New Roman" w:hAnsi="Times New Roman"/>
          <w:b/>
        </w:rPr>
        <w:t>без ДДС</w:t>
      </w:r>
      <w:r>
        <w:rPr>
          <w:rFonts w:ascii="Times New Roman" w:eastAsia="Times New Roman" w:hAnsi="Times New Roman"/>
          <w:b/>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180FEA">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0" w:name="_Toc18486580"/>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0"/>
    </w:p>
    <w:p w14:paraId="00FFE118" w14:textId="77777777" w:rsidR="008E28DD" w:rsidRPr="008E28DD" w:rsidRDefault="008E28DD" w:rsidP="00180FEA">
      <w:pPr>
        <w:keepNext/>
      </w:pPr>
    </w:p>
    <w:p w14:paraId="056E5EA6" w14:textId="4BAA4E70" w:rsidR="009B4719" w:rsidRPr="00293DBC" w:rsidRDefault="009B4719" w:rsidP="00180FEA">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1" w:name="_Toc462844543"/>
      <w:bookmarkStart w:id="12" w:name="_Toc1135317"/>
      <w:bookmarkStart w:id="13" w:name="_Toc18486581"/>
      <w:r w:rsidRPr="00293DBC">
        <w:rPr>
          <w:rFonts w:ascii="Times New Roman" w:eastAsia="Times New Roman" w:hAnsi="Times New Roman" w:cs="Times New Roman"/>
          <w:color w:val="auto"/>
          <w:sz w:val="24"/>
          <w:szCs w:val="24"/>
          <w:lang w:val="x-none" w:eastAsia="en-US"/>
        </w:rPr>
        <w:t>Достъп до документация</w:t>
      </w:r>
      <w:bookmarkEnd w:id="11"/>
      <w:bookmarkEnd w:id="12"/>
      <w:bookmarkEnd w:id="13"/>
    </w:p>
    <w:p w14:paraId="0EFDC883" w14:textId="33466D4F" w:rsidR="009B4719" w:rsidRPr="00293DBC" w:rsidRDefault="009B4719" w:rsidP="006D6649">
      <w:pPr>
        <w:widowControl/>
        <w:spacing w:line="360" w:lineRule="auto"/>
        <w:ind w:firstLine="426"/>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p w14:paraId="03113A96" w14:textId="0EE373A3" w:rsidR="008C28EF" w:rsidRPr="00293DBC" w:rsidRDefault="0055195E" w:rsidP="006D6649">
      <w:pPr>
        <w:widowControl/>
        <w:spacing w:line="360" w:lineRule="auto"/>
        <w:ind w:firstLine="426"/>
        <w:jc w:val="both"/>
        <w:rPr>
          <w:rFonts w:ascii="Times New Roman" w:eastAsia="Calibri" w:hAnsi="Times New Roman" w:cs="Times New Roman"/>
          <w:color w:val="auto"/>
          <w:lang w:eastAsia="en-US"/>
        </w:rPr>
      </w:pPr>
      <w:hyperlink r:id="rId10" w:history="1">
        <w:r w:rsidR="00180FEA" w:rsidRPr="008C5F6D">
          <w:rPr>
            <w:rStyle w:val="Hyperlink"/>
            <w:rFonts w:ascii="Times New Roman" w:eastAsia="Calibri" w:hAnsi="Times New Roman"/>
            <w:lang w:eastAsia="en-US"/>
          </w:rPr>
          <w:t>http://www.bnb.bg/AboutUs/AUPublicProcurements/AUPPList/PP_01224-2019-INV_6_BG</w:t>
        </w:r>
      </w:hyperlink>
      <w:r w:rsidR="008C28EF" w:rsidRPr="00293DBC">
        <w:rPr>
          <w:rFonts w:ascii="Times New Roman" w:eastAsia="Calibri" w:hAnsi="Times New Roman" w:cs="Times New Roman"/>
          <w:color w:val="auto"/>
          <w:lang w:eastAsia="en-US"/>
        </w:rPr>
        <w:t xml:space="preserve"> </w:t>
      </w:r>
    </w:p>
    <w:p w14:paraId="237C6264" w14:textId="14E06BB4" w:rsidR="00733E73" w:rsidRPr="00293DBC" w:rsidRDefault="00733E73" w:rsidP="006D6649">
      <w:pPr>
        <w:widowControl/>
        <w:spacing w:line="360" w:lineRule="auto"/>
        <w:ind w:firstLine="426"/>
        <w:jc w:val="both"/>
        <w:rPr>
          <w:rFonts w:ascii="Times New Roman" w:eastAsia="Calibri" w:hAnsi="Times New Roman" w:cs="Times New Roman"/>
          <w:color w:val="auto"/>
          <w:lang w:eastAsia="en-US"/>
        </w:rPr>
      </w:pPr>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4" w:name="_Toc18486582"/>
      <w:r w:rsidRPr="00293DBC">
        <w:rPr>
          <w:rFonts w:ascii="Times New Roman" w:eastAsia="Times New Roman" w:hAnsi="Times New Roman" w:cs="Times New Roman"/>
          <w:bCs w:val="0"/>
          <w:color w:val="auto"/>
          <w:sz w:val="24"/>
          <w:szCs w:val="24"/>
          <w:lang w:eastAsia="en-US"/>
        </w:rPr>
        <w:t>П</w:t>
      </w:r>
      <w:proofErr w:type="spellStart"/>
      <w:r w:rsidRPr="00293DBC">
        <w:rPr>
          <w:rFonts w:ascii="Times New Roman" w:eastAsia="Times New Roman" w:hAnsi="Times New Roman" w:cs="Times New Roman"/>
          <w:color w:val="auto"/>
          <w:sz w:val="24"/>
          <w:szCs w:val="24"/>
          <w:lang w:val="x-none" w:eastAsia="en-US"/>
        </w:rPr>
        <w:t>одаване</w:t>
      </w:r>
      <w:proofErr w:type="spellEnd"/>
      <w:r w:rsidRPr="00293DBC">
        <w:rPr>
          <w:rFonts w:ascii="Times New Roman" w:eastAsia="Times New Roman" w:hAnsi="Times New Roman" w:cs="Times New Roman"/>
          <w:color w:val="auto"/>
          <w:sz w:val="24"/>
          <w:szCs w:val="24"/>
          <w:lang w:val="x-none" w:eastAsia="en-US"/>
        </w:rPr>
        <w:t xml:space="preserve"> на оферти</w:t>
      </w:r>
      <w:bookmarkEnd w:id="14"/>
    </w:p>
    <w:p w14:paraId="70A5B170" w14:textId="27D9A533" w:rsidR="00733E73" w:rsidRPr="00293DBC" w:rsidRDefault="00733E73"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гише № 43 в Паричния салон на БНБ .</w:t>
      </w:r>
    </w:p>
    <w:p w14:paraId="039A4A3A" w14:textId="0BE6578A"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Подаването на офертите</w:t>
      </w:r>
      <w:r w:rsidR="00C25F53" w:rsidRPr="00293DBC">
        <w:rPr>
          <w:rFonts w:ascii="Times New Roman" w:eastAsia="Times New Roman" w:hAnsi="Times New Roman" w:cs="Times New Roman"/>
          <w:color w:val="auto"/>
          <w:lang w:eastAsia="en-US"/>
        </w:rPr>
        <w:t xml:space="preserve"> </w:t>
      </w:r>
      <w:r w:rsidRPr="00293DBC">
        <w:rPr>
          <w:rFonts w:ascii="Times New Roman" w:eastAsia="Times New Roman" w:hAnsi="Times New Roman" w:cs="Times New Roman"/>
          <w:color w:val="auto"/>
          <w:lang w:eastAsia="en-US"/>
        </w:rPr>
        <w:t>ще става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C25F5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7A207E2F"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посочена </w:t>
      </w:r>
      <w:r w:rsidR="00733E73" w:rsidRPr="00293DBC">
        <w:rPr>
          <w:rFonts w:ascii="Times New Roman" w:eastAsia="Times New Roman" w:hAnsi="Times New Roman" w:cs="Times New Roman"/>
          <w:color w:val="auto"/>
          <w:lang w:eastAsia="en-US"/>
        </w:rPr>
        <w:t xml:space="preserve">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5" w:name="_Toc462844545"/>
      <w:bookmarkStart w:id="16" w:name="_Toc1135319"/>
      <w:bookmarkStart w:id="17" w:name="_Toc18486583"/>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5"/>
      <w:bookmarkEnd w:id="16"/>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17"/>
    </w:p>
    <w:p w14:paraId="66D42EAC" w14:textId="77777777" w:rsidR="009B4719" w:rsidRPr="00293DBC" w:rsidRDefault="009B4719" w:rsidP="006D6649">
      <w:pPr>
        <w:widowControl/>
        <w:spacing w:line="360" w:lineRule="auto"/>
        <w:ind w:firstLine="426"/>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6D6649">
      <w:pPr>
        <w:widowControl/>
        <w:spacing w:line="360" w:lineRule="auto"/>
        <w:ind w:firstLine="426"/>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w:t>
      </w:r>
      <w:proofErr w:type="spellStart"/>
      <w:r w:rsidRPr="00293DBC">
        <w:rPr>
          <w:rFonts w:ascii="Times New Roman" w:eastAsia="Times New Roman" w:hAnsi="Times New Roman" w:cs="Times New Roman"/>
          <w:snapToGrid w:val="0"/>
          <w:color w:val="auto"/>
          <w:lang w:eastAsia="en-US"/>
        </w:rPr>
        <w:t>mail</w:t>
      </w:r>
      <w:proofErr w:type="spellEnd"/>
      <w:r w:rsidRPr="00293DBC">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8" w:name="_Toc462844546"/>
      <w:bookmarkStart w:id="19" w:name="_Toc1135320"/>
      <w:bookmarkStart w:id="20" w:name="_Toc18486584"/>
      <w:r w:rsidRPr="00293DBC">
        <w:rPr>
          <w:rFonts w:ascii="Times New Roman" w:eastAsia="Times New Roman" w:hAnsi="Times New Roman" w:cs="Times New Roman"/>
          <w:color w:val="auto"/>
          <w:sz w:val="24"/>
          <w:szCs w:val="24"/>
          <w:lang w:val="x-none"/>
        </w:rPr>
        <w:t>Обмен на информация</w:t>
      </w:r>
      <w:bookmarkEnd w:id="18"/>
      <w:bookmarkEnd w:id="19"/>
      <w:bookmarkEnd w:id="20"/>
    </w:p>
    <w:p w14:paraId="1307C25F" w14:textId="1C98A0C8" w:rsidR="009B4719" w:rsidRPr="00293DBC"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Когато протоколът,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1" w:name="_Toc18486585"/>
      <w:r w:rsidRPr="00293DBC">
        <w:rPr>
          <w:rFonts w:ascii="Times New Roman" w:eastAsia="Times New Roman" w:hAnsi="Times New Roman" w:cs="Times New Roman"/>
          <w:b/>
          <w:color w:val="auto"/>
          <w:sz w:val="24"/>
          <w:szCs w:val="24"/>
        </w:rPr>
        <w:lastRenderedPageBreak/>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1"/>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2" w:name="_Toc18486586"/>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2"/>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3" w:name="_Toc18486587"/>
      <w:r w:rsidRPr="00293DBC">
        <w:rPr>
          <w:rFonts w:ascii="Times New Roman" w:hAnsi="Times New Roman" w:cs="Times New Roman"/>
          <w:b/>
          <w:color w:val="000000" w:themeColor="text1"/>
        </w:rPr>
        <w:t>Условия за участие</w:t>
      </w:r>
      <w:bookmarkEnd w:id="23"/>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4B95B75A"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 xml:space="preserve">Ще бъде отстранен участник, за когото е налице обстоятелство по </w:t>
      </w:r>
      <w:r w:rsidRPr="00293DBC">
        <w:rPr>
          <w:rFonts w:ascii="Times New Roman" w:eastAsia="Times New Roman" w:hAnsi="Times New Roman"/>
          <w:sz w:val="24"/>
          <w:szCs w:val="24"/>
          <w:lang w:val="bg-BG"/>
        </w:rPr>
        <w:t xml:space="preserve">чл. 69 от Закона за противодействие на корупцията и за отнемане на незаконно придобитото имущество*.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49A7CF49"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lastRenderedPageBreak/>
        <w:t>*</w:t>
      </w:r>
      <w:r w:rsidR="008E28DD">
        <w:rPr>
          <w:rFonts w:ascii="Times New Roman" w:eastAsia="Times New Roman" w:hAnsi="Times New Roman"/>
          <w:snapToGrid w:val="0"/>
        </w:rPr>
        <w:t xml:space="preserve"> </w:t>
      </w:r>
      <w:r w:rsidRPr="00293DBC">
        <w:rPr>
          <w:rFonts w:ascii="Times New Roman" w:eastAsia="Times New Roman" w:hAnsi="Times New Roman"/>
          <w:snapToGrid w:val="0"/>
        </w:rPr>
        <w:t>„</w:t>
      </w:r>
      <w:hyperlink r:id="rId11" w:history="1">
        <w:r w:rsidRPr="00293DBC">
          <w:rPr>
            <w:rFonts w:ascii="Times New Roman" w:eastAsia="Times New Roman" w:hAnsi="Times New Roman"/>
            <w:snapToGrid w:val="0"/>
          </w:rPr>
          <w:t>Свързани лица</w:t>
        </w:r>
      </w:hyperlink>
      <w:r w:rsidRPr="00293DBC">
        <w:rPr>
          <w:rFonts w:ascii="Times New Roman" w:eastAsia="Times New Roman" w:hAnsi="Times New Roman"/>
          <w:snapToGrid w:val="0"/>
        </w:rPr>
        <w:t>“ са тези по смисъла на § 1, т. 13 и т. 14 от допълнителните разпоредби на Закона за публичното предлагане на ценни кни</w:t>
      </w:r>
      <w:r w:rsidR="00F63943">
        <w:rPr>
          <w:rFonts w:ascii="Times New Roman" w:eastAsia="Times New Roman" w:hAnsi="Times New Roman"/>
          <w:snapToGrid w:val="0"/>
        </w:rPr>
        <w:t>жа</w:t>
      </w:r>
      <w:r w:rsidRPr="00293DBC">
        <w:rPr>
          <w:rFonts w:ascii="Times New Roman" w:eastAsia="Times New Roman" w:hAnsi="Times New Roman"/>
          <w:snapToGrid w:val="0"/>
        </w:rPr>
        <w:t>.</w:t>
      </w:r>
    </w:p>
    <w:p w14:paraId="42F72265" w14:textId="77777777" w:rsidR="00766C31" w:rsidRPr="00293DBC" w:rsidRDefault="00766C31" w:rsidP="006D6649">
      <w:pPr>
        <w:widowControl/>
        <w:spacing w:line="360" w:lineRule="auto"/>
        <w:ind w:right="-106" w:firstLine="567"/>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2"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по смисъла на § 1, т.13 и т.14 от Допълнителните разпоредби на Закона за публичното предлагане на ценни книжа,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4" w:name="_Toc18486588"/>
      <w:r w:rsidRPr="00293DBC">
        <w:rPr>
          <w:rFonts w:ascii="Times New Roman" w:hAnsi="Times New Roman" w:cs="Times New Roman"/>
          <w:b/>
          <w:color w:val="auto"/>
        </w:rPr>
        <w:t>Изисквания за личното състояние</w:t>
      </w:r>
      <w:bookmarkEnd w:id="24"/>
      <w:r w:rsidRPr="00293DBC">
        <w:rPr>
          <w:rFonts w:ascii="Times New Roman" w:hAnsi="Times New Roman" w:cs="Times New Roman"/>
          <w:b/>
          <w:color w:val="auto"/>
        </w:rPr>
        <w:t xml:space="preserve"> </w:t>
      </w:r>
    </w:p>
    <w:p w14:paraId="58B14FB4" w14:textId="77777777"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b/>
          <w:sz w:val="24"/>
          <w:szCs w:val="24"/>
          <w:lang w:val="bg-BG"/>
        </w:rPr>
      </w:pPr>
      <w:r w:rsidRPr="00293DBC">
        <w:rPr>
          <w:rFonts w:ascii="Times New Roman" w:hAnsi="Times New Roman"/>
          <w:sz w:val="24"/>
          <w:szCs w:val="24"/>
          <w:lang w:val="bg-BG"/>
        </w:rPr>
        <w:t>Възложителят ще отстранява от участие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p>
    <w:p w14:paraId="178B1B7D"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41ABFA8C"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който 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т. 2.1.1., в друга държава членка или трета страна; </w:t>
      </w:r>
    </w:p>
    <w:p w14:paraId="3D7CD822" w14:textId="2640CDB9"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от компетентен орган;</w:t>
      </w:r>
    </w:p>
    <w:p w14:paraId="797C66E4"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на сто от годишния общ оборот на участника за предходната приключила финансова година, но не повече от 50 000 лв. </w:t>
      </w:r>
    </w:p>
    <w:p w14:paraId="416CC2E9"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неравнопоставеност в случаите по чл. 44, ал. 5 от ЗОП; </w:t>
      </w:r>
    </w:p>
    <w:p w14:paraId="4E5EE74E" w14:textId="047E3520"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71FEFD8" w14:textId="7C071AED" w:rsidR="005E47B8" w:rsidRPr="00293DBC" w:rsidRDefault="0077762E"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w:t>
      </w:r>
      <w:r w:rsidRPr="00293DBC">
        <w:rPr>
          <w:rFonts w:ascii="Times New Roman" w:eastAsia="Times New Roman" w:hAnsi="Times New Roman"/>
          <w:snapToGrid w:val="0"/>
          <w:color w:val="auto"/>
          <w:sz w:val="24"/>
          <w:szCs w:val="24"/>
          <w:lang w:val="bg-BG" w:eastAsia="en-US"/>
        </w:rPr>
        <w:lastRenderedPageBreak/>
        <w:t>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1DFF1CA2"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конфликт на интереси* по смисъла на § 2, т. 21 от ДР на ЗОП, който не може да бъде отстранен.  </w:t>
      </w:r>
    </w:p>
    <w:p w14:paraId="3C66DEF9" w14:textId="77777777" w:rsidR="00766C31" w:rsidRPr="00293DBC" w:rsidRDefault="00766C31" w:rsidP="006D6649">
      <w:pPr>
        <w:widowControl/>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1F70D6C" w14:textId="6EAEB76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Pr="00293DBC">
        <w:rPr>
          <w:rFonts w:ascii="Times New Roman" w:hAnsi="Times New Roman"/>
          <w:sz w:val="24"/>
          <w:szCs w:val="24"/>
          <w:lang w:val="bg-BG"/>
        </w:rPr>
        <w:t>от ЗОП, както и за предложените подизпълнители и за третите лица, в случай че участникът е оферирал такива.</w:t>
      </w:r>
    </w:p>
    <w:p w14:paraId="2BF4C1F8" w14:textId="6E5C8543"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 xml:space="preserve">В чл. 192, ал. 3 от ЗОП и чл. 96а, ал. 2 от ППЗОП е посочена формата на удостоверяване на липсата на основания за отстраняване и съответствие с критериите за подбор от участниците и това са декларации по образец на Възложителя, неразделна 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(еЕЕДОП).</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863BB5"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5" w:name="_Toc18486589"/>
      <w:r w:rsidRPr="00863BB5">
        <w:rPr>
          <w:rFonts w:ascii="Times New Roman" w:hAnsi="Times New Roman" w:cs="Times New Roman"/>
          <w:b/>
          <w:color w:val="auto"/>
        </w:rPr>
        <w:t>Критерии за подбор</w:t>
      </w:r>
      <w:r w:rsidR="00766C31" w:rsidRPr="00863BB5">
        <w:rPr>
          <w:rFonts w:ascii="Times New Roman" w:hAnsi="Times New Roman" w:cs="Times New Roman"/>
          <w:b/>
          <w:color w:val="auto"/>
        </w:rPr>
        <w:t>:</w:t>
      </w:r>
      <w:bookmarkEnd w:id="25"/>
    </w:p>
    <w:p w14:paraId="0804D42A" w14:textId="4175CF18" w:rsidR="00CB6E0A" w:rsidRPr="00863BB5" w:rsidRDefault="008D5711" w:rsidP="006D6649">
      <w:pPr>
        <w:pStyle w:val="Heading3"/>
        <w:numPr>
          <w:ilvl w:val="1"/>
          <w:numId w:val="8"/>
        </w:numPr>
        <w:spacing w:before="0" w:line="360" w:lineRule="auto"/>
        <w:rPr>
          <w:rFonts w:ascii="Times New Roman" w:hAnsi="Times New Roman" w:cs="Times New Roman"/>
          <w:b/>
          <w:color w:val="auto"/>
        </w:rPr>
      </w:pPr>
      <w:bookmarkStart w:id="26" w:name="_Toc18486590"/>
      <w:r w:rsidRPr="00863BB5">
        <w:rPr>
          <w:rFonts w:ascii="Times New Roman" w:hAnsi="Times New Roman" w:cs="Times New Roman"/>
          <w:b/>
          <w:color w:val="auto"/>
        </w:rPr>
        <w:t>Годност</w:t>
      </w:r>
      <w:r w:rsidR="00766C31" w:rsidRPr="00863BB5">
        <w:rPr>
          <w:rFonts w:ascii="Times New Roman" w:hAnsi="Times New Roman" w:cs="Times New Roman"/>
          <w:b/>
          <w:color w:val="auto"/>
        </w:rPr>
        <w:t xml:space="preserve"> за упражняване на професионална дейност към участниците</w:t>
      </w:r>
      <w:bookmarkEnd w:id="26"/>
    </w:p>
    <w:p w14:paraId="4C1E399B" w14:textId="4E6B417A" w:rsidR="00CB6E0A" w:rsidRPr="00C1741C" w:rsidRDefault="00CB6E0A" w:rsidP="006D6649">
      <w:pPr>
        <w:spacing w:line="360" w:lineRule="auto"/>
        <w:ind w:firstLine="426"/>
        <w:jc w:val="both"/>
        <w:rPr>
          <w:rFonts w:ascii="Times New Roman" w:hAnsi="Times New Roman"/>
        </w:rPr>
      </w:pPr>
      <w:r w:rsidRPr="00863BB5">
        <w:rPr>
          <w:rFonts w:ascii="Times New Roman" w:hAnsi="Times New Roman"/>
        </w:rPr>
        <w:t>Участниците следва да са вписани в Регистъра на лицата,  извършва</w:t>
      </w:r>
      <w:r w:rsidR="00243C58">
        <w:rPr>
          <w:rFonts w:ascii="Times New Roman" w:hAnsi="Times New Roman"/>
        </w:rPr>
        <w:t>щи</w:t>
      </w:r>
      <w:r w:rsidRPr="00863BB5">
        <w:rPr>
          <w:rFonts w:ascii="Times New Roman" w:hAnsi="Times New Roman"/>
        </w:rPr>
        <w:t xml:space="preserve"> дейности по</w:t>
      </w:r>
      <w:r w:rsidRPr="00C1741C">
        <w:rPr>
          <w:rFonts w:ascii="Times New Roman" w:hAnsi="Times New Roman"/>
        </w:rPr>
        <w:t xml:space="preserve"> поддържане, ремонтиране и преустройване на съоръжения с повишена опасност, </w:t>
      </w:r>
      <w:r w:rsidR="00243C58">
        <w:rPr>
          <w:rFonts w:ascii="Times New Roman" w:hAnsi="Times New Roman"/>
        </w:rPr>
        <w:t xml:space="preserve">и да разполагат с удостоверение, </w:t>
      </w:r>
      <w:r w:rsidRPr="00C1741C">
        <w:rPr>
          <w:rFonts w:ascii="Times New Roman" w:hAnsi="Times New Roman"/>
        </w:rPr>
        <w:t>издадено съгласно чл. 36, ал. 1 от Закона за техническите изисквания към продуктите от председателя на Държавната агенция за метрологичен и технически надзор или от оправомощени от него длъжностни лица от Главна дирекция „Инспекция за държавен технически надзор”.</w:t>
      </w:r>
    </w:p>
    <w:p w14:paraId="3E94DC1B" w14:textId="180760F4" w:rsidR="00CB6E0A" w:rsidRPr="00C1741C" w:rsidRDefault="00CB6E0A" w:rsidP="006D6649">
      <w:pPr>
        <w:tabs>
          <w:tab w:val="left" w:pos="851"/>
          <w:tab w:val="left" w:pos="993"/>
          <w:tab w:val="left" w:pos="9356"/>
        </w:tabs>
        <w:spacing w:line="360" w:lineRule="auto"/>
        <w:ind w:firstLine="426"/>
        <w:contextualSpacing/>
        <w:jc w:val="both"/>
        <w:rPr>
          <w:rFonts w:ascii="Times New Roman" w:hAnsi="Times New Roman"/>
        </w:rPr>
      </w:pPr>
      <w:r w:rsidRPr="00C1741C">
        <w:rPr>
          <w:rFonts w:ascii="Times New Roman" w:hAnsi="Times New Roman"/>
          <w:b/>
          <w:i/>
          <w:u w:val="single"/>
        </w:rPr>
        <w:t xml:space="preserve">При подаване на оферта за участие </w:t>
      </w:r>
      <w:r w:rsidR="00863BB5">
        <w:rPr>
          <w:rFonts w:ascii="Times New Roman" w:hAnsi="Times New Roman"/>
        </w:rPr>
        <w:t>участникът попълва декларация по образец</w:t>
      </w:r>
      <w:r w:rsidRPr="00C1741C">
        <w:rPr>
          <w:rFonts w:ascii="Times New Roman" w:hAnsi="Times New Roman"/>
        </w:rPr>
        <w:t xml:space="preserve">, </w:t>
      </w:r>
      <w:r w:rsidRPr="00C1741C">
        <w:rPr>
          <w:rFonts w:ascii="Times New Roman" w:hAnsi="Times New Roman"/>
        </w:rPr>
        <w:lastRenderedPageBreak/>
        <w:t xml:space="preserve">неразделна част от документацията </w:t>
      </w:r>
      <w:r w:rsidR="00863BB5">
        <w:rPr>
          <w:rFonts w:ascii="Times New Roman" w:hAnsi="Times New Roman"/>
        </w:rPr>
        <w:t>за</w:t>
      </w:r>
      <w:r w:rsidRPr="00C1741C">
        <w:rPr>
          <w:rFonts w:ascii="Times New Roman" w:hAnsi="Times New Roman"/>
        </w:rPr>
        <w:t xml:space="preserve"> </w:t>
      </w:r>
      <w:r>
        <w:rPr>
          <w:rFonts w:ascii="Times New Roman" w:hAnsi="Times New Roman"/>
        </w:rPr>
        <w:t>о</w:t>
      </w:r>
      <w:r w:rsidR="00863BB5">
        <w:rPr>
          <w:rFonts w:ascii="Times New Roman" w:hAnsi="Times New Roman"/>
        </w:rPr>
        <w:t>бществена поръчка</w:t>
      </w:r>
      <w:r w:rsidRPr="00C1741C">
        <w:rPr>
          <w:rFonts w:ascii="Times New Roman" w:hAnsi="Times New Roman"/>
        </w:rPr>
        <w:t xml:space="preserve">, </w:t>
      </w:r>
      <w:r w:rsidR="00243C58">
        <w:rPr>
          <w:rFonts w:ascii="Times New Roman" w:hAnsi="Times New Roman"/>
        </w:rPr>
        <w:t xml:space="preserve">като </w:t>
      </w:r>
      <w:r w:rsidRPr="00C1741C">
        <w:rPr>
          <w:rFonts w:ascii="Times New Roman" w:hAnsi="Times New Roman"/>
        </w:rPr>
        <w:t>посоч</w:t>
      </w:r>
      <w:r w:rsidR="00243C58">
        <w:rPr>
          <w:rFonts w:ascii="Times New Roman" w:hAnsi="Times New Roman"/>
        </w:rPr>
        <w:t>в</w:t>
      </w:r>
      <w:r w:rsidRPr="00C1741C">
        <w:rPr>
          <w:rFonts w:ascii="Times New Roman" w:hAnsi="Times New Roman"/>
        </w:rPr>
        <w:t>а органа или службата, изда</w:t>
      </w:r>
      <w:r w:rsidR="00243C58">
        <w:rPr>
          <w:rFonts w:ascii="Times New Roman" w:hAnsi="Times New Roman"/>
        </w:rPr>
        <w:t>ли</w:t>
      </w:r>
      <w:r w:rsidRPr="00C1741C">
        <w:rPr>
          <w:rFonts w:ascii="Times New Roman" w:hAnsi="Times New Roman"/>
        </w:rPr>
        <w:t xml:space="preserve"> документа.</w:t>
      </w:r>
    </w:p>
    <w:p w14:paraId="65DF8C82" w14:textId="6E1F35A6" w:rsidR="00CB6E0A" w:rsidRPr="00E32EB9" w:rsidRDefault="00CB6E0A" w:rsidP="006D6649">
      <w:pPr>
        <w:tabs>
          <w:tab w:val="left" w:pos="851"/>
          <w:tab w:val="left" w:pos="993"/>
          <w:tab w:val="left" w:pos="9356"/>
        </w:tabs>
        <w:spacing w:line="360" w:lineRule="auto"/>
        <w:ind w:firstLine="426"/>
        <w:contextualSpacing/>
        <w:jc w:val="both"/>
        <w:rPr>
          <w:rFonts w:ascii="Times New Roman" w:hAnsi="Times New Roman"/>
        </w:rPr>
      </w:pPr>
      <w:r w:rsidRPr="00A17376">
        <w:rPr>
          <w:rFonts w:ascii="Times New Roman" w:hAnsi="Times New Roman"/>
          <w:b/>
          <w:i/>
          <w:u w:val="single"/>
        </w:rPr>
        <w:t>При сключване на договор</w:t>
      </w:r>
      <w:r w:rsidRPr="00C1741C">
        <w:rPr>
          <w:rFonts w:ascii="Times New Roman" w:hAnsi="Times New Roman"/>
        </w:rPr>
        <w:t xml:space="preserve"> </w:t>
      </w:r>
      <w:r w:rsidR="00243C58">
        <w:rPr>
          <w:rFonts w:ascii="Times New Roman" w:hAnsi="Times New Roman"/>
        </w:rPr>
        <w:t xml:space="preserve">участникът, избран за изпълнител, представя </w:t>
      </w:r>
      <w:r w:rsidR="00E32EB9" w:rsidRPr="00E32EB9">
        <w:rPr>
          <w:rFonts w:ascii="Times New Roman" w:hAnsi="Times New Roman"/>
        </w:rPr>
        <w:t>копие на документа за вписване в регистъра, ако не е достъпен в публичен електронен регистър.</w:t>
      </w:r>
      <w:r w:rsidR="00E82C95">
        <w:rPr>
          <w:rFonts w:ascii="Times New Roman" w:hAnsi="Times New Roman"/>
        </w:rPr>
        <w:t xml:space="preserve"> </w:t>
      </w:r>
      <w:r w:rsidR="00E32EB9">
        <w:rPr>
          <w:rFonts w:ascii="Times New Roman" w:hAnsi="Times New Roman"/>
        </w:rPr>
        <w:t>В случай че вписването е достъпно в публичен регистър</w:t>
      </w:r>
      <w:r w:rsidR="00243C58">
        <w:rPr>
          <w:rFonts w:ascii="Times New Roman" w:hAnsi="Times New Roman"/>
        </w:rPr>
        <w:t>,</w:t>
      </w:r>
      <w:r w:rsidRPr="00C1741C">
        <w:rPr>
          <w:rFonts w:ascii="Times New Roman" w:hAnsi="Times New Roman"/>
        </w:rPr>
        <w:t xml:space="preserve"> </w:t>
      </w:r>
      <w:r w:rsidR="00E32EB9">
        <w:rPr>
          <w:rFonts w:ascii="Times New Roman" w:hAnsi="Times New Roman"/>
        </w:rPr>
        <w:t xml:space="preserve">ще </w:t>
      </w:r>
      <w:r w:rsidRPr="00C1741C">
        <w:rPr>
          <w:rFonts w:ascii="Times New Roman" w:hAnsi="Times New Roman"/>
        </w:rPr>
        <w:t xml:space="preserve">бъде направена служебна проверка </w:t>
      </w:r>
      <w:r w:rsidR="00381EA7">
        <w:rPr>
          <w:rFonts w:ascii="Times New Roman" w:hAnsi="Times New Roman"/>
        </w:rPr>
        <w:t>з</w:t>
      </w:r>
      <w:r>
        <w:rPr>
          <w:rFonts w:ascii="Times New Roman" w:hAnsi="Times New Roman"/>
        </w:rPr>
        <w:t xml:space="preserve">а удостоверяване на </w:t>
      </w:r>
      <w:r w:rsidRPr="00863BB5">
        <w:rPr>
          <w:rFonts w:ascii="Times New Roman" w:hAnsi="Times New Roman"/>
        </w:rPr>
        <w:t>съответствие с поставения критерий за подбор.</w:t>
      </w:r>
    </w:p>
    <w:p w14:paraId="4A78DFFC" w14:textId="5B7B288E" w:rsidR="00CB6E0A" w:rsidRPr="00863BB5" w:rsidRDefault="008D5711" w:rsidP="006D6649">
      <w:pPr>
        <w:pStyle w:val="Heading3"/>
        <w:numPr>
          <w:ilvl w:val="1"/>
          <w:numId w:val="8"/>
        </w:numPr>
        <w:spacing w:before="0" w:line="360" w:lineRule="auto"/>
        <w:rPr>
          <w:rFonts w:ascii="Times New Roman" w:hAnsi="Times New Roman" w:cs="Times New Roman"/>
          <w:color w:val="auto"/>
        </w:rPr>
      </w:pPr>
      <w:bookmarkStart w:id="27" w:name="_Toc18486591"/>
      <w:r w:rsidRPr="00863BB5">
        <w:rPr>
          <w:rFonts w:ascii="Times New Roman" w:hAnsi="Times New Roman" w:cs="Times New Roman"/>
          <w:b/>
          <w:color w:val="auto"/>
        </w:rPr>
        <w:t>Икономическо и финансово състояние</w:t>
      </w:r>
      <w:r w:rsidR="003D441B" w:rsidRPr="00863BB5">
        <w:rPr>
          <w:rFonts w:ascii="Times New Roman" w:hAnsi="Times New Roman" w:cs="Times New Roman"/>
          <w:b/>
          <w:color w:val="auto"/>
        </w:rPr>
        <w:t xml:space="preserve"> на участниците</w:t>
      </w:r>
      <w:r w:rsidR="000F12B5" w:rsidRPr="00863BB5">
        <w:rPr>
          <w:rFonts w:ascii="Times New Roman" w:hAnsi="Times New Roman" w:cs="Times New Roman"/>
          <w:b/>
          <w:color w:val="auto"/>
          <w:lang w:val="en-US"/>
        </w:rPr>
        <w:t xml:space="preserve"> – </w:t>
      </w:r>
      <w:r w:rsidR="000F12B5" w:rsidRPr="00863BB5">
        <w:rPr>
          <w:rFonts w:ascii="Times New Roman" w:hAnsi="Times New Roman" w:cs="Times New Roman"/>
          <w:color w:val="auto"/>
        </w:rPr>
        <w:t>не се изискват;</w:t>
      </w:r>
      <w:bookmarkEnd w:id="27"/>
    </w:p>
    <w:p w14:paraId="67372BCA" w14:textId="6FBC196E" w:rsidR="008D5711" w:rsidRPr="00863BB5" w:rsidRDefault="008D5711" w:rsidP="006D6649">
      <w:pPr>
        <w:pStyle w:val="Heading3"/>
        <w:numPr>
          <w:ilvl w:val="1"/>
          <w:numId w:val="8"/>
        </w:numPr>
        <w:spacing w:before="0" w:line="360" w:lineRule="auto"/>
        <w:rPr>
          <w:rFonts w:ascii="Times New Roman" w:hAnsi="Times New Roman" w:cs="Times New Roman"/>
          <w:color w:val="auto"/>
        </w:rPr>
      </w:pPr>
      <w:bookmarkStart w:id="28" w:name="_Toc18486592"/>
      <w:r w:rsidRPr="00863BB5">
        <w:rPr>
          <w:rFonts w:ascii="Times New Roman" w:hAnsi="Times New Roman" w:cs="Times New Roman"/>
          <w:b/>
          <w:color w:val="auto"/>
        </w:rPr>
        <w:t>Технически и професионални способности</w:t>
      </w:r>
      <w:r w:rsidR="003D441B" w:rsidRPr="00863BB5">
        <w:rPr>
          <w:rFonts w:ascii="Times New Roman" w:hAnsi="Times New Roman" w:cs="Times New Roman"/>
          <w:b/>
          <w:color w:val="auto"/>
        </w:rPr>
        <w:t xml:space="preserve"> на участниците</w:t>
      </w:r>
      <w:r w:rsidR="000F12B5" w:rsidRPr="00863BB5">
        <w:rPr>
          <w:rFonts w:ascii="Times New Roman" w:hAnsi="Times New Roman" w:cs="Times New Roman"/>
          <w:color w:val="auto"/>
        </w:rPr>
        <w:t>.</w:t>
      </w:r>
      <w:bookmarkEnd w:id="28"/>
    </w:p>
    <w:p w14:paraId="452963D3" w14:textId="2D57237C" w:rsidR="00CB6E0A" w:rsidRPr="00CB6E0A" w:rsidRDefault="00863BB5" w:rsidP="006D6649">
      <w:pPr>
        <w:widowControl/>
        <w:tabs>
          <w:tab w:val="left" w:pos="851"/>
          <w:tab w:val="left" w:pos="3240"/>
          <w:tab w:val="left" w:pos="9356"/>
        </w:tabs>
        <w:spacing w:line="360" w:lineRule="auto"/>
        <w:ind w:firstLine="426"/>
        <w:jc w:val="both"/>
        <w:rPr>
          <w:rFonts w:ascii="Times New Roman" w:eastAsia="Calibri" w:hAnsi="Times New Roman" w:cs="Times New Roman"/>
          <w:snapToGrid w:val="0"/>
          <w:lang w:eastAsia="en-US"/>
        </w:rPr>
      </w:pPr>
      <w:r w:rsidRPr="00863BB5">
        <w:rPr>
          <w:rFonts w:ascii="Times New Roman" w:eastAsia="Calibri" w:hAnsi="Times New Roman" w:cs="Times New Roman"/>
          <w:b/>
          <w:snapToGrid w:val="0"/>
          <w:lang w:eastAsia="en-US"/>
        </w:rPr>
        <w:t>3.3.1.</w:t>
      </w:r>
      <w:r w:rsidRPr="00863BB5">
        <w:rPr>
          <w:rFonts w:ascii="Times New Roman" w:eastAsia="Calibri" w:hAnsi="Times New Roman" w:cs="Times New Roman"/>
          <w:snapToGrid w:val="0"/>
          <w:lang w:eastAsia="en-US"/>
        </w:rPr>
        <w:t xml:space="preserve"> </w:t>
      </w:r>
      <w:r w:rsidR="00CB6E0A" w:rsidRPr="00CB6E0A">
        <w:rPr>
          <w:rFonts w:ascii="Times New Roman" w:eastAsia="Calibri" w:hAnsi="Times New Roman" w:cs="Times New Roman"/>
          <w:snapToGrid w:val="0"/>
          <w:lang w:eastAsia="en-US"/>
        </w:rPr>
        <w:t xml:space="preserve">За последните 3 (три) години, считано от датата на подаване на офертата, участникът следва да е изпълнил минимум 1 (една) дейност с предмет и обем, идентични или сходни* с този на </w:t>
      </w:r>
      <w:r w:rsidR="00180FEA">
        <w:rPr>
          <w:rFonts w:ascii="Times New Roman" w:eastAsia="Calibri" w:hAnsi="Times New Roman" w:cs="Times New Roman"/>
          <w:snapToGrid w:val="0"/>
          <w:lang w:eastAsia="en-US"/>
        </w:rPr>
        <w:t>обществената поръчка.</w:t>
      </w:r>
    </w:p>
    <w:p w14:paraId="5FE76AB2" w14:textId="1EB0D8D9" w:rsidR="00CB6E0A" w:rsidRPr="00CB6E0A" w:rsidRDefault="00863BB5" w:rsidP="006D6649">
      <w:pPr>
        <w:widowControl/>
        <w:tabs>
          <w:tab w:val="left" w:pos="709"/>
          <w:tab w:val="left" w:pos="3240"/>
          <w:tab w:val="left" w:pos="9356"/>
        </w:tabs>
        <w:spacing w:line="360" w:lineRule="auto"/>
        <w:ind w:firstLine="426"/>
        <w:contextualSpacing/>
        <w:jc w:val="both"/>
        <w:rPr>
          <w:rFonts w:ascii="Times New Roman" w:eastAsia="Calibri" w:hAnsi="Times New Roman" w:cs="Times New Roman"/>
          <w:color w:val="auto"/>
          <w:lang w:eastAsia="en-US"/>
        </w:rPr>
      </w:pPr>
      <w:r>
        <w:rPr>
          <w:rFonts w:ascii="Times New Roman" w:eastAsia="Times New Roman" w:hAnsi="Times New Roman" w:cs="Times New Roman"/>
          <w:b/>
          <w:i/>
          <w:snapToGrid w:val="0"/>
          <w:color w:val="auto"/>
          <w:lang w:eastAsia="en-US"/>
        </w:rPr>
        <w:t>*</w:t>
      </w:r>
      <w:r w:rsidR="00CB6E0A" w:rsidRPr="00CB6E0A">
        <w:rPr>
          <w:rFonts w:ascii="Times New Roman" w:eastAsia="Times New Roman" w:hAnsi="Times New Roman" w:cs="Times New Roman"/>
          <w:b/>
          <w:i/>
          <w:snapToGrid w:val="0"/>
          <w:color w:val="auto"/>
          <w:lang w:eastAsia="en-US"/>
        </w:rPr>
        <w:t xml:space="preserve">За сходни услуги с предмета на поръчката </w:t>
      </w:r>
      <w:r w:rsidR="00CB6E0A" w:rsidRPr="00CB6E0A">
        <w:rPr>
          <w:rFonts w:ascii="Times New Roman" w:eastAsia="Times New Roman" w:hAnsi="Times New Roman" w:cs="Times New Roman"/>
          <w:i/>
          <w:snapToGrid w:val="0"/>
          <w:color w:val="auto"/>
          <w:lang w:eastAsia="en-US"/>
        </w:rPr>
        <w:t xml:space="preserve">се приемат изпълнените през последните 3 (три) години от датата на подаване на офертата, услуги по </w:t>
      </w:r>
      <w:r w:rsidR="00CB6E0A" w:rsidRPr="00CB6E0A">
        <w:rPr>
          <w:rFonts w:ascii="Times New Roman" w:eastAsia="Calibri" w:hAnsi="Times New Roman" w:cs="Times New Roman"/>
          <w:color w:val="auto"/>
          <w:lang w:eastAsia="en-US"/>
        </w:rPr>
        <w:t>поддръжка на минимум</w:t>
      </w:r>
      <w:r w:rsidR="004A0786">
        <w:rPr>
          <w:rFonts w:ascii="Times New Roman" w:hAnsi="Times New Roman"/>
        </w:rPr>
        <w:t xml:space="preserve"> 5 броя пътнически асансьори с минимум</w:t>
      </w:r>
      <w:r w:rsidR="00883F1B">
        <w:rPr>
          <w:rFonts w:ascii="Times New Roman" w:hAnsi="Times New Roman"/>
        </w:rPr>
        <w:t xml:space="preserve"> 4 спирки и минимум 1 </w:t>
      </w:r>
      <w:r w:rsidR="004A0786">
        <w:rPr>
          <w:rFonts w:ascii="Times New Roman" w:hAnsi="Times New Roman"/>
        </w:rPr>
        <w:t xml:space="preserve">товарен асансьор с </w:t>
      </w:r>
      <w:r w:rsidR="00883F1B">
        <w:rPr>
          <w:rFonts w:ascii="Times New Roman" w:hAnsi="Times New Roman"/>
        </w:rPr>
        <w:t xml:space="preserve">минимум </w:t>
      </w:r>
      <w:r w:rsidR="004A0786">
        <w:rPr>
          <w:rFonts w:ascii="Times New Roman" w:hAnsi="Times New Roman"/>
        </w:rPr>
        <w:t>две спирки</w:t>
      </w:r>
      <w:r w:rsidR="00CB6E0A" w:rsidRPr="00CB6E0A">
        <w:rPr>
          <w:rFonts w:ascii="Times New Roman" w:eastAsia="Calibri" w:hAnsi="Times New Roman" w:cs="Times New Roman"/>
          <w:color w:val="auto"/>
          <w:lang w:eastAsia="en-US"/>
        </w:rPr>
        <w:t>. Допустимо е поддръжката на изискуемия минимален брой асансьори да е изпълнена с повече от една дейност.</w:t>
      </w:r>
    </w:p>
    <w:p w14:paraId="22530AD6" w14:textId="47152376" w:rsidR="00863BB5" w:rsidRDefault="00CB6E0A" w:rsidP="006D6649">
      <w:pPr>
        <w:widowControl/>
        <w:tabs>
          <w:tab w:val="left" w:pos="851"/>
          <w:tab w:val="left" w:pos="3240"/>
          <w:tab w:val="left" w:pos="9356"/>
        </w:tabs>
        <w:spacing w:line="360" w:lineRule="auto"/>
        <w:ind w:firstLine="426"/>
        <w:contextualSpacing/>
        <w:jc w:val="both"/>
        <w:rPr>
          <w:rFonts w:ascii="Times New Roman" w:eastAsia="Calibri" w:hAnsi="Times New Roman" w:cs="Times New Roman"/>
          <w:color w:val="auto"/>
          <w:lang w:eastAsia="en-US"/>
        </w:rPr>
      </w:pPr>
      <w:r w:rsidRPr="00CB6E0A">
        <w:rPr>
          <w:rFonts w:ascii="Times New Roman" w:eastAsia="Calibri" w:hAnsi="Times New Roman" w:cs="Times New Roman"/>
          <w:b/>
          <w:i/>
          <w:color w:val="auto"/>
          <w:u w:val="single"/>
          <w:lang w:eastAsia="en-US"/>
        </w:rPr>
        <w:t>При подаването на оферта за участие, участникът попълва</w:t>
      </w:r>
      <w:r w:rsidR="00863BB5">
        <w:rPr>
          <w:rFonts w:ascii="Times New Roman" w:eastAsia="Calibri" w:hAnsi="Times New Roman" w:cs="Times New Roman"/>
          <w:b/>
          <w:i/>
          <w:color w:val="auto"/>
          <w:u w:val="single"/>
          <w:lang w:eastAsia="en-US"/>
        </w:rPr>
        <w:t xml:space="preserve"> </w:t>
      </w:r>
      <w:r w:rsidR="00863BB5" w:rsidRPr="00863BB5">
        <w:rPr>
          <w:rFonts w:ascii="Times New Roman" w:eastAsia="Calibri" w:hAnsi="Times New Roman" w:cs="Times New Roman"/>
          <w:color w:val="auto"/>
          <w:lang w:eastAsia="en-US"/>
        </w:rPr>
        <w:t>декларация</w:t>
      </w:r>
      <w:r w:rsidR="00863BB5">
        <w:rPr>
          <w:rFonts w:ascii="Times New Roman" w:eastAsia="Calibri" w:hAnsi="Times New Roman" w:cs="Times New Roman"/>
          <w:color w:val="auto"/>
          <w:lang w:eastAsia="en-US"/>
        </w:rPr>
        <w:t xml:space="preserve"> по образец, неразделна част от </w:t>
      </w:r>
      <w:r w:rsidR="00CB36AF">
        <w:rPr>
          <w:rFonts w:ascii="Times New Roman" w:eastAsia="Calibri" w:hAnsi="Times New Roman" w:cs="Times New Roman"/>
          <w:color w:val="auto"/>
          <w:lang w:eastAsia="en-US"/>
        </w:rPr>
        <w:t>документацията за обществената поръчка</w:t>
      </w:r>
      <w:r w:rsidRPr="00CB6E0A">
        <w:rPr>
          <w:rFonts w:ascii="Times New Roman" w:eastAsia="Calibri" w:hAnsi="Times New Roman" w:cs="Times New Roman"/>
          <w:color w:val="auto"/>
          <w:lang w:eastAsia="en-US"/>
        </w:rPr>
        <w:t>, като посочва дати, с</w:t>
      </w:r>
      <w:r w:rsidR="00863BB5">
        <w:rPr>
          <w:rFonts w:ascii="Times New Roman" w:eastAsia="Calibri" w:hAnsi="Times New Roman" w:cs="Times New Roman"/>
          <w:color w:val="auto"/>
          <w:lang w:eastAsia="en-US"/>
        </w:rPr>
        <w:t xml:space="preserve">тойност на съответната услуга, </w:t>
      </w:r>
      <w:r w:rsidRPr="00CB6E0A">
        <w:rPr>
          <w:rFonts w:ascii="Times New Roman" w:eastAsia="Calibri" w:hAnsi="Times New Roman" w:cs="Times New Roman"/>
          <w:color w:val="auto"/>
          <w:lang w:eastAsia="en-US"/>
        </w:rPr>
        <w:t>получател/и на услугата, както и обем.</w:t>
      </w:r>
    </w:p>
    <w:p w14:paraId="1342A3CE" w14:textId="5DC4908A" w:rsidR="00CB6E0A" w:rsidRPr="00CB6E0A" w:rsidRDefault="00CB6E0A" w:rsidP="006D6649">
      <w:pPr>
        <w:widowControl/>
        <w:tabs>
          <w:tab w:val="left" w:pos="851"/>
          <w:tab w:val="left" w:pos="3240"/>
          <w:tab w:val="left" w:pos="9356"/>
        </w:tabs>
        <w:spacing w:line="360" w:lineRule="auto"/>
        <w:ind w:firstLine="426"/>
        <w:contextualSpacing/>
        <w:jc w:val="both"/>
        <w:rPr>
          <w:rFonts w:ascii="Times New Roman" w:eastAsia="Calibri" w:hAnsi="Times New Roman" w:cs="Times New Roman"/>
          <w:color w:val="auto"/>
          <w:lang w:eastAsia="en-US"/>
        </w:rPr>
      </w:pPr>
      <w:r w:rsidRPr="00CB6E0A">
        <w:rPr>
          <w:rFonts w:ascii="Times New Roman" w:eastAsia="Times New Roman" w:hAnsi="Times New Roman" w:cs="Times New Roman"/>
          <w:b/>
          <w:i/>
          <w:snapToGrid w:val="0"/>
          <w:color w:val="auto"/>
          <w:u w:val="single"/>
          <w:lang w:eastAsia="en-US"/>
        </w:rPr>
        <w:t xml:space="preserve">На етап сключване на договор </w:t>
      </w:r>
      <w:r w:rsidRPr="00CB6E0A">
        <w:rPr>
          <w:rFonts w:ascii="Times New Roman" w:eastAsia="Times New Roman" w:hAnsi="Times New Roman" w:cs="Times New Roman"/>
          <w:b/>
          <w:bCs/>
          <w:i/>
          <w:iCs/>
          <w:snapToGrid w:val="0"/>
          <w:color w:val="auto"/>
          <w:u w:val="single"/>
          <w:lang w:eastAsia="en-US"/>
        </w:rPr>
        <w:t>участникът</w:t>
      </w:r>
      <w:r w:rsidRPr="00CB6E0A">
        <w:rPr>
          <w:rFonts w:ascii="Times New Roman" w:eastAsia="Times New Roman" w:hAnsi="Times New Roman" w:cs="Times New Roman"/>
          <w:b/>
          <w:i/>
          <w:snapToGrid w:val="0"/>
          <w:color w:val="auto"/>
          <w:u w:val="single"/>
          <w:lang w:eastAsia="en-US"/>
        </w:rPr>
        <w:t>, избран за изпълнител, представя</w:t>
      </w:r>
      <w:r w:rsidRPr="00CB6E0A">
        <w:rPr>
          <w:rFonts w:ascii="Times New Roman" w:eastAsia="Times New Roman" w:hAnsi="Times New Roman" w:cs="Times New Roman"/>
          <w:b/>
          <w:i/>
          <w:snapToGrid w:val="0"/>
          <w:color w:val="auto"/>
          <w:lang w:eastAsia="en-US"/>
        </w:rPr>
        <w:t xml:space="preserve">: </w:t>
      </w:r>
      <w:r w:rsidRPr="00CB6E0A">
        <w:rPr>
          <w:rFonts w:ascii="Times New Roman" w:eastAsia="Times New Roman" w:hAnsi="Times New Roman" w:cs="Times New Roman"/>
          <w:snapToGrid w:val="0"/>
          <w:color w:val="auto"/>
          <w:lang w:eastAsia="en-US"/>
        </w:rPr>
        <w:t>С</w:t>
      </w:r>
      <w:r w:rsidRPr="00CB6E0A">
        <w:rPr>
          <w:rFonts w:ascii="Times New Roman" w:eastAsia="Calibri" w:hAnsi="Times New Roman" w:cs="Times New Roman"/>
          <w:color w:val="auto"/>
          <w:lang w:eastAsia="en-US"/>
        </w:rPr>
        <w:t xml:space="preserve">писък на услугите, които са идентични или сходни с предмета </w:t>
      </w:r>
      <w:r w:rsidR="00243C58">
        <w:rPr>
          <w:rFonts w:ascii="Times New Roman" w:eastAsia="Calibri" w:hAnsi="Times New Roman" w:cs="Times New Roman"/>
          <w:color w:val="auto"/>
          <w:lang w:eastAsia="en-US"/>
        </w:rPr>
        <w:t xml:space="preserve">на </w:t>
      </w:r>
      <w:r w:rsidR="00180FEA">
        <w:rPr>
          <w:rFonts w:ascii="Times New Roman" w:eastAsia="Calibri" w:hAnsi="Times New Roman" w:cs="Times New Roman"/>
          <w:color w:val="auto"/>
          <w:lang w:eastAsia="en-US"/>
        </w:rPr>
        <w:t>обществената поръчка</w:t>
      </w:r>
      <w:r w:rsidRPr="00CB6E0A">
        <w:rPr>
          <w:rFonts w:ascii="Times New Roman" w:eastAsia="Calibri" w:hAnsi="Times New Roman" w:cs="Times New Roman"/>
          <w:color w:val="auto"/>
          <w:lang w:eastAsia="en-US"/>
        </w:rPr>
        <w:t>, за която е избран за изпълнител (с посочване на дати, стойност, получатели и обем),</w:t>
      </w:r>
      <w:r w:rsidRPr="00CB6E0A">
        <w:rPr>
          <w:rFonts w:ascii="Times New Roman" w:eastAsia="Calibri" w:hAnsi="Times New Roman" w:cs="Times New Roman"/>
          <w:b/>
          <w:color w:val="auto"/>
          <w:lang w:eastAsia="en-US"/>
        </w:rPr>
        <w:t xml:space="preserve"> </w:t>
      </w:r>
      <w:r w:rsidRPr="00CB6E0A">
        <w:rPr>
          <w:rFonts w:ascii="Times New Roman" w:eastAsia="Calibri" w:hAnsi="Times New Roman" w:cs="Times New Roman"/>
          <w:color w:val="auto"/>
          <w:lang w:eastAsia="en-US"/>
        </w:rPr>
        <w:t>заедно с доказателство за извършената услуга.</w:t>
      </w:r>
    </w:p>
    <w:p w14:paraId="7E92CC15" w14:textId="439B7A0D" w:rsidR="00CB6E0A" w:rsidRPr="00CB6E0A" w:rsidRDefault="00863BB5" w:rsidP="006D6649">
      <w:pPr>
        <w:widowControl/>
        <w:tabs>
          <w:tab w:val="left" w:pos="851"/>
          <w:tab w:val="left" w:pos="3240"/>
          <w:tab w:val="left" w:pos="9356"/>
        </w:tabs>
        <w:spacing w:line="360" w:lineRule="auto"/>
        <w:ind w:firstLine="426"/>
        <w:jc w:val="both"/>
        <w:rPr>
          <w:rFonts w:ascii="Times New Roman" w:eastAsia="Calibri" w:hAnsi="Times New Roman" w:cs="Times New Roman"/>
          <w:color w:val="auto"/>
          <w:lang w:eastAsia="en-US"/>
        </w:rPr>
      </w:pPr>
      <w:r>
        <w:rPr>
          <w:rFonts w:ascii="Times New Roman" w:eastAsia="Times New Roman" w:hAnsi="Times New Roman" w:cs="Times New Roman"/>
          <w:b/>
          <w:snapToGrid w:val="0"/>
          <w:color w:val="auto"/>
          <w:lang w:eastAsia="en-US"/>
        </w:rPr>
        <w:t>3.3</w:t>
      </w:r>
      <w:r w:rsidR="00CB6E0A" w:rsidRPr="00CB6E0A">
        <w:rPr>
          <w:rFonts w:ascii="Times New Roman" w:eastAsia="Times New Roman" w:hAnsi="Times New Roman" w:cs="Times New Roman"/>
          <w:b/>
          <w:snapToGrid w:val="0"/>
          <w:color w:val="auto"/>
          <w:lang w:eastAsia="en-US"/>
        </w:rPr>
        <w:t xml:space="preserve">.2. </w:t>
      </w:r>
      <w:r w:rsidR="00CB6E0A" w:rsidRPr="00CB6E0A">
        <w:rPr>
          <w:rFonts w:ascii="Times New Roman" w:eastAsia="Calibri" w:hAnsi="Times New Roman" w:cs="Times New Roman"/>
          <w:color w:val="auto"/>
          <w:lang w:eastAsia="en-US"/>
        </w:rPr>
        <w:t>Участниците да разполагат с</w:t>
      </w:r>
      <w:r w:rsidR="008356B6">
        <w:rPr>
          <w:rFonts w:ascii="Times New Roman" w:eastAsia="Calibri" w:hAnsi="Times New Roman" w:cs="Times New Roman"/>
          <w:color w:val="auto"/>
          <w:lang w:eastAsia="en-US"/>
        </w:rPr>
        <w:t xml:space="preserve"> квалифициран персонал – </w:t>
      </w:r>
      <w:r w:rsidR="00CB6E0A" w:rsidRPr="00CB6E0A">
        <w:rPr>
          <w:rFonts w:ascii="Times New Roman" w:eastAsia="Calibri" w:hAnsi="Times New Roman" w:cs="Times New Roman"/>
          <w:color w:val="auto"/>
          <w:lang w:eastAsia="en-US"/>
        </w:rPr>
        <w:t xml:space="preserve"> </w:t>
      </w:r>
      <w:r w:rsidR="00CB36AF">
        <w:rPr>
          <w:rFonts w:ascii="Times New Roman" w:eastAsia="Calibri" w:hAnsi="Times New Roman" w:cs="Times New Roman"/>
          <w:color w:val="auto"/>
          <w:lang w:eastAsia="en-US"/>
        </w:rPr>
        <w:t>минимум</w:t>
      </w:r>
      <w:r w:rsidR="00CB6E0A" w:rsidRPr="00CB6E0A">
        <w:rPr>
          <w:rFonts w:ascii="Times New Roman" w:eastAsia="Calibri" w:hAnsi="Times New Roman" w:cs="Times New Roman"/>
          <w:color w:val="auto"/>
          <w:lang w:eastAsia="en-US"/>
        </w:rPr>
        <w:t xml:space="preserve"> </w:t>
      </w:r>
      <w:r w:rsidR="00F362A4">
        <w:rPr>
          <w:rFonts w:ascii="Times New Roman" w:eastAsia="Calibri" w:hAnsi="Times New Roman" w:cs="Times New Roman"/>
          <w:color w:val="auto"/>
          <w:lang w:eastAsia="en-US"/>
        </w:rPr>
        <w:t>един асансьорен</w:t>
      </w:r>
      <w:r w:rsidR="00080221">
        <w:rPr>
          <w:rFonts w:ascii="Times New Roman" w:eastAsia="Calibri" w:hAnsi="Times New Roman" w:cs="Times New Roman"/>
          <w:color w:val="auto"/>
          <w:lang w:eastAsia="en-US"/>
        </w:rPr>
        <w:t xml:space="preserve"> монтьор</w:t>
      </w:r>
      <w:bookmarkStart w:id="29" w:name="_GoBack"/>
      <w:bookmarkEnd w:id="29"/>
      <w:r w:rsidR="00CB6E0A" w:rsidRPr="00CB6E0A">
        <w:rPr>
          <w:rFonts w:ascii="Times New Roman" w:eastAsia="Calibri" w:hAnsi="Times New Roman" w:cs="Times New Roman"/>
          <w:color w:val="auto"/>
          <w:lang w:eastAsia="en-US"/>
        </w:rPr>
        <w:t xml:space="preserve"> с необходимата правоспособност за поддържането и ремонтирането на асансьорите съгласно Наредба № 3 от 17 януари 2001 г. за условията и реда за придобиване на правоспособност за упражняване на професията „монтьор по монтиране, поддържане и ремонтиране на асансьори“ или еквивалент.</w:t>
      </w:r>
    </w:p>
    <w:p w14:paraId="60AC2EF3" w14:textId="338EA1B0" w:rsidR="00CB6E0A" w:rsidRPr="00CB6E0A" w:rsidRDefault="00CB6E0A" w:rsidP="006D6649">
      <w:pPr>
        <w:widowControl/>
        <w:tabs>
          <w:tab w:val="left" w:pos="851"/>
          <w:tab w:val="left" w:pos="3240"/>
          <w:tab w:val="left" w:pos="9356"/>
        </w:tabs>
        <w:spacing w:line="360" w:lineRule="auto"/>
        <w:ind w:firstLine="426"/>
        <w:jc w:val="both"/>
        <w:rPr>
          <w:rFonts w:ascii="Times New Roman" w:eastAsia="Calibri" w:hAnsi="Times New Roman" w:cs="Times New Roman"/>
          <w:color w:val="auto"/>
          <w:highlight w:val="yellow"/>
          <w:lang w:eastAsia="en-US"/>
        </w:rPr>
      </w:pPr>
      <w:r w:rsidRPr="00CB6E0A">
        <w:rPr>
          <w:rFonts w:ascii="Times New Roman" w:eastAsia="Calibri" w:hAnsi="Times New Roman" w:cs="Times New Roman"/>
          <w:b/>
          <w:i/>
          <w:color w:val="auto"/>
          <w:u w:val="single"/>
          <w:lang w:eastAsia="en-US"/>
        </w:rPr>
        <w:t xml:space="preserve">При подаването на офертата за участие </w:t>
      </w:r>
      <w:r w:rsidRPr="00CB6E0A">
        <w:rPr>
          <w:rFonts w:ascii="Times New Roman" w:eastAsia="Calibri" w:hAnsi="Times New Roman" w:cs="Times New Roman"/>
          <w:color w:val="auto"/>
          <w:lang w:eastAsia="en-US"/>
        </w:rPr>
        <w:t xml:space="preserve">участникът попълва </w:t>
      </w:r>
      <w:r w:rsidR="006734F0">
        <w:rPr>
          <w:rFonts w:ascii="Times New Roman" w:eastAsia="Calibri" w:hAnsi="Times New Roman" w:cs="Times New Roman"/>
          <w:color w:val="auto"/>
          <w:lang w:eastAsia="en-US"/>
        </w:rPr>
        <w:t>декларация по образец, неразделна част от документацията за обществената поръчка</w:t>
      </w:r>
      <w:r w:rsidRPr="00CB6E0A">
        <w:rPr>
          <w:rFonts w:ascii="Times New Roman" w:eastAsia="Calibri" w:hAnsi="Times New Roman" w:cs="Times New Roman"/>
          <w:color w:val="auto"/>
          <w:lang w:eastAsia="en-US"/>
        </w:rPr>
        <w:t xml:space="preserve">, </w:t>
      </w:r>
      <w:r w:rsidRPr="00CB6E0A">
        <w:rPr>
          <w:rFonts w:ascii="Times New Roman" w:eastAsia="Times New Roman" w:hAnsi="Times New Roman" w:cs="Times New Roman"/>
          <w:color w:val="auto"/>
        </w:rPr>
        <w:t>в ко</w:t>
      </w:r>
      <w:r w:rsidR="006734F0">
        <w:rPr>
          <w:rFonts w:ascii="Times New Roman" w:eastAsia="Times New Roman" w:hAnsi="Times New Roman" w:cs="Times New Roman"/>
          <w:color w:val="auto"/>
        </w:rPr>
        <w:t>я</w:t>
      </w:r>
      <w:r w:rsidRPr="00CB6E0A">
        <w:rPr>
          <w:rFonts w:ascii="Times New Roman" w:eastAsia="Times New Roman" w:hAnsi="Times New Roman" w:cs="Times New Roman"/>
          <w:color w:val="auto"/>
        </w:rPr>
        <w:t xml:space="preserve">то се посочват следните данни за всеки един от специалистите, в зависимост от изискванията посочени по-горе: имена, като се посочва на какъв договор е назначен </w:t>
      </w:r>
      <w:r w:rsidR="000A1994">
        <w:rPr>
          <w:rFonts w:ascii="Times New Roman" w:eastAsia="Times New Roman" w:hAnsi="Times New Roman" w:cs="Times New Roman"/>
          <w:color w:val="auto"/>
        </w:rPr>
        <w:t>–</w:t>
      </w:r>
      <w:r w:rsidRPr="00CB6E0A">
        <w:rPr>
          <w:rFonts w:ascii="Times New Roman" w:eastAsia="Times New Roman" w:hAnsi="Times New Roman" w:cs="Times New Roman"/>
          <w:color w:val="auto"/>
        </w:rPr>
        <w:t xml:space="preserve"> </w:t>
      </w:r>
      <w:r w:rsidR="000A1994">
        <w:rPr>
          <w:rFonts w:ascii="Times New Roman" w:eastAsia="Times New Roman" w:hAnsi="Times New Roman" w:cs="Times New Roman"/>
          <w:color w:val="auto"/>
        </w:rPr>
        <w:t>трудово, гражданско или служебно правоотношение</w:t>
      </w:r>
      <w:r w:rsidRPr="00CB6E0A">
        <w:rPr>
          <w:rFonts w:ascii="Times New Roman" w:eastAsia="Times New Roman" w:hAnsi="Times New Roman" w:cs="Times New Roman"/>
          <w:color w:val="auto"/>
        </w:rPr>
        <w:t>; специалност и заемана длъжност; правоспособност</w:t>
      </w:r>
      <w:r w:rsidR="008A44DE">
        <w:rPr>
          <w:rFonts w:ascii="Times New Roman" w:eastAsia="Times New Roman" w:hAnsi="Times New Roman" w:cs="Times New Roman"/>
          <w:color w:val="auto"/>
        </w:rPr>
        <w:t>.</w:t>
      </w:r>
    </w:p>
    <w:p w14:paraId="4891FAB7" w14:textId="77777777" w:rsidR="00CB6E0A" w:rsidRPr="00CB6E0A" w:rsidRDefault="00CB6E0A" w:rsidP="006D6649">
      <w:pPr>
        <w:widowControl/>
        <w:spacing w:line="360" w:lineRule="auto"/>
        <w:ind w:left="20" w:right="20" w:firstLine="406"/>
        <w:jc w:val="both"/>
        <w:rPr>
          <w:rFonts w:ascii="Times New Roman" w:eastAsia="Times New Roman" w:hAnsi="Times New Roman" w:cs="Times New Roman"/>
          <w:color w:val="auto"/>
        </w:rPr>
      </w:pPr>
      <w:r w:rsidRPr="00CB6E0A">
        <w:rPr>
          <w:rFonts w:ascii="Times New Roman" w:eastAsia="Calibri" w:hAnsi="Times New Roman" w:cs="Times New Roman"/>
          <w:b/>
          <w:i/>
          <w:snapToGrid w:val="0"/>
          <w:color w:val="auto"/>
          <w:u w:val="single"/>
          <w:lang w:eastAsia="en-US"/>
        </w:rPr>
        <w:t>На етап сключване на договор</w:t>
      </w:r>
      <w:r w:rsidRPr="00CB6E0A">
        <w:rPr>
          <w:rFonts w:ascii="Times New Roman" w:eastAsia="Times New Roman" w:hAnsi="Times New Roman" w:cs="Times New Roman"/>
          <w:b/>
          <w:i/>
          <w:color w:val="auto"/>
        </w:rPr>
        <w:t>,</w:t>
      </w:r>
      <w:r w:rsidRPr="00CB6E0A">
        <w:rPr>
          <w:rFonts w:ascii="Times New Roman" w:eastAsia="Times New Roman" w:hAnsi="Times New Roman" w:cs="Times New Roman"/>
          <w:color w:val="auto"/>
        </w:rPr>
        <w:t xml:space="preserve"> избраният изпълнител представя подписан и подпечатан списък на персонала, който ще изпълнява поръчката и членовете на ръководния състав, </w:t>
      </w:r>
      <w:r w:rsidRPr="00CB6E0A">
        <w:rPr>
          <w:rFonts w:ascii="Times New Roman" w:eastAsia="Times New Roman" w:hAnsi="Times New Roman" w:cs="Times New Roman"/>
          <w:color w:val="auto"/>
        </w:rPr>
        <w:lastRenderedPageBreak/>
        <w:t>които ще отговарят за изпълнение на поръчката, в който е посочена професионалната компетентност на лицата, както и документи, които доказват професионалната  компетентност на лицата.</w:t>
      </w:r>
    </w:p>
    <w:p w14:paraId="234C218A" w14:textId="017BAFA3" w:rsidR="00CB6E0A" w:rsidRDefault="00CB6E0A" w:rsidP="006D6649">
      <w:pPr>
        <w:widowControl/>
        <w:tabs>
          <w:tab w:val="left" w:pos="709"/>
          <w:tab w:val="left" w:pos="851"/>
        </w:tabs>
        <w:spacing w:line="360" w:lineRule="auto"/>
        <w:jc w:val="both"/>
        <w:rPr>
          <w:rFonts w:ascii="Times New Roman" w:eastAsia="Times New Roman" w:hAnsi="Times New Roman" w:cs="Times New Roman"/>
          <w:i/>
          <w:snapToGrid w:val="0"/>
          <w:color w:val="auto"/>
          <w:lang w:eastAsia="en-US"/>
        </w:rPr>
      </w:pPr>
      <w:r w:rsidRPr="00CB6E0A">
        <w:rPr>
          <w:rFonts w:ascii="Times New Roman" w:eastAsia="Times New Roman" w:hAnsi="Times New Roman" w:cs="Times New Roman"/>
          <w:i/>
          <w:snapToGrid w:val="0"/>
          <w:color w:val="auto"/>
          <w:lang w:eastAsia="en-US"/>
        </w:rPr>
        <w:tab/>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28A32653" w14:textId="77777777" w:rsidR="00760B6F" w:rsidRPr="00CB6E0A" w:rsidRDefault="00760B6F" w:rsidP="006D6649">
      <w:pPr>
        <w:widowControl/>
        <w:tabs>
          <w:tab w:val="left" w:pos="709"/>
          <w:tab w:val="left" w:pos="851"/>
        </w:tabs>
        <w:spacing w:line="360" w:lineRule="auto"/>
        <w:jc w:val="both"/>
        <w:rPr>
          <w:rFonts w:ascii="Times New Roman" w:eastAsia="Times New Roman" w:hAnsi="Times New Roman" w:cs="Times New Roman"/>
          <w:i/>
          <w:snapToGrid w:val="0"/>
          <w:color w:val="auto"/>
          <w:lang w:eastAsia="en-US"/>
        </w:rPr>
      </w:pPr>
    </w:p>
    <w:p w14:paraId="3AAF638E" w14:textId="77777777" w:rsidR="00CB6E0A" w:rsidRPr="00CB6E0A" w:rsidRDefault="00CB6E0A" w:rsidP="006D6649">
      <w:pPr>
        <w:pStyle w:val="Heading3"/>
        <w:keepNext w:val="0"/>
        <w:keepLines w:val="0"/>
        <w:numPr>
          <w:ilvl w:val="0"/>
          <w:numId w:val="8"/>
        </w:numPr>
        <w:spacing w:before="0" w:line="360" w:lineRule="auto"/>
        <w:ind w:left="-142" w:firstLine="568"/>
        <w:rPr>
          <w:rFonts w:ascii="Times New Roman" w:eastAsia="Times New Roman" w:hAnsi="Times New Roman" w:cs="Times New Roman"/>
          <w:b/>
          <w:snapToGrid w:val="0"/>
          <w:color w:val="auto"/>
          <w:lang w:eastAsia="en-US"/>
        </w:rPr>
      </w:pPr>
      <w:bookmarkStart w:id="30" w:name="_Toc18486593"/>
      <w:r w:rsidRPr="00CB6E0A">
        <w:rPr>
          <w:rFonts w:ascii="Times New Roman" w:eastAsia="Times New Roman" w:hAnsi="Times New Roman" w:cs="Times New Roman"/>
          <w:b/>
          <w:snapToGrid w:val="0"/>
          <w:color w:val="auto"/>
          <w:lang w:eastAsia="en-US"/>
        </w:rPr>
        <w:t>Обединения. Подизпълнители. Ползване капацитета на трети лица.</w:t>
      </w:r>
      <w:bookmarkEnd w:id="30"/>
    </w:p>
    <w:p w14:paraId="17FC5006" w14:textId="03674BD2"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4.1. </w:t>
      </w:r>
      <w:r w:rsidRPr="00CC4811">
        <w:rPr>
          <w:rFonts w:ascii="Times New Roman" w:hAnsi="Times New Roman" w:cs="Times New Roman"/>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4596C322" w14:textId="691CB4E3"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4.2. </w:t>
      </w:r>
      <w:r w:rsidRPr="00CC4811">
        <w:rPr>
          <w:rFonts w:ascii="Times New Roman" w:hAnsi="Times New Roman" w:cs="Times New Roman"/>
        </w:rPr>
        <w:t xml:space="preserve">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430EA009" w14:textId="75E20C19" w:rsidR="00CC4811" w:rsidRPr="00CC4811" w:rsidRDefault="00CC4811" w:rsidP="006D6649">
      <w:pPr>
        <w:spacing w:line="360" w:lineRule="auto"/>
        <w:ind w:firstLine="426"/>
        <w:jc w:val="both"/>
        <w:rPr>
          <w:rFonts w:ascii="Times New Roman" w:hAnsi="Times New Roman" w:cs="Times New Roman"/>
          <w:highlight w:val="yellow"/>
        </w:rPr>
      </w:pPr>
      <w:r>
        <w:rPr>
          <w:rFonts w:ascii="Times New Roman" w:hAnsi="Times New Roman" w:cs="Times New Roman"/>
        </w:rPr>
        <w:t>4.3. </w:t>
      </w:r>
      <w:r w:rsidRPr="00CC4811">
        <w:rPr>
          <w:rFonts w:ascii="Times New Roman" w:hAnsi="Times New Roman" w:cs="Times New Roman"/>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231E5B34" w14:textId="77777777" w:rsidR="00CC4811" w:rsidRPr="00193E9A" w:rsidRDefault="00CC4811" w:rsidP="006D6649">
      <w:pPr>
        <w:spacing w:line="360" w:lineRule="auto"/>
        <w:rPr>
          <w:highlight w:val="yellow"/>
        </w:rPr>
      </w:pPr>
    </w:p>
    <w:p w14:paraId="7A44139B" w14:textId="021FC9F5" w:rsidR="00D13706" w:rsidRPr="00293DBC" w:rsidRDefault="00D1370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1" w:name="_Toc18486594"/>
      <w:r w:rsidRPr="00293DBC">
        <w:rPr>
          <w:rFonts w:ascii="Times New Roman" w:hAnsi="Times New Roman" w:cs="Times New Roman"/>
          <w:b/>
          <w:color w:val="auto"/>
          <w:sz w:val="24"/>
          <w:szCs w:val="24"/>
        </w:rPr>
        <w:t>ДЕКЛАРИРАНЕ НА ЛИПСА НА ОСНОВАНИЯ ЗА ОТСТРАНЯВАНЕ И СЪОТВЕТСТВИЕ С КРИТЕРИИ ЗА ПОДБОР</w:t>
      </w:r>
      <w:bookmarkEnd w:id="31"/>
    </w:p>
    <w:p w14:paraId="6F8CB7F9" w14:textId="010DB98A" w:rsidR="00CC4811"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293DBC">
        <w:rPr>
          <w:rFonts w:ascii="Times New Roman" w:hAnsi="Times New Roman"/>
          <w:sz w:val="24"/>
          <w:szCs w:val="24"/>
          <w:lang w:val="bg-BG"/>
        </w:rPr>
        <w:t>Декларация за липса на обстоятелствата по чл. 54, ал. 1, т. 1, 2 и 7 от ЗОП, се подписва от лицата,</w:t>
      </w:r>
      <w:r w:rsidR="00BB4433" w:rsidRPr="00293DBC">
        <w:rPr>
          <w:rFonts w:ascii="Times New Roman" w:hAnsi="Times New Roman"/>
          <w:sz w:val="24"/>
          <w:szCs w:val="24"/>
          <w:lang w:val="bg-BG"/>
        </w:rPr>
        <w:t xml:space="preserve"> които представляват участника и </w:t>
      </w:r>
      <w:r w:rsidR="00704D54">
        <w:rPr>
          <w:rFonts w:ascii="Times New Roman" w:hAnsi="Times New Roman"/>
          <w:sz w:val="24"/>
          <w:szCs w:val="24"/>
          <w:lang w:val="bg-BG"/>
        </w:rPr>
        <w:t>от</w:t>
      </w:r>
      <w:r w:rsidR="00BB4433" w:rsidRPr="00293DBC">
        <w:rPr>
          <w:rFonts w:ascii="Times New Roman" w:hAnsi="Times New Roman"/>
          <w:sz w:val="24"/>
          <w:szCs w:val="24"/>
          <w:lang w:val="bg-BG"/>
        </w:rPr>
        <w:t xml:space="preserve"> членовете на 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C27465C" w14:textId="069394E4" w:rsidR="00F0765A" w:rsidRDefault="00BB4433"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811">
        <w:rPr>
          <w:rFonts w:ascii="Times New Roman" w:hAnsi="Times New Roman"/>
          <w:sz w:val="24"/>
          <w:szCs w:val="24"/>
          <w:lang w:val="bg-BG"/>
        </w:rPr>
        <w:t>Когато участникът или юридическото лице в състава на негов контролен или управителен орган се представлява от физическо лице по пълномощи</w:t>
      </w:r>
      <w:r w:rsidR="00704D54">
        <w:rPr>
          <w:rFonts w:ascii="Times New Roman" w:hAnsi="Times New Roman"/>
          <w:sz w:val="24"/>
          <w:szCs w:val="24"/>
          <w:lang w:val="bg-BG"/>
        </w:rPr>
        <w:t>е</w:t>
      </w:r>
      <w:r w:rsidRPr="00CC4811">
        <w:rPr>
          <w:rFonts w:ascii="Times New Roman" w:hAnsi="Times New Roman"/>
          <w:sz w:val="24"/>
          <w:szCs w:val="24"/>
          <w:lang w:val="bg-BG"/>
        </w:rPr>
        <w:t xml:space="preserve">, основанията по </w:t>
      </w:r>
      <w:r w:rsidR="00F0765A">
        <w:rPr>
          <w:rFonts w:ascii="Times New Roman" w:hAnsi="Times New Roman"/>
          <w:sz w:val="24"/>
          <w:szCs w:val="24"/>
          <w:lang w:val="bg-BG"/>
        </w:rPr>
        <w:t>чл. </w:t>
      </w:r>
      <w:r w:rsidR="00E0045F" w:rsidRPr="00CC4811">
        <w:rPr>
          <w:rFonts w:ascii="Times New Roman" w:hAnsi="Times New Roman"/>
          <w:sz w:val="24"/>
          <w:szCs w:val="24"/>
          <w:lang w:val="bg-BG"/>
        </w:rPr>
        <w:t xml:space="preserve">54, </w:t>
      </w:r>
      <w:r w:rsidRPr="00CC4811">
        <w:rPr>
          <w:rFonts w:ascii="Times New Roman" w:hAnsi="Times New Roman"/>
          <w:sz w:val="24"/>
          <w:szCs w:val="24"/>
          <w:lang w:val="bg-BG"/>
        </w:rPr>
        <w:t xml:space="preserve">ал. 1, т. 1, 2 и 7 </w:t>
      </w:r>
      <w:r w:rsidR="00995104">
        <w:rPr>
          <w:rFonts w:ascii="Times New Roman" w:hAnsi="Times New Roman"/>
          <w:sz w:val="24"/>
          <w:szCs w:val="24"/>
          <w:lang w:val="bg-BG"/>
        </w:rPr>
        <w:t xml:space="preserve">от ЗОП </w:t>
      </w:r>
      <w:r w:rsidRPr="00CC4811">
        <w:rPr>
          <w:rFonts w:ascii="Times New Roman" w:hAnsi="Times New Roman"/>
          <w:sz w:val="24"/>
          <w:szCs w:val="24"/>
          <w:lang w:val="bg-BG"/>
        </w:rPr>
        <w:t>се отнасят и за това физическо лице.</w:t>
      </w:r>
    </w:p>
    <w:p w14:paraId="10663903" w14:textId="77777777" w:rsidR="00F0765A" w:rsidRDefault="00F0765A"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лицата по чл. 54, ал. 2 и 3 от ЗОП са повече от едно и за тях няма различие по </w:t>
      </w:r>
      <w:r w:rsidRPr="00F0765A">
        <w:rPr>
          <w:rFonts w:ascii="Times New Roman" w:hAnsi="Times New Roman"/>
          <w:sz w:val="24"/>
          <w:szCs w:val="24"/>
          <w:lang w:val="bg-BG"/>
        </w:rPr>
        <w:lastRenderedPageBreak/>
        <w:t xml:space="preserve">отношение на обстоятелствата по чл. 54, ал. 1, т. 1, 2 и 7 от ЗОП, </w:t>
      </w:r>
      <w:r>
        <w:rPr>
          <w:rFonts w:ascii="Times New Roman" w:hAnsi="Times New Roman"/>
          <w:sz w:val="24"/>
          <w:szCs w:val="24"/>
          <w:lang w:val="bg-BG"/>
        </w:rPr>
        <w:t>декларацията по чл. 54, ал. </w:t>
      </w:r>
      <w:r w:rsidRPr="00293DBC">
        <w:rPr>
          <w:rFonts w:ascii="Times New Roman" w:hAnsi="Times New Roman"/>
          <w:sz w:val="24"/>
          <w:szCs w:val="24"/>
          <w:lang w:val="bg-BG"/>
        </w:rPr>
        <w:t>1, т. 1, 2 и 7 от ЗОП</w:t>
      </w:r>
      <w:r w:rsidRPr="00F0765A">
        <w:rPr>
          <w:rFonts w:ascii="Times New Roman" w:hAnsi="Times New Roman"/>
          <w:sz w:val="24"/>
          <w:szCs w:val="24"/>
          <w:lang w:val="bg-BG"/>
        </w:rPr>
        <w:t xml:space="preserve">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A2DEC0" w14:textId="77777777" w:rsidR="00EA011C" w:rsidRDefault="00F0765A" w:rsidP="00EA011C">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по чл. 192, ал. 3 във връзка с чл. 54, ал. 1, т. 3-6 от Закона за обществените поръчки</w:t>
      </w:r>
      <w:r w:rsidR="006962E1" w:rsidRPr="00CC4811">
        <w:rPr>
          <w:rFonts w:ascii="Times New Roman" w:hAnsi="Times New Roman"/>
          <w:sz w:val="24"/>
          <w:szCs w:val="24"/>
          <w:lang w:val="bg-BG"/>
        </w:rPr>
        <w:t xml:space="preserve">, чл. 3, т. 8 от </w:t>
      </w:r>
      <w:r w:rsidR="006962E1" w:rsidRPr="00CC4811">
        <w:rPr>
          <w:rFonts w:ascii="Times New Roman" w:eastAsia="Times New Roman" w:hAnsi="Times New Roman"/>
          <w:bCs/>
          <w:sz w:val="24"/>
          <w:szCs w:val="24"/>
          <w:lang w:val="bg-BG"/>
        </w:rPr>
        <w:t>ЗИФОДРЮПДРКТЛТДС</w:t>
      </w:r>
      <w:r w:rsidR="002763D2" w:rsidRPr="00CC4811">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предвижда участието на подизпълнители или се позовава на капацитета на трети лица, декларациите се подписват и от тях. </w:t>
      </w:r>
    </w:p>
    <w:p w14:paraId="04810B5E" w14:textId="75AF2180" w:rsidR="00641BF2" w:rsidRP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в обществената поръчка е обединение, всеки член на обединението следва да подпише и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p>
    <w:p w14:paraId="659DD8A8" w14:textId="66C39ED1" w:rsidR="00641BF2" w:rsidRPr="00293DBC" w:rsidRDefault="00641BF2" w:rsidP="006D6649">
      <w:pPr>
        <w:tabs>
          <w:tab w:val="left" w:pos="284"/>
        </w:tabs>
        <w:spacing w:line="360" w:lineRule="auto"/>
        <w:ind w:firstLine="426"/>
        <w:jc w:val="both"/>
        <w:rPr>
          <w:rFonts w:ascii="Times New Roman" w:eastAsia="Times New Roman" w:hAnsi="Times New Roman" w:cs="Times New Roman"/>
          <w:i/>
          <w:color w:val="auto"/>
          <w:lang w:val="en-US"/>
        </w:rPr>
      </w:pPr>
      <w:r w:rsidRPr="00293DBC">
        <w:rPr>
          <w:rFonts w:ascii="Times New Roman" w:eastAsia="Calibri" w:hAnsi="Times New Roman" w:cs="Times New Roman"/>
          <w:i/>
          <w:color w:val="auto"/>
          <w:lang w:eastAsia="en-US"/>
        </w:rPr>
        <w:t>Съгласно чл. 46, ал. 1 от ППЗОП, участниците са длъжни да уведомят възложителя за промени в обстоятелствата по т. 1 и т. 2 в срок до 3 (три) дни от настъпване на промяната</w:t>
      </w:r>
      <w:r w:rsidRPr="00293DBC">
        <w:rPr>
          <w:rFonts w:ascii="Times New Roman" w:eastAsia="Times New Roman" w:hAnsi="Times New Roman" w:cs="Times New Roman"/>
          <w:i/>
          <w:color w:val="auto"/>
        </w:rPr>
        <w:t xml:space="preserve">. </w:t>
      </w: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2" w:name="_Toc18486595"/>
      <w:r w:rsidRPr="00CB6E0A">
        <w:rPr>
          <w:rFonts w:ascii="Times New Roman" w:hAnsi="Times New Roman" w:cs="Times New Roman"/>
          <w:b/>
          <w:color w:val="auto"/>
          <w:sz w:val="24"/>
          <w:szCs w:val="24"/>
        </w:rPr>
        <w:t>ОФЕРТА. УКАЗАНИЯ ЗА ПОДГОТОВКАТА Ѝ</w:t>
      </w:r>
      <w:bookmarkEnd w:id="32"/>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3" w:name="_Toc5284855"/>
      <w:bookmarkStart w:id="34" w:name="_Toc18486596"/>
      <w:bookmarkEnd w:id="5"/>
      <w:bookmarkEnd w:id="33"/>
      <w:r w:rsidRPr="00CB6E0A">
        <w:rPr>
          <w:rFonts w:ascii="Times New Roman" w:hAnsi="Times New Roman" w:cs="Times New Roman"/>
          <w:color w:val="auto"/>
          <w:sz w:val="24"/>
          <w:szCs w:val="24"/>
        </w:rPr>
        <w:t>Общи изисквания при изготвяне и представяне на офертата.</w:t>
      </w:r>
      <w:bookmarkEnd w:id="34"/>
    </w:p>
    <w:p w14:paraId="3DD92ADB" w14:textId="0F9DB927" w:rsidR="00C1377D" w:rsidRPr="00CB6E0A" w:rsidRDefault="00C1377D"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Всеки участник може да представи оферта. Офертата следва да се изготви на 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CB6E0A">
        <w:rPr>
          <w:rFonts w:ascii="Times New Roman" w:eastAsia="Times New Roman" w:hAnsi="Times New Roman" w:cs="Times New Roman"/>
          <w:snapToGrid w:val="0"/>
          <w:color w:val="auto"/>
          <w:lang w:eastAsia="en-US"/>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362744" w14:textId="2319325A" w:rsidR="001C46EA" w:rsidRPr="00CB6E0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77777777"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 xml:space="preserve">Документите и данните в офертата се подписват само от лица с представителни </w:t>
      </w:r>
      <w:r w:rsidRPr="00CB6E0A">
        <w:rPr>
          <w:color w:val="auto"/>
        </w:rPr>
        <w:lastRenderedPageBreak/>
        <w:t>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CB6E0A">
        <w:rPr>
          <w:color w:val="auto"/>
        </w:rPr>
        <w:t>.</w:t>
      </w:r>
    </w:p>
    <w:p w14:paraId="0BD412F7" w14:textId="009DBB2C" w:rsidR="00582CD5" w:rsidRPr="00CB6E0A" w:rsidRDefault="00582CD5"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sidRPr="00CB6E0A">
        <w:rPr>
          <w:rFonts w:eastAsia="Calibri"/>
          <w:color w:val="auto"/>
          <w:lang w:val="x-none" w:eastAsia="x-none"/>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2BF63435"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Офертата следва да включва пълния обем на </w:t>
      </w:r>
      <w:r w:rsidR="00180FEA">
        <w:rPr>
          <w:rFonts w:ascii="Times New Roman" w:eastAsia="Times New Roman" w:hAnsi="Times New Roman" w:cs="Times New Roman"/>
          <w:color w:val="auto"/>
        </w:rPr>
        <w:t xml:space="preserve">обществената поръчка </w:t>
      </w:r>
      <w:r w:rsidRPr="00CB6E0A">
        <w:rPr>
          <w:rFonts w:ascii="Times New Roman" w:eastAsia="Times New Roman" w:hAnsi="Times New Roman" w:cs="Times New Roman"/>
          <w:color w:val="auto"/>
        </w:rPr>
        <w:t xml:space="preserve">съобразно предмета на поръчката, за която/които участникът желае да участва. Не се допуска участие само по определено/и </w:t>
      </w:r>
      <w:r w:rsidR="00050E66">
        <w:rPr>
          <w:rFonts w:ascii="Times New Roman" w:eastAsia="Times New Roman" w:hAnsi="Times New Roman" w:cs="Times New Roman"/>
          <w:color w:val="auto"/>
        </w:rPr>
        <w:t>за</w:t>
      </w:r>
      <w:r w:rsidRPr="00CB6E0A">
        <w:rPr>
          <w:rFonts w:ascii="Times New Roman" w:eastAsia="Times New Roman" w:hAnsi="Times New Roman" w:cs="Times New Roman"/>
          <w:color w:val="auto"/>
        </w:rPr>
        <w:t xml:space="preserve">дание/я от </w:t>
      </w:r>
      <w:r w:rsidR="00180FEA">
        <w:rPr>
          <w:rFonts w:ascii="Times New Roman" w:eastAsia="Times New Roman" w:hAnsi="Times New Roman" w:cs="Times New Roman"/>
          <w:color w:val="auto"/>
        </w:rPr>
        <w:t>обществената поръчка</w:t>
      </w:r>
      <w:r w:rsidRPr="00CB6E0A">
        <w:rPr>
          <w:rFonts w:ascii="Times New Roman" w:eastAsia="Times New Roman" w:hAnsi="Times New Roman" w:cs="Times New Roman"/>
          <w:color w:val="auto"/>
        </w:rPr>
        <w:t>. 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6F2BDBD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1A398D53"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w:t>
      </w:r>
      <w:proofErr w:type="spellStart"/>
      <w:r w:rsidRPr="00CB6E0A">
        <w:rPr>
          <w:rFonts w:ascii="Times New Roman" w:eastAsia="Times New Roman" w:hAnsi="Times New Roman" w:cs="Times New Roman"/>
          <w:snapToGrid w:val="0"/>
          <w:color w:val="auto"/>
          <w:lang w:eastAsia="en-US"/>
        </w:rPr>
        <w:lastRenderedPageBreak/>
        <w:t>незапечатана</w:t>
      </w:r>
      <w:proofErr w:type="spellEnd"/>
      <w:r w:rsidRPr="00CB6E0A">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2CEF658C"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5" w:name="bookmark18"/>
      <w:bookmarkStart w:id="36" w:name="_Toc18486597"/>
      <w:r w:rsidRPr="00CB6E0A">
        <w:rPr>
          <w:rFonts w:ascii="Times New Roman" w:hAnsi="Times New Roman" w:cs="Times New Roman"/>
          <w:color w:val="auto"/>
          <w:sz w:val="24"/>
          <w:szCs w:val="24"/>
        </w:rPr>
        <w:t>Съдържание на офертата:</w:t>
      </w:r>
      <w:bookmarkEnd w:id="35"/>
      <w:bookmarkEnd w:id="36"/>
    </w:p>
    <w:p w14:paraId="2F926268" w14:textId="73C4B59C" w:rsidR="00E21A2D" w:rsidRPr="00CB6E0A" w:rsidRDefault="00F56A5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sz w:val="24"/>
          <w:szCs w:val="24"/>
          <w:lang w:val="bg-BG"/>
        </w:rPr>
        <w:t xml:space="preserve">Опис на </w:t>
      </w:r>
      <w:r w:rsidR="00E479D8">
        <w:rPr>
          <w:rFonts w:ascii="Times New Roman" w:hAnsi="Times New Roman"/>
          <w:sz w:val="24"/>
          <w:szCs w:val="24"/>
          <w:lang w:val="bg-BG"/>
        </w:rPr>
        <w:t>представените</w:t>
      </w:r>
      <w:r w:rsidRPr="00CB6E0A">
        <w:rPr>
          <w:rFonts w:ascii="Times New Roman" w:hAnsi="Times New Roman"/>
          <w:sz w:val="24"/>
          <w:szCs w:val="24"/>
          <w:lang w:val="bg-BG"/>
        </w:rPr>
        <w:t xml:space="preserve"> документи</w:t>
      </w:r>
      <w:r w:rsidR="001B2DF0" w:rsidRPr="00CB6E0A">
        <w:rPr>
          <w:rFonts w:ascii="Times New Roman" w:hAnsi="Times New Roman"/>
          <w:sz w:val="24"/>
          <w:szCs w:val="24"/>
          <w:lang w:val="bg-BG"/>
        </w:rPr>
        <w:t xml:space="preserve"> (свобод</w:t>
      </w:r>
      <w:r w:rsidRPr="00CB6E0A">
        <w:rPr>
          <w:rFonts w:ascii="Times New Roman" w:hAnsi="Times New Roman"/>
          <w:sz w:val="24"/>
          <w:szCs w:val="24"/>
          <w:lang w:val="bg-BG"/>
        </w:rPr>
        <w:t>ен формат на текстово оформяне</w:t>
      </w:r>
      <w:r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59015D46"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Декларация по </w:t>
      </w:r>
      <w:r w:rsidR="00DD7F70" w:rsidRPr="00CB6E0A">
        <w:rPr>
          <w:rFonts w:ascii="Times New Roman" w:hAnsi="Times New Roman"/>
          <w:color w:val="auto"/>
          <w:sz w:val="24"/>
          <w:szCs w:val="24"/>
          <w:lang w:val="bg-BG" w:eastAsia="en-US"/>
        </w:rPr>
        <w:t>чл.</w:t>
      </w:r>
      <w:r w:rsidR="00DD7F70" w:rsidRPr="00CB6E0A">
        <w:rPr>
          <w:rFonts w:ascii="Times New Roman" w:hAnsi="Times New Roman"/>
          <w:color w:val="auto"/>
          <w:sz w:val="24"/>
          <w:szCs w:val="24"/>
          <w:lang w:eastAsia="en-US"/>
        </w:rPr>
        <w:t xml:space="preserve"> 192, </w:t>
      </w:r>
      <w:r w:rsidR="00DD7F70" w:rsidRPr="00CB6E0A">
        <w:rPr>
          <w:rFonts w:ascii="Times New Roman" w:hAnsi="Times New Roman"/>
          <w:color w:val="auto"/>
          <w:sz w:val="24"/>
          <w:szCs w:val="24"/>
          <w:lang w:val="bg-BG" w:eastAsia="en-US"/>
        </w:rPr>
        <w:t xml:space="preserve">ал. </w:t>
      </w:r>
      <w:r w:rsidR="00180FEA">
        <w:rPr>
          <w:rFonts w:ascii="Times New Roman" w:hAnsi="Times New Roman"/>
          <w:color w:val="auto"/>
          <w:sz w:val="24"/>
          <w:szCs w:val="24"/>
          <w:lang w:val="bg-BG" w:eastAsia="en-US"/>
        </w:rPr>
        <w:t>2</w:t>
      </w:r>
      <w:r w:rsidR="00DD7F70" w:rsidRPr="00CB6E0A">
        <w:rPr>
          <w:rFonts w:ascii="Times New Roman" w:hAnsi="Times New Roman"/>
          <w:color w:val="auto"/>
          <w:sz w:val="24"/>
          <w:szCs w:val="24"/>
          <w:lang w:val="bg-BG" w:eastAsia="en-US"/>
        </w:rPr>
        <w:t xml:space="preserve"> от ЗОП</w:t>
      </w:r>
      <w:r w:rsidRPr="00CB6E0A">
        <w:rPr>
          <w:rFonts w:ascii="Times New Roman" w:hAnsi="Times New Roman"/>
          <w:color w:val="auto"/>
          <w:sz w:val="24"/>
          <w:szCs w:val="24"/>
          <w:lang w:val="bg-BG" w:eastAsia="en-US"/>
        </w:rPr>
        <w:t xml:space="preserve"> за обстоятелствата по чл.  54, ал. 1, т. 1, 2 и 7 от ЗОП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4A59B8BA" w14:textId="0EE36E91" w:rsidR="00E21A2D" w:rsidRPr="00CB6E0A" w:rsidRDefault="00E21A2D" w:rsidP="006D6649">
      <w:pPr>
        <w:pStyle w:val="ListParagraph"/>
        <w:numPr>
          <w:ilvl w:val="0"/>
          <w:numId w:val="12"/>
        </w:numPr>
        <w:spacing w:line="360" w:lineRule="auto"/>
        <w:ind w:firstLine="426"/>
        <w:jc w:val="both"/>
        <w:rPr>
          <w:rFonts w:ascii="Times New Roman" w:hAnsi="Times New Roman"/>
          <w:sz w:val="24"/>
          <w:szCs w:val="24"/>
          <w:lang w:val="bg-BG"/>
        </w:rPr>
      </w:pPr>
      <w:r w:rsidRPr="00CB6E0A">
        <w:rPr>
          <w:rFonts w:ascii="Times New Roman" w:hAnsi="Times New Roman"/>
          <w:sz w:val="24"/>
          <w:szCs w:val="24"/>
          <w:lang w:val="bg-BG"/>
        </w:rPr>
        <w:t xml:space="preserve">Декларация по чл. 192, ал. 3 във връзка с чл. 195, във връзка с чл. 60, ал. 1 </w:t>
      </w:r>
      <w:r w:rsidR="009A434C">
        <w:rPr>
          <w:rFonts w:ascii="Times New Roman" w:hAnsi="Times New Roman"/>
          <w:sz w:val="24"/>
          <w:szCs w:val="24"/>
        </w:rPr>
        <w:t xml:space="preserve">и </w:t>
      </w:r>
      <w:proofErr w:type="spellStart"/>
      <w:r w:rsidR="009A434C">
        <w:rPr>
          <w:rFonts w:ascii="Times New Roman" w:hAnsi="Times New Roman"/>
          <w:sz w:val="24"/>
          <w:szCs w:val="24"/>
        </w:rPr>
        <w:t>чл</w:t>
      </w:r>
      <w:proofErr w:type="spellEnd"/>
      <w:r w:rsidR="009A434C">
        <w:rPr>
          <w:rFonts w:ascii="Times New Roman" w:hAnsi="Times New Roman"/>
          <w:sz w:val="24"/>
          <w:szCs w:val="24"/>
        </w:rPr>
        <w:t xml:space="preserve">. 63 </w:t>
      </w:r>
      <w:r w:rsidRPr="00CB6E0A">
        <w:rPr>
          <w:rFonts w:ascii="Times New Roman" w:hAnsi="Times New Roman"/>
          <w:sz w:val="24"/>
          <w:szCs w:val="24"/>
          <w:lang w:val="bg-BG"/>
        </w:rPr>
        <w:t xml:space="preserve">от Закона за обществените поръчки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456AA012" w14:textId="77777777" w:rsidR="00E21A2D" w:rsidRPr="00CB6E0A" w:rsidRDefault="006962E1"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Декларация за обстоятелствата </w:t>
      </w:r>
      <w:r w:rsidRPr="00CB6E0A">
        <w:rPr>
          <w:rFonts w:ascii="Times New Roman" w:hAnsi="Times New Roman"/>
          <w:sz w:val="24"/>
          <w:szCs w:val="24"/>
          <w:lang w:val="bg-BG"/>
        </w:rPr>
        <w:t xml:space="preserve">по чл. 192, ал. 3 във връзка с чл. 54, ал. 1, т. 3-6 от Закона за обществените поръчки, чл. 3, т. 8 от </w:t>
      </w:r>
      <w:r w:rsidRPr="00CB6E0A">
        <w:rPr>
          <w:rFonts w:ascii="Times New Roman" w:eastAsia="Times New Roman" w:hAnsi="Times New Roman"/>
          <w:bCs/>
          <w:sz w:val="24"/>
          <w:szCs w:val="24"/>
          <w:lang w:val="bg-BG"/>
        </w:rPr>
        <w:t>ЗИФОДРЮПДРКТЛТДС</w:t>
      </w:r>
      <w:r w:rsidRPr="00CB6E0A">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00472A56" w:rsidRPr="00CB6E0A">
        <w:rPr>
          <w:rFonts w:ascii="Times New Roman" w:hAnsi="Times New Roman"/>
          <w:color w:val="auto"/>
          <w:sz w:val="24"/>
          <w:szCs w:val="24"/>
          <w:lang w:val="bg-BG" w:eastAsia="en-US"/>
        </w:rPr>
        <w:t xml:space="preserve"> </w:t>
      </w:r>
      <w:r w:rsidR="00837796" w:rsidRPr="00CB6E0A">
        <w:rPr>
          <w:rFonts w:ascii="Times New Roman" w:hAnsi="Times New Roman"/>
          <w:i/>
          <w:color w:val="auto"/>
          <w:sz w:val="24"/>
          <w:szCs w:val="24"/>
          <w:lang w:val="bg-BG" w:eastAsia="en-US"/>
        </w:rPr>
        <w:t>(по образец)</w:t>
      </w:r>
      <w:r w:rsidR="00837796"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eastAsia="Times New Roman" w:hAnsi="Times New Roman"/>
          <w:snapToGrid w:val="0"/>
          <w:color w:val="auto"/>
          <w:sz w:val="24"/>
          <w:szCs w:val="24"/>
          <w:lang w:val="bg-BG" w:eastAsia="en-US"/>
        </w:rPr>
        <w:t>Документи за доказване на</w:t>
      </w:r>
      <w:r w:rsidRPr="00CB6E0A">
        <w:rPr>
          <w:rFonts w:ascii="Times New Roman" w:eastAsia="Times New Roman" w:hAnsi="Times New Roman"/>
          <w:snapToGrid w:val="0"/>
          <w:color w:val="auto"/>
          <w:sz w:val="24"/>
          <w:szCs w:val="24"/>
          <w:lang w:eastAsia="en-US"/>
        </w:rPr>
        <w:t xml:space="preserve"> </w:t>
      </w:r>
      <w:r w:rsidRPr="00760B6F">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Pr="00760B6F">
        <w:rPr>
          <w:rFonts w:ascii="Times New Roman" w:eastAsia="Times New Roman" w:hAnsi="Times New Roman"/>
          <w:i/>
          <w:snapToGrid w:val="0"/>
          <w:color w:val="auto"/>
          <w:sz w:val="24"/>
          <w:szCs w:val="24"/>
          <w:lang w:val="bg-BG" w:eastAsia="en-US"/>
        </w:rPr>
        <w:t>(когато е приложимо);</w:t>
      </w:r>
    </w:p>
    <w:p w14:paraId="0006D75E"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подизпълнител </w:t>
      </w:r>
      <w:r w:rsidRPr="00CB6E0A">
        <w:rPr>
          <w:rFonts w:ascii="Times New Roman" w:hAnsi="Times New Roman"/>
          <w:i/>
          <w:color w:val="auto"/>
          <w:sz w:val="24"/>
          <w:szCs w:val="24"/>
          <w:lang w:val="bg-BG" w:eastAsia="en-US"/>
        </w:rPr>
        <w:t>(по образец, представя се ако е приложимо);</w:t>
      </w:r>
    </w:p>
    <w:p w14:paraId="00E850C4"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съгласие на подизпълнителите </w:t>
      </w:r>
      <w:r w:rsidRPr="00CB6E0A">
        <w:rPr>
          <w:rFonts w:ascii="Times New Roman" w:hAnsi="Times New Roman"/>
          <w:i/>
          <w:color w:val="auto"/>
          <w:sz w:val="24"/>
          <w:szCs w:val="24"/>
          <w:lang w:val="bg-BG" w:eastAsia="en-US"/>
        </w:rPr>
        <w:t>(представя се ако е приложимо)</w:t>
      </w:r>
      <w:r w:rsidR="00472A56" w:rsidRPr="00CB6E0A">
        <w:rPr>
          <w:rFonts w:ascii="Times New Roman" w:hAnsi="Times New Roman"/>
          <w:color w:val="auto"/>
          <w:sz w:val="24"/>
          <w:szCs w:val="24"/>
          <w:lang w:val="bg-BG" w:eastAsia="en-US"/>
        </w:rPr>
        <w:t>;</w:t>
      </w:r>
    </w:p>
    <w:p w14:paraId="224A8106" w14:textId="1ABBDFB0"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bCs/>
          <w:iCs/>
          <w:sz w:val="24"/>
          <w:szCs w:val="24"/>
          <w:lang w:val="bg-BG"/>
        </w:rPr>
        <w:t xml:space="preserve">Техническо предложение </w:t>
      </w:r>
      <w:r w:rsidRPr="00CB6E0A">
        <w:rPr>
          <w:rFonts w:ascii="Times New Roman" w:hAnsi="Times New Roman"/>
          <w:bCs/>
          <w:i/>
          <w:iCs/>
          <w:sz w:val="24"/>
          <w:szCs w:val="24"/>
          <w:lang w:val="bg-BG"/>
        </w:rPr>
        <w:t>(по образец)</w:t>
      </w:r>
      <w:r w:rsidR="005F278E">
        <w:rPr>
          <w:rFonts w:ascii="Times New Roman" w:hAnsi="Times New Roman"/>
          <w:bCs/>
          <w:iCs/>
          <w:sz w:val="24"/>
          <w:szCs w:val="24"/>
          <w:lang w:val="bg-BG"/>
        </w:rPr>
        <w:t>;</w:t>
      </w:r>
    </w:p>
    <w:p w14:paraId="346344F7" w14:textId="4167E425" w:rsidR="00852712" w:rsidRPr="00CB6E0A" w:rsidRDefault="00852712" w:rsidP="00BC15C1">
      <w:pPr>
        <w:tabs>
          <w:tab w:val="left" w:pos="0"/>
          <w:tab w:val="left" w:pos="90"/>
          <w:tab w:val="left" w:pos="426"/>
        </w:tabs>
        <w:spacing w:line="360" w:lineRule="auto"/>
        <w:ind w:firstLine="426"/>
        <w:jc w:val="both"/>
        <w:rPr>
          <w:rFonts w:ascii="Times New Roman" w:hAnsi="Times New Roman" w:cs="Times New Roman"/>
          <w:i/>
          <w:color w:val="auto"/>
          <w:lang w:eastAsia="en-US"/>
        </w:rPr>
      </w:pPr>
      <w:r w:rsidRPr="00CB6E0A">
        <w:rPr>
          <w:rFonts w:ascii="Times New Roman" w:hAnsi="Times New Roman" w:cs="Times New Roman"/>
          <w:b/>
          <w:i/>
          <w:color w:val="auto"/>
          <w:lang w:eastAsia="en-US"/>
        </w:rPr>
        <w:t>Забележка:</w:t>
      </w:r>
      <w:r w:rsidRPr="00CB6E0A">
        <w:rPr>
          <w:rFonts w:ascii="Times New Roman" w:hAnsi="Times New Roman" w:cs="Times New Roman"/>
          <w:i/>
          <w:color w:val="auto"/>
          <w:lang w:eastAsia="en-US"/>
        </w:rPr>
        <w:t xml:space="preserve"> Съгласно чл. 96а</w:t>
      </w:r>
      <w:r w:rsidR="000B364C">
        <w:rPr>
          <w:rFonts w:ascii="Times New Roman" w:hAnsi="Times New Roman" w:cs="Times New Roman"/>
          <w:i/>
          <w:color w:val="auto"/>
          <w:lang w:eastAsia="en-US"/>
        </w:rPr>
        <w:t>, ал. 3</w:t>
      </w:r>
      <w:r w:rsidRPr="00CB6E0A">
        <w:rPr>
          <w:rFonts w:ascii="Times New Roman" w:hAnsi="Times New Roman" w:cs="Times New Roman"/>
          <w:i/>
          <w:color w:val="auto"/>
          <w:lang w:eastAsia="en-US"/>
        </w:rPr>
        <w:t xml:space="preserve">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BB05A1">
      <w:pPr>
        <w:pStyle w:val="ListParagraph"/>
        <w:keepNext/>
        <w:spacing w:line="360" w:lineRule="auto"/>
        <w:ind w:left="0" w:firstLine="425"/>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44882D51" w:rsidR="007824F3" w:rsidRPr="007824F3" w:rsidRDefault="007824F3" w:rsidP="00BB05A1">
      <w:pPr>
        <w:keepNext/>
        <w:numPr>
          <w:ilvl w:val="0"/>
          <w:numId w:val="20"/>
        </w:numPr>
        <w:tabs>
          <w:tab w:val="left" w:pos="709"/>
          <w:tab w:val="left" w:pos="1134"/>
        </w:tabs>
        <w:suppressAutoHyphens/>
        <w:spacing w:line="360" w:lineRule="auto"/>
        <w:ind w:left="0" w:firstLine="425"/>
        <w:jc w:val="both"/>
        <w:rPr>
          <w:rFonts w:ascii="Times New Roman" w:eastAsia="Times New Roman" w:hAnsi="Times New Roman"/>
        </w:rPr>
      </w:pPr>
      <w:r w:rsidRPr="007824F3">
        <w:rPr>
          <w:rFonts w:ascii="Times New Roman" w:eastAsia="Times New Roman" w:hAnsi="Times New Roman"/>
          <w:i/>
        </w:rPr>
        <w:t xml:space="preserve">Съгласно чл. 97, ал. 3 от ППЗОП комисията ще обяви ценовите предложения на участниците по време на публичното заседание по отваряне на офертите. Във връзка с това не е необходимо участниците да представят ценовото си предложение в отделен </w:t>
      </w:r>
      <w:r w:rsidRPr="007824F3">
        <w:rPr>
          <w:rFonts w:ascii="Times New Roman" w:eastAsia="Times New Roman" w:hAnsi="Times New Roman"/>
          <w:i/>
        </w:rPr>
        <w:lastRenderedPageBreak/>
        <w:t>запечатан плик с надпис „Предлагани ценови параметри“</w:t>
      </w:r>
      <w:r w:rsidRPr="007824F3">
        <w:rPr>
          <w:rFonts w:ascii="Times New Roman" w:eastAsia="Times New Roman" w:hAnsi="Times New Roman"/>
        </w:rPr>
        <w:t>.</w:t>
      </w:r>
    </w:p>
    <w:p w14:paraId="4E277021" w14:textId="527B58F0"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t xml:space="preserve">При изготвяне на ценовото си предложение участниците следва да имат предвид, че предлаганата от тях месечна такса за сервизно поддържане по </w:t>
      </w:r>
      <w:r w:rsidR="00FB4299">
        <w:rPr>
          <w:rFonts w:ascii="Times New Roman" w:hAnsi="Times New Roman" w:cs="Times New Roman"/>
          <w:i/>
        </w:rPr>
        <w:t>чл. 1, ал. 2, т. 1 от проекта на договор</w:t>
      </w:r>
      <w:r w:rsidRPr="007824F3">
        <w:rPr>
          <w:rFonts w:ascii="Times New Roman" w:hAnsi="Times New Roman" w:cs="Times New Roman"/>
          <w:i/>
        </w:rPr>
        <w:t xml:space="preserve"> не следва да надвишава сумата от </w:t>
      </w:r>
      <w:r w:rsidRPr="007824F3">
        <w:rPr>
          <w:rFonts w:ascii="Times New Roman" w:hAnsi="Times New Roman" w:cs="Times New Roman"/>
          <w:b/>
          <w:i/>
        </w:rPr>
        <w:t>3200 лева без ДДС</w:t>
      </w:r>
      <w:r w:rsidRPr="007824F3">
        <w:rPr>
          <w:rFonts w:ascii="Times New Roman" w:hAnsi="Times New Roman" w:cs="Times New Roman"/>
          <w:i/>
        </w:rPr>
        <w:t>. Участник, който предложи по-висока цена ще бъде отстранен от участие.</w:t>
      </w:r>
    </w:p>
    <w:p w14:paraId="5A0578FB" w14:textId="72936C80"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t xml:space="preserve">При изготвяне на ценовото си предложение участниците следва да имат предвид, че предлаганата от тях </w:t>
      </w:r>
      <w:r w:rsidR="00FB4299">
        <w:rPr>
          <w:rFonts w:ascii="Times New Roman" w:hAnsi="Times New Roman" w:cs="Times New Roman"/>
          <w:i/>
        </w:rPr>
        <w:t>часова ставка</w:t>
      </w:r>
      <w:r w:rsidRPr="007824F3">
        <w:rPr>
          <w:rFonts w:ascii="Times New Roman" w:hAnsi="Times New Roman" w:cs="Times New Roman"/>
          <w:i/>
        </w:rPr>
        <w:t xml:space="preserve"> за ремонти по </w:t>
      </w:r>
      <w:r w:rsidR="004E77AB">
        <w:rPr>
          <w:rFonts w:ascii="Times New Roman" w:hAnsi="Times New Roman" w:cs="Times New Roman"/>
          <w:i/>
        </w:rPr>
        <w:t>чл. 1, ал. 2, т. 2 от проекта на договор</w:t>
      </w:r>
      <w:r w:rsidR="00C41C55">
        <w:rPr>
          <w:rFonts w:ascii="Times New Roman" w:hAnsi="Times New Roman" w:cs="Times New Roman"/>
          <w:i/>
        </w:rPr>
        <w:t xml:space="preserve"> не следва </w:t>
      </w:r>
      <w:r w:rsidRPr="007824F3">
        <w:rPr>
          <w:rFonts w:ascii="Times New Roman" w:hAnsi="Times New Roman" w:cs="Times New Roman"/>
          <w:i/>
        </w:rPr>
        <w:t xml:space="preserve">да надвишава сумата от </w:t>
      </w:r>
      <w:r w:rsidRPr="007824F3">
        <w:rPr>
          <w:rFonts w:ascii="Times New Roman" w:eastAsia="Calibri" w:hAnsi="Times New Roman" w:cs="Times New Roman"/>
          <w:b/>
        </w:rPr>
        <w:t xml:space="preserve">5 </w:t>
      </w:r>
      <w:r w:rsidRPr="007824F3">
        <w:rPr>
          <w:rFonts w:ascii="Times New Roman" w:hAnsi="Times New Roman" w:cs="Times New Roman"/>
          <w:b/>
          <w:i/>
        </w:rPr>
        <w:t>лв./час</w:t>
      </w:r>
      <w:r w:rsidRPr="007824F3">
        <w:rPr>
          <w:rFonts w:ascii="Times New Roman" w:hAnsi="Times New Roman" w:cs="Times New Roman"/>
          <w:i/>
        </w:rPr>
        <w:t>. Участник, който предложи по-висока цена</w:t>
      </w:r>
      <w:r w:rsidR="00FB0A93">
        <w:rPr>
          <w:rFonts w:ascii="Times New Roman" w:hAnsi="Times New Roman" w:cs="Times New Roman"/>
          <w:i/>
        </w:rPr>
        <w:t>,</w:t>
      </w:r>
      <w:r w:rsidRPr="007824F3">
        <w:rPr>
          <w:rFonts w:ascii="Times New Roman" w:hAnsi="Times New Roman" w:cs="Times New Roman"/>
          <w:i/>
        </w:rPr>
        <w:t xml:space="preserve"> ще бъде отстранен от участие.</w:t>
      </w:r>
    </w:p>
    <w:p w14:paraId="31DB891A" w14:textId="2902168E" w:rsidR="007824F3" w:rsidRPr="00C41C55"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t>При несъответствие на сумите, изписани с цифри и думи участникът ще бъде отстранен от процедурата.</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1DF1D170"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и управителни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или </w:t>
      </w:r>
      <w:r w:rsidRPr="00CB6E0A">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p>
    <w:p w14:paraId="07CC199F" w14:textId="7977E5D3"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7" w:name="_Toc5284859"/>
      <w:bookmarkStart w:id="38" w:name="_Toc5284860"/>
      <w:bookmarkStart w:id="39" w:name="_Toc5284861"/>
      <w:bookmarkStart w:id="40" w:name="_Toc5284862"/>
      <w:bookmarkStart w:id="41" w:name="_Toc5284863"/>
      <w:bookmarkStart w:id="42" w:name="_Toc5284864"/>
      <w:bookmarkStart w:id="43" w:name="_Toc5284865"/>
      <w:bookmarkStart w:id="44" w:name="_Toc5284866"/>
      <w:bookmarkStart w:id="45" w:name="_Toc5284867"/>
      <w:bookmarkStart w:id="46" w:name="_Toc5284868"/>
      <w:bookmarkStart w:id="47" w:name="_Toc5284869"/>
      <w:bookmarkStart w:id="48" w:name="_Toc5284870"/>
      <w:bookmarkStart w:id="49" w:name="_Toc5284871"/>
      <w:bookmarkStart w:id="50" w:name="_Toc5284872"/>
      <w:bookmarkStart w:id="51" w:name="_Toc5284873"/>
      <w:bookmarkStart w:id="52" w:name="_Toc5284874"/>
      <w:bookmarkStart w:id="53" w:name="_Toc5284875"/>
      <w:bookmarkStart w:id="54" w:name="_Toc5284876"/>
      <w:bookmarkStart w:id="55" w:name="_Toc5284877"/>
      <w:bookmarkStart w:id="56" w:name="_Toc5284878"/>
      <w:bookmarkStart w:id="57" w:name="_Toc5284879"/>
      <w:bookmarkStart w:id="58" w:name="_Toc5284880"/>
      <w:bookmarkStart w:id="59" w:name="_Toc5284881"/>
      <w:bookmarkStart w:id="60" w:name="_Toc5284882"/>
      <w:bookmarkStart w:id="61" w:name="_Toc5284883"/>
      <w:bookmarkStart w:id="62" w:name="_Toc5284884"/>
      <w:bookmarkStart w:id="63" w:name="_Toc5284885"/>
      <w:bookmarkStart w:id="64" w:name="_Toc5284886"/>
      <w:bookmarkStart w:id="65" w:name="_Toc5284887"/>
      <w:bookmarkStart w:id="66" w:name="_Toc5284888"/>
      <w:bookmarkStart w:id="67" w:name="_Toc5284889"/>
      <w:bookmarkStart w:id="68" w:name="_Toc5284890"/>
      <w:bookmarkStart w:id="69" w:name="_Toc5284891"/>
      <w:bookmarkStart w:id="70" w:name="_Toc5284892"/>
      <w:bookmarkStart w:id="71" w:name="_Toc5284893"/>
      <w:bookmarkStart w:id="72" w:name="_Toc5284894"/>
      <w:bookmarkStart w:id="73" w:name="_Toc5284895"/>
      <w:bookmarkStart w:id="74" w:name="_Toc5284896"/>
      <w:bookmarkStart w:id="75" w:name="_Toc5284897"/>
      <w:bookmarkStart w:id="76" w:name="_Toc5284898"/>
      <w:bookmarkStart w:id="77" w:name="_Toc5284899"/>
      <w:bookmarkStart w:id="78" w:name="_Toc5284900"/>
      <w:bookmarkStart w:id="79" w:name="_Toc5284901"/>
      <w:bookmarkStart w:id="80" w:name="_Toc5284902"/>
      <w:bookmarkStart w:id="81" w:name="_Toc5284903"/>
      <w:bookmarkStart w:id="82" w:name="_Toc5284904"/>
      <w:bookmarkStart w:id="83" w:name="_Toc5284905"/>
      <w:bookmarkStart w:id="84" w:name="_Toc5284906"/>
      <w:bookmarkStart w:id="85" w:name="_Toc18486598"/>
      <w:bookmarkStart w:id="86" w:name="bookmark1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5"/>
      <w:r w:rsidR="005A7CBF" w:rsidRPr="00CB6E0A">
        <w:rPr>
          <w:rFonts w:ascii="Times New Roman" w:hAnsi="Times New Roman" w:cs="Times New Roman"/>
          <w:b/>
          <w:color w:val="auto"/>
          <w:sz w:val="24"/>
          <w:szCs w:val="24"/>
        </w:rPr>
        <w:t xml:space="preserve"> </w:t>
      </w:r>
    </w:p>
    <w:p w14:paraId="280B410C" w14:textId="5C78197B" w:rsidR="001C6859" w:rsidRPr="00CB6E0A" w:rsidRDefault="00CB6E0A" w:rsidP="006D6649">
      <w:pPr>
        <w:pStyle w:val="Bodytext21"/>
        <w:shd w:val="clear" w:color="auto" w:fill="auto"/>
        <w:tabs>
          <w:tab w:val="left" w:pos="0"/>
          <w:tab w:val="left" w:pos="426"/>
        </w:tabs>
        <w:spacing w:after="0" w:line="360" w:lineRule="auto"/>
        <w:ind w:firstLine="426"/>
      </w:pPr>
      <w:r w:rsidRPr="00CB6E0A">
        <w:t>Обществената поръчка</w:t>
      </w:r>
      <w:r w:rsidR="00F3069B" w:rsidRPr="00CB6E0A">
        <w:t xml:space="preserve"> се възлага въз основа на икономически най-изгодната оферта. Икономически най-изгодната оферта се </w:t>
      </w:r>
      <w:r w:rsidR="00D31BAD" w:rsidRPr="00CB6E0A">
        <w:t xml:space="preserve">определя по критерий за оценка </w:t>
      </w:r>
      <w:r w:rsidR="006962E1" w:rsidRPr="00CB6E0A">
        <w:t>„</w:t>
      </w:r>
      <w:r w:rsidR="00D31BAD" w:rsidRPr="00CB6E0A">
        <w:t>най-ниска цена</w:t>
      </w:r>
      <w:r w:rsidR="006962E1" w:rsidRPr="00CB6E0A">
        <w:t>“</w:t>
      </w:r>
      <w:r w:rsidR="00F3069B" w:rsidRPr="00CB6E0A">
        <w:t>, което се оценява въз основа на цената</w:t>
      </w:r>
      <w:r w:rsidR="003061CA" w:rsidRPr="00CB6E0A">
        <w:t>, детайлно посочен</w:t>
      </w:r>
      <w:r w:rsidR="00C651C6">
        <w:t>а</w:t>
      </w:r>
      <w:r w:rsidR="003061CA" w:rsidRPr="00CB6E0A">
        <w:t xml:space="preserve"> в Методиката за комплексна оценка</w:t>
      </w:r>
      <w:r w:rsidR="00FB0A93">
        <w:t xml:space="preserve"> на офертите</w:t>
      </w:r>
      <w:r w:rsidR="003061CA" w:rsidRPr="00CB6E0A">
        <w:t xml:space="preserve"> и начин </w:t>
      </w:r>
      <w:r w:rsidR="00FB0A93">
        <w:t>з</w:t>
      </w:r>
      <w:r w:rsidR="003061CA" w:rsidRPr="00CB6E0A">
        <w:t>а определяне на оценката по всеки показател</w:t>
      </w:r>
      <w:r w:rsidR="00F3069B" w:rsidRPr="00CB6E0A">
        <w:t xml:space="preserve">. </w:t>
      </w:r>
    </w:p>
    <w:p w14:paraId="1DF2E40B" w14:textId="2F67D20D" w:rsidR="0074109A" w:rsidRPr="00CB6E0A" w:rsidRDefault="00F3069B" w:rsidP="006D6649">
      <w:pPr>
        <w:pStyle w:val="Bodytext21"/>
        <w:shd w:val="clear" w:color="auto" w:fill="auto"/>
        <w:tabs>
          <w:tab w:val="left" w:pos="0"/>
          <w:tab w:val="left" w:pos="426"/>
        </w:tabs>
        <w:spacing w:after="0" w:line="360" w:lineRule="auto"/>
        <w:ind w:firstLine="426"/>
      </w:pPr>
      <w:r w:rsidRPr="00CB6E0A">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 на които трябва да отговарят участниците.</w:t>
      </w:r>
    </w:p>
    <w:p w14:paraId="5E435244" w14:textId="770B2EC3" w:rsidR="00F3069B" w:rsidRPr="00CB6E0A" w:rsidRDefault="00F3069B" w:rsidP="006D6649">
      <w:pPr>
        <w:pStyle w:val="Bodytext21"/>
        <w:shd w:val="clear" w:color="auto" w:fill="auto"/>
        <w:tabs>
          <w:tab w:val="left" w:pos="0"/>
          <w:tab w:val="left" w:pos="426"/>
        </w:tabs>
        <w:spacing w:after="0" w:line="360" w:lineRule="auto"/>
        <w:ind w:firstLine="426"/>
      </w:pPr>
      <w:r w:rsidRPr="00CB6E0A">
        <w:rPr>
          <w:color w:val="auto"/>
        </w:rPr>
        <w:t>Участникът, класиран от комисията на първо място</w:t>
      </w:r>
      <w:r w:rsidR="00FB0A93">
        <w:rPr>
          <w:color w:val="auto"/>
        </w:rPr>
        <w:t>,</w:t>
      </w:r>
      <w:r w:rsidRPr="00CB6E0A">
        <w:rPr>
          <w:color w:val="auto"/>
        </w:rPr>
        <w:t xml:space="preserve"> се предлага за изпълнител на </w:t>
      </w:r>
      <w:r w:rsidR="00180FEA">
        <w:rPr>
          <w:color w:val="auto"/>
        </w:rPr>
        <w:t>обществената поръчка</w:t>
      </w:r>
      <w:r w:rsidRPr="00CB6E0A">
        <w:rPr>
          <w:color w:val="auto"/>
        </w:rPr>
        <w:t>.</w:t>
      </w:r>
    </w:p>
    <w:p w14:paraId="57B7E57A" w14:textId="77777777" w:rsidR="00F3069B" w:rsidRPr="00CB6E0A" w:rsidRDefault="00F3069B" w:rsidP="006D6649">
      <w:pPr>
        <w:widowControl/>
        <w:tabs>
          <w:tab w:val="left" w:pos="1134"/>
        </w:tabs>
        <w:spacing w:line="360" w:lineRule="auto"/>
        <w:ind w:firstLine="426"/>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lastRenderedPageBreak/>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CB6E0A" w:rsidRDefault="00F3069B" w:rsidP="006D6649">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7" w:name="_Toc511130449"/>
      <w:bookmarkStart w:id="88" w:name="_Toc18486599"/>
      <w:r w:rsidRPr="00CB6E0A">
        <w:rPr>
          <w:rFonts w:ascii="Times New Roman" w:eastAsia="Times New Roman" w:hAnsi="Times New Roman"/>
          <w:b/>
          <w:color w:val="auto"/>
          <w:sz w:val="24"/>
          <w:szCs w:val="24"/>
        </w:rPr>
        <w:t>РАЗГЛЕЖДАНЕ, ОЦЕНКА И КЛАСИРАНЕ НА ОФЕРТИТЕ</w:t>
      </w:r>
      <w:bookmarkEnd w:id="87"/>
      <w:r w:rsidRPr="00CB6E0A">
        <w:rPr>
          <w:rFonts w:ascii="Times New Roman" w:eastAsia="Times New Roman" w:hAnsi="Times New Roman"/>
          <w:b/>
          <w:color w:val="auto"/>
          <w:sz w:val="24"/>
          <w:szCs w:val="24"/>
        </w:rPr>
        <w:t>. ОПРЕДЕЛЯНЕ НА ИЗПЪЛНИТЕЛ</w:t>
      </w:r>
      <w:bookmarkEnd w:id="88"/>
    </w:p>
    <w:bookmarkEnd w:id="86"/>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442AB67A"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несъответствията или </w:t>
      </w:r>
      <w:proofErr w:type="spellStart"/>
      <w:r>
        <w:rPr>
          <w:bCs/>
          <w:color w:val="000000"/>
          <w:lang w:val="bg-BG" w:eastAsia="bg-BG"/>
        </w:rPr>
        <w:t>непълнотите</w:t>
      </w:r>
      <w:proofErr w:type="spellEnd"/>
      <w:r>
        <w:rPr>
          <w:bCs/>
          <w:color w:val="000000"/>
          <w:lang w:val="bg-BG" w:eastAsia="bg-BG"/>
        </w:rPr>
        <w:t xml:space="preserve"> в срок 3 работни дни.</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Pr="00CB6E0A"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9" w:name="bookmark20"/>
      <w:bookmarkStart w:id="90" w:name="_Toc18486600"/>
      <w:r w:rsidRPr="00CB6E0A">
        <w:rPr>
          <w:rFonts w:ascii="Times New Roman" w:hAnsi="Times New Roman" w:cs="Times New Roman"/>
          <w:b/>
          <w:color w:val="auto"/>
          <w:sz w:val="24"/>
          <w:szCs w:val="24"/>
        </w:rPr>
        <w:t>ОТСТРАНЯВАНЕ НА УЧАСТНИЦИ</w:t>
      </w:r>
      <w:bookmarkEnd w:id="89"/>
      <w:bookmarkEnd w:id="90"/>
    </w:p>
    <w:p w14:paraId="185BA27D" w14:textId="77777777" w:rsidR="00A849C7" w:rsidRPr="00CB6E0A" w:rsidRDefault="00A849C7" w:rsidP="00EA011C">
      <w:pPr>
        <w:pStyle w:val="Heading61"/>
        <w:tabs>
          <w:tab w:val="left" w:pos="0"/>
          <w:tab w:val="left" w:pos="180"/>
          <w:tab w:val="left" w:pos="426"/>
        </w:tabs>
        <w:spacing w:before="0" w:line="360" w:lineRule="auto"/>
        <w:ind w:firstLine="284"/>
        <w:rPr>
          <w:b w:val="0"/>
        </w:rPr>
      </w:pPr>
      <w:r w:rsidRPr="00CB6E0A">
        <w:rPr>
          <w:b w:val="0"/>
        </w:rPr>
        <w:t>Отстранява се участник:</w:t>
      </w:r>
    </w:p>
    <w:p w14:paraId="0E7566DC" w14:textId="77777777" w:rsidR="00A849C7" w:rsidRPr="00CB6E0A" w:rsidRDefault="00A849C7" w:rsidP="00EA011C">
      <w:pPr>
        <w:pStyle w:val="Heading61"/>
        <w:tabs>
          <w:tab w:val="left" w:pos="0"/>
          <w:tab w:val="left" w:pos="180"/>
          <w:tab w:val="left" w:pos="426"/>
          <w:tab w:val="left" w:pos="993"/>
        </w:tabs>
        <w:spacing w:before="0" w:line="360" w:lineRule="auto"/>
        <w:ind w:firstLine="284"/>
        <w:rPr>
          <w:b w:val="0"/>
        </w:rPr>
      </w:pPr>
      <w:r w:rsidRPr="00CB6E0A">
        <w:rPr>
          <w:b w:val="0"/>
        </w:rPr>
        <w:t>а)</w:t>
      </w:r>
      <w:r w:rsidRPr="00CB6E0A">
        <w:rPr>
          <w:b w:val="0"/>
        </w:rPr>
        <w:tab/>
        <w:t>който не е представил някой от документите, посочени в настоящата документация;</w:t>
      </w:r>
    </w:p>
    <w:p w14:paraId="48F7CA68" w14:textId="77777777" w:rsidR="00C44D5F" w:rsidRPr="00CB6E0A" w:rsidRDefault="00A849C7"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sidRPr="00CB6E0A">
        <w:rPr>
          <w:b w:val="0"/>
        </w:rPr>
        <w:lastRenderedPageBreak/>
        <w:t>б)</w:t>
      </w:r>
      <w:r w:rsidRPr="00CB6E0A">
        <w:rPr>
          <w:b w:val="0"/>
        </w:rPr>
        <w:tab/>
        <w:t>който е представил оферта, която не отговаря на условията на възложителя.</w:t>
      </w:r>
    </w:p>
    <w:p w14:paraId="651CD25E" w14:textId="77777777" w:rsidR="008B54F1" w:rsidRPr="00CB6E0A" w:rsidRDefault="008B54F1" w:rsidP="006D6649">
      <w:pPr>
        <w:pStyle w:val="Heading61"/>
        <w:keepNext/>
        <w:keepLines/>
        <w:shd w:val="clear" w:color="auto" w:fill="auto"/>
        <w:tabs>
          <w:tab w:val="left" w:pos="0"/>
          <w:tab w:val="left" w:pos="180"/>
          <w:tab w:val="left" w:pos="426"/>
        </w:tabs>
        <w:spacing w:before="0" w:line="360" w:lineRule="auto"/>
        <w:ind w:firstLine="284"/>
        <w:outlineLvl w:val="9"/>
        <w:rPr>
          <w:b w:val="0"/>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1" w:name="_Toc18486601"/>
      <w:bookmarkStart w:id="92" w:name="bookmark21"/>
      <w:r w:rsidRPr="00CB6E0A">
        <w:rPr>
          <w:rFonts w:ascii="Times New Roman" w:hAnsi="Times New Roman" w:cs="Times New Roman"/>
          <w:b/>
          <w:color w:val="auto"/>
          <w:sz w:val="24"/>
          <w:szCs w:val="24"/>
        </w:rPr>
        <w:t>ПРЕКРАТЯВАНЕ НА ОБЩЕСТВЕНАТА ПОРЪЧКА</w:t>
      </w:r>
      <w:bookmarkEnd w:id="91"/>
    </w:p>
    <w:p w14:paraId="41DE703C" w14:textId="2EAEC935"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съобщение на профила на купувача, в ко</w:t>
      </w:r>
      <w:r w:rsidR="00FB0A93">
        <w:rPr>
          <w:rFonts w:ascii="Times New Roman" w:eastAsia="Times New Roman" w:hAnsi="Times New Roman"/>
        </w:rPr>
        <w:t>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3" w:name="_Toc18486602"/>
      <w:r w:rsidRPr="00CA1DEC">
        <w:rPr>
          <w:rFonts w:ascii="Times New Roman" w:hAnsi="Times New Roman" w:cs="Times New Roman"/>
          <w:b/>
          <w:color w:val="auto"/>
          <w:sz w:val="24"/>
          <w:szCs w:val="24"/>
        </w:rPr>
        <w:t>СКЛЮЧВАНЕ НА ДОГОВОР</w:t>
      </w:r>
      <w:bookmarkEnd w:id="92"/>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3"/>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4" w:name="_Toc18486603"/>
      <w:r w:rsidRPr="00CA1DEC">
        <w:rPr>
          <w:rFonts w:ascii="Times New Roman" w:hAnsi="Times New Roman" w:cs="Times New Roman"/>
          <w:color w:val="000000" w:themeColor="text1"/>
          <w:sz w:val="24"/>
          <w:szCs w:val="24"/>
        </w:rPr>
        <w:t>Договор за обществена поръчка</w:t>
      </w:r>
      <w:bookmarkEnd w:id="94"/>
    </w:p>
    <w:p w14:paraId="7CF5129A" w14:textId="4CBA83B6"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 xml:space="preserve">Договорът се сключва при наличието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 xml:space="preserve"> и съответствие с критериите за подбор.</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4BCCD682"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Pr="00CA1DEC">
        <w:rPr>
          <w:rFonts w:ascii="Times New Roman" w:eastAsia="Calibri" w:hAnsi="Times New Roman"/>
          <w:color w:val="333333"/>
          <w:sz w:val="24"/>
          <w:szCs w:val="24"/>
          <w:lang w:val="bg-BG" w:eastAsia="en-US"/>
        </w:rPr>
        <w:t>2, ал. 1 от ДР на ЗМИП:</w:t>
      </w:r>
    </w:p>
    <w:p w14:paraId="01E88A10" w14:textId="4981D9C9" w:rsidR="00AA270D"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CA1DEC">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CA4624">
        <w:rPr>
          <w:rFonts w:ascii="Times New Roman" w:eastAsia="Calibri" w:hAnsi="Times New Roman"/>
          <w:color w:val="333333"/>
          <w:sz w:val="24"/>
          <w:szCs w:val="24"/>
          <w:lang w:val="bg-BG" w:eastAsia="en-US"/>
        </w:rPr>
        <w:t>)</w:t>
      </w:r>
      <w:r w:rsidR="00ED2B15" w:rsidRPr="00CA1DEC">
        <w:rPr>
          <w:rFonts w:ascii="Times New Roman" w:eastAsia="Calibri" w:hAnsi="Times New Roman"/>
          <w:color w:val="333333"/>
          <w:sz w:val="24"/>
          <w:szCs w:val="24"/>
          <w:lang w:val="bg-BG" w:eastAsia="en-US"/>
        </w:rPr>
        <w:t xml:space="preserve"> </w:t>
      </w:r>
      <w:r w:rsidRPr="00CA1DEC">
        <w:rPr>
          <w:rFonts w:ascii="Times New Roman" w:eastAsia="Calibri" w:hAnsi="Times New Roman"/>
          <w:color w:val="333333"/>
          <w:sz w:val="24"/>
          <w:szCs w:val="24"/>
          <w:lang w:val="bg-BG" w:eastAsia="en-US"/>
        </w:rPr>
        <w:t xml:space="preserve">участникът, избран за изпълнител </w:t>
      </w:r>
      <w:r w:rsidR="00CA4624">
        <w:rPr>
          <w:rFonts w:ascii="Times New Roman" w:eastAsia="Calibri" w:hAnsi="Times New Roman"/>
          <w:color w:val="333333"/>
          <w:sz w:val="24"/>
          <w:szCs w:val="24"/>
          <w:lang w:val="bg-BG" w:eastAsia="en-US"/>
        </w:rPr>
        <w:t xml:space="preserve">следва </w:t>
      </w:r>
      <w:r w:rsidRPr="00CA1DEC">
        <w:rPr>
          <w:rFonts w:ascii="Times New Roman" w:eastAsia="Calibri" w:hAnsi="Times New Roman"/>
          <w:color w:val="333333"/>
          <w:sz w:val="24"/>
          <w:szCs w:val="24"/>
          <w:lang w:val="bg-BG" w:eastAsia="en-US"/>
        </w:rPr>
        <w:t xml:space="preserve">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w:t>
      </w:r>
      <w:r w:rsidRPr="00CA1DEC">
        <w:rPr>
          <w:rFonts w:ascii="Times New Roman" w:eastAsia="Calibri" w:hAnsi="Times New Roman"/>
          <w:color w:val="333333"/>
          <w:sz w:val="24"/>
          <w:szCs w:val="24"/>
          <w:lang w:val="bg-BG" w:eastAsia="en-US"/>
        </w:rPr>
        <w:lastRenderedPageBreak/>
        <w:t>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w:t>
      </w:r>
      <w:r w:rsidR="00CA4624">
        <w:rPr>
          <w:rFonts w:ascii="Times New Roman" w:eastAsia="Calibri" w:hAnsi="Times New Roman"/>
          <w:color w:val="333333"/>
          <w:sz w:val="24"/>
          <w:szCs w:val="24"/>
          <w:lang w:val="bg-BG" w:eastAsia="en-US"/>
        </w:rPr>
        <w:t>.</w:t>
      </w:r>
      <w:r w:rsidRPr="00CA1DEC">
        <w:rPr>
          <w:rFonts w:ascii="Times New Roman" w:eastAsia="Calibri" w:hAnsi="Times New Roman"/>
          <w:color w:val="333333"/>
          <w:sz w:val="24"/>
          <w:szCs w:val="24"/>
          <w:lang w:val="bg-BG" w:eastAsia="en-US"/>
        </w:rPr>
        <w:t xml:space="preserve"> </w:t>
      </w:r>
    </w:p>
    <w:p w14:paraId="306B3811" w14:textId="70742BC2" w:rsidR="001367DD" w:rsidRPr="00CA1DEC" w:rsidRDefault="00AA270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eastAsia="en-US"/>
        </w:rPr>
      </w:pPr>
      <w:r w:rsidRPr="00CA1DEC">
        <w:rPr>
          <w:rFonts w:ascii="Times New Roman" w:hAnsi="Times New Roman"/>
          <w:sz w:val="24"/>
          <w:szCs w:val="24"/>
          <w:lang w:val="bg-BG"/>
        </w:rPr>
        <w:t>Документите</w:t>
      </w:r>
      <w:r w:rsidR="007138E9" w:rsidRPr="00CA1DEC">
        <w:rPr>
          <w:rFonts w:ascii="Times New Roman" w:hAnsi="Times New Roman"/>
          <w:sz w:val="24"/>
          <w:szCs w:val="24"/>
          <w:lang w:val="bg-BG"/>
        </w:rPr>
        <w:t>, посочени по-горе</w:t>
      </w:r>
      <w:r w:rsidR="00AE7B7D" w:rsidRPr="00CA1DEC">
        <w:rPr>
          <w:rFonts w:ascii="Times New Roman" w:hAnsi="Times New Roman"/>
          <w:sz w:val="24"/>
          <w:szCs w:val="24"/>
        </w:rPr>
        <w:t>,</w:t>
      </w:r>
      <w:r w:rsidRPr="00CA1DEC">
        <w:rPr>
          <w:rFonts w:ascii="Times New Roman" w:hAnsi="Times New Roman"/>
          <w:sz w:val="24"/>
          <w:szCs w:val="24"/>
          <w:lang w:val="bg-BG"/>
        </w:rPr>
        <w:t xml:space="preserve"> </w:t>
      </w:r>
      <w:r w:rsidR="007138E9" w:rsidRPr="00CA1DEC">
        <w:rPr>
          <w:rFonts w:ascii="Times New Roman" w:hAnsi="Times New Roman"/>
          <w:sz w:val="24"/>
          <w:szCs w:val="24"/>
          <w:lang w:val="bg-BG"/>
        </w:rPr>
        <w:t>се</w:t>
      </w:r>
      <w:r w:rsidRPr="00CA1DEC">
        <w:rPr>
          <w:rFonts w:ascii="Times New Roman" w:hAnsi="Times New Roman"/>
          <w:sz w:val="24"/>
          <w:szCs w:val="24"/>
          <w:lang w:val="bg-BG"/>
        </w:rPr>
        <w:t xml:space="preserve"> </w:t>
      </w:r>
      <w:r w:rsidR="00C44D5F" w:rsidRPr="00CA1DEC">
        <w:rPr>
          <w:rFonts w:ascii="Times New Roman" w:hAnsi="Times New Roman"/>
          <w:sz w:val="24"/>
          <w:szCs w:val="24"/>
          <w:lang w:val="bg-BG"/>
        </w:rPr>
        <w:t>представят</w:t>
      </w:r>
      <w:r w:rsidRPr="00CA1DEC">
        <w:rPr>
          <w:rFonts w:ascii="Times New Roman" w:hAnsi="Times New Roman"/>
          <w:sz w:val="24"/>
          <w:szCs w:val="24"/>
          <w:lang w:val="bg-BG"/>
        </w:rPr>
        <w:t xml:space="preserve"> съответно</w:t>
      </w:r>
      <w:r w:rsidR="00C44D5F" w:rsidRPr="00CA1DEC">
        <w:rPr>
          <w:rFonts w:ascii="Times New Roman" w:hAnsi="Times New Roman"/>
          <w:sz w:val="24"/>
          <w:szCs w:val="24"/>
          <w:lang w:val="bg-BG"/>
        </w:rPr>
        <w:t xml:space="preserve"> и за подизпълнителите</w:t>
      </w:r>
      <w:r w:rsidRPr="00CA1DEC">
        <w:rPr>
          <w:rFonts w:ascii="Times New Roman" w:hAnsi="Times New Roman"/>
          <w:sz w:val="24"/>
          <w:szCs w:val="24"/>
          <w:lang w:val="bg-BG"/>
        </w:rPr>
        <w:t>,</w:t>
      </w:r>
      <w:r w:rsidR="00C44D5F" w:rsidRPr="00CA1DEC">
        <w:rPr>
          <w:rFonts w:ascii="Times New Roman" w:hAnsi="Times New Roman"/>
          <w:sz w:val="24"/>
          <w:szCs w:val="24"/>
          <w:lang w:val="bg-BG"/>
        </w:rPr>
        <w:t xml:space="preserve"> и третите лица, ако има такива</w:t>
      </w:r>
      <w:r w:rsidR="007138E9" w:rsidRPr="00CA1DEC">
        <w:rPr>
          <w:rFonts w:ascii="Times New Roman" w:hAnsi="Times New Roman"/>
          <w:sz w:val="24"/>
          <w:szCs w:val="24"/>
          <w:lang w:val="bg-BG"/>
        </w:rPr>
        <w:t>, когато е приложимо</w:t>
      </w:r>
      <w:r w:rsidR="00C44D5F" w:rsidRPr="00CA1DEC">
        <w:rPr>
          <w:rFonts w:ascii="Times New Roman" w:hAnsi="Times New Roman"/>
          <w:sz w:val="24"/>
          <w:szCs w:val="24"/>
          <w:lang w:val="bg-BG"/>
        </w:rPr>
        <w:t xml:space="preserve">. </w:t>
      </w:r>
    </w:p>
    <w:p w14:paraId="33BE8E28" w14:textId="77777777" w:rsidR="007138E9" w:rsidRPr="00CA1DEC" w:rsidRDefault="00C44D5F"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CA1DEC">
        <w:rPr>
          <w:rFonts w:ascii="Times New Roman" w:hAnsi="Times New Roman"/>
          <w:sz w:val="24"/>
          <w:szCs w:val="24"/>
          <w:lang w:val="bg-BG"/>
        </w:rPr>
        <w:t>Не се налага да бъдат представени посочените документи в следните случаи</w:t>
      </w:r>
      <w:r w:rsidRPr="00CA1DEC">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до които има достъп по служебен път или чрез публичен регистър;</w:t>
      </w:r>
    </w:p>
    <w:p w14:paraId="7FD0F17D" w14:textId="7B7E3210"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когато могат да бъдат осигурени чрез пряк и безплатен достъп до националните бази 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Възложителят може да сключи договор със следващия класиран участник.</w:t>
      </w:r>
    </w:p>
    <w:p w14:paraId="6440C3EF" w14:textId="15767862" w:rsidR="00DA1E7C" w:rsidRPr="00CA1DEC" w:rsidRDefault="00DA1E7C"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F020C6B" w14:textId="77777777" w:rsidR="00E0045F" w:rsidRPr="00CA1DEC" w:rsidRDefault="00E0045F" w:rsidP="006D6649">
      <w:pPr>
        <w:pStyle w:val="ListParagraph"/>
        <w:tabs>
          <w:tab w:val="left" w:pos="0"/>
          <w:tab w:val="left" w:pos="426"/>
          <w:tab w:val="left" w:pos="993"/>
        </w:tabs>
        <w:spacing w:line="360" w:lineRule="auto"/>
        <w:ind w:left="360"/>
        <w:jc w:val="both"/>
        <w:rPr>
          <w:rFonts w:ascii="Times New Roman" w:hAnsi="Times New Roman"/>
          <w:sz w:val="24"/>
          <w:szCs w:val="24"/>
          <w:lang w:val="bg-BG"/>
        </w:rPr>
      </w:pP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5" w:name="_Toc18486604"/>
      <w:bookmarkStart w:id="96" w:name="bookmark23"/>
      <w:r w:rsidRPr="00CA1DEC">
        <w:rPr>
          <w:rFonts w:ascii="Times New Roman" w:hAnsi="Times New Roman" w:cs="Times New Roman"/>
          <w:color w:val="auto"/>
          <w:sz w:val="24"/>
          <w:szCs w:val="24"/>
        </w:rPr>
        <w:t xml:space="preserve">Договор за </w:t>
      </w:r>
      <w:proofErr w:type="spellStart"/>
      <w:r w:rsidRPr="00CA1DEC">
        <w:rPr>
          <w:rFonts w:ascii="Times New Roman" w:hAnsi="Times New Roman" w:cs="Times New Roman"/>
          <w:color w:val="auto"/>
          <w:sz w:val="24"/>
          <w:szCs w:val="24"/>
        </w:rPr>
        <w:t>подизпълнение</w:t>
      </w:r>
      <w:bookmarkEnd w:id="95"/>
      <w:proofErr w:type="spellEnd"/>
    </w:p>
    <w:p w14:paraId="327DBEC5"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w:t>
      </w:r>
      <w:r w:rsidRPr="00CA1DEC">
        <w:rPr>
          <w:rFonts w:ascii="Times New Roman" w:eastAsia="Times New Roman" w:hAnsi="Times New Roman"/>
          <w:snapToGrid w:val="0"/>
        </w:rPr>
        <w:lastRenderedPageBreak/>
        <w:t xml:space="preserve">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79C54E20" w:rsidR="00E5048D" w:rsidRPr="00760B6F" w:rsidRDefault="00582CD5"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7" w:name="_Toc5284919"/>
      <w:bookmarkStart w:id="98" w:name="_Toc5284920"/>
      <w:bookmarkStart w:id="99" w:name="_Toc5284921"/>
      <w:bookmarkStart w:id="100" w:name="_Toc18486605"/>
      <w:bookmarkEnd w:id="97"/>
      <w:bookmarkEnd w:id="98"/>
      <w:bookmarkEnd w:id="99"/>
      <w:r w:rsidRPr="00760B6F">
        <w:rPr>
          <w:rFonts w:ascii="Times New Roman" w:hAnsi="Times New Roman" w:cs="Times New Roman"/>
          <w:b/>
          <w:color w:val="auto"/>
          <w:sz w:val="24"/>
          <w:szCs w:val="24"/>
        </w:rPr>
        <w:t>ГАРАНЦИЯ ЗА ИЗПЪЛНЕНИЕ</w:t>
      </w:r>
      <w:bookmarkEnd w:id="100"/>
    </w:p>
    <w:p w14:paraId="502EEF3A" w14:textId="49DCFDB2" w:rsidR="00760B6F" w:rsidRPr="00760B6F" w:rsidRDefault="00760B6F"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color w:val="auto"/>
          <w:sz w:val="24"/>
          <w:szCs w:val="24"/>
          <w:lang w:val="bg-BG"/>
        </w:rPr>
      </w:pPr>
      <w:r w:rsidRPr="00760B6F">
        <w:rPr>
          <w:rFonts w:ascii="Times New Roman" w:eastAsia="Times New Roman" w:hAnsi="Times New Roman"/>
          <w:color w:val="auto"/>
          <w:sz w:val="24"/>
          <w:szCs w:val="24"/>
          <w:lang w:val="bg-BG"/>
        </w:rPr>
        <w:t xml:space="preserve">Гаранция за изпълнение се представя единствено при сключване на договор </w:t>
      </w:r>
      <w:r w:rsidR="00180FEA">
        <w:rPr>
          <w:rFonts w:ascii="Times New Roman" w:eastAsia="Times New Roman" w:hAnsi="Times New Roman"/>
          <w:color w:val="auto"/>
          <w:sz w:val="24"/>
          <w:szCs w:val="24"/>
          <w:lang w:val="bg-BG"/>
        </w:rPr>
        <w:t>за възлагане на обществената поръчка</w:t>
      </w:r>
      <w:r w:rsidRPr="00760B6F">
        <w:rPr>
          <w:rFonts w:ascii="Times New Roman" w:eastAsia="Times New Roman" w:hAnsi="Times New Roman"/>
          <w:color w:val="auto"/>
          <w:sz w:val="24"/>
          <w:szCs w:val="24"/>
          <w:lang w:val="bg-BG"/>
        </w:rPr>
        <w:t>.</w:t>
      </w:r>
    </w:p>
    <w:p w14:paraId="0B82ECEF" w14:textId="158CC3E5" w:rsidR="00E5048D" w:rsidRPr="00760B6F" w:rsidRDefault="00760B6F" w:rsidP="006D6649">
      <w:pPr>
        <w:pStyle w:val="ListParagraph"/>
        <w:widowControl/>
        <w:tabs>
          <w:tab w:val="left" w:pos="284"/>
          <w:tab w:val="left" w:pos="851"/>
        </w:tabs>
        <w:spacing w:line="360" w:lineRule="auto"/>
        <w:ind w:left="0" w:firstLine="567"/>
        <w:jc w:val="both"/>
        <w:rPr>
          <w:rFonts w:ascii="Times New Roman" w:eastAsia="Times New Roman" w:hAnsi="Times New Roman"/>
          <w:color w:val="auto"/>
          <w:sz w:val="24"/>
          <w:szCs w:val="24"/>
          <w:lang w:val="bg-BG"/>
        </w:rPr>
      </w:pPr>
      <w:r w:rsidRPr="00760B6F">
        <w:rPr>
          <w:rFonts w:ascii="Times New Roman" w:eastAsia="Times New Roman" w:hAnsi="Times New Roman"/>
          <w:color w:val="auto"/>
          <w:sz w:val="24"/>
          <w:szCs w:val="24"/>
          <w:lang w:val="bg-BG"/>
        </w:rPr>
        <w:t xml:space="preserve">Гаранцията за изпълнение на договора се представя от участника, определен за изпълнител, при подписване на договора в размер на 3% (три процента) от сумата, представляваща максимално допустимата стойност </w:t>
      </w:r>
      <w:r w:rsidR="00263718">
        <w:rPr>
          <w:rFonts w:ascii="Times New Roman" w:eastAsia="Times New Roman" w:hAnsi="Times New Roman"/>
          <w:color w:val="auto"/>
          <w:sz w:val="24"/>
          <w:szCs w:val="24"/>
          <w:lang w:val="bg-BG"/>
        </w:rPr>
        <w:t xml:space="preserve">по чл. </w:t>
      </w:r>
      <w:r w:rsidRPr="00760B6F">
        <w:rPr>
          <w:rFonts w:ascii="Times New Roman" w:eastAsia="Times New Roman" w:hAnsi="Times New Roman"/>
          <w:color w:val="auto"/>
          <w:sz w:val="24"/>
          <w:szCs w:val="24"/>
          <w:lang w:val="bg-BG"/>
        </w:rPr>
        <w:t xml:space="preserve">6, ал. </w:t>
      </w:r>
      <w:r w:rsidR="00A61A85">
        <w:rPr>
          <w:rFonts w:ascii="Times New Roman" w:eastAsia="Times New Roman" w:hAnsi="Times New Roman"/>
          <w:color w:val="auto"/>
          <w:sz w:val="24"/>
          <w:szCs w:val="24"/>
          <w:lang w:val="bg-BG"/>
        </w:rPr>
        <w:t>8</w:t>
      </w:r>
      <w:r w:rsidRPr="00760B6F">
        <w:rPr>
          <w:rFonts w:ascii="Times New Roman" w:eastAsia="Times New Roman" w:hAnsi="Times New Roman"/>
          <w:color w:val="auto"/>
          <w:sz w:val="24"/>
          <w:szCs w:val="24"/>
          <w:lang w:val="bg-BG"/>
        </w:rPr>
        <w:t xml:space="preserve"> от проекта на договор</w:t>
      </w:r>
      <w:r w:rsidRPr="00A61A85">
        <w:rPr>
          <w:rFonts w:ascii="Times New Roman" w:eastAsia="Times New Roman" w:hAnsi="Times New Roman"/>
          <w:color w:val="auto"/>
          <w:sz w:val="24"/>
          <w:szCs w:val="24"/>
        </w:rPr>
        <w:t>.</w:t>
      </w:r>
      <w:r w:rsidRPr="00A61A85">
        <w:rPr>
          <w:rFonts w:ascii="Times New Roman" w:eastAsia="Times New Roman" w:hAnsi="Times New Roman"/>
          <w:color w:val="auto"/>
          <w:sz w:val="24"/>
          <w:szCs w:val="24"/>
          <w:lang w:val="bg-BG"/>
        </w:rPr>
        <w:t xml:space="preserve"> </w:t>
      </w:r>
    </w:p>
    <w:p w14:paraId="5058EDF6" w14:textId="5443F3CB"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договор.</w:t>
      </w:r>
    </w:p>
    <w:p w14:paraId="64DBC99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 xml:space="preserve">Участникът определен за изпълнител избира сам формата на гаранцията за изпълнение. </w:t>
      </w:r>
    </w:p>
    <w:p w14:paraId="0F7B0A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49A83CE0"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w:t>
      </w:r>
      <w:r w:rsidR="000B364C">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същата трябва отговаря на клаузите на договора.</w:t>
      </w:r>
    </w:p>
    <w:p w14:paraId="37FBA9BA"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760B6F" w:rsidRDefault="00E5048D" w:rsidP="006D6649">
      <w:pPr>
        <w:pStyle w:val="ListParagraph"/>
        <w:widowControl/>
        <w:numPr>
          <w:ilvl w:val="0"/>
          <w:numId w:val="4"/>
        </w:numPr>
        <w:tabs>
          <w:tab w:val="left" w:pos="284"/>
          <w:tab w:val="left" w:pos="851"/>
          <w:tab w:val="left" w:pos="993"/>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1" w:name="_Toc461283128"/>
      <w:bookmarkStart w:id="102" w:name="_Toc511130457"/>
      <w:bookmarkStart w:id="103" w:name="_Toc18486606"/>
      <w:bookmarkStart w:id="104" w:name="_Toc515953070"/>
      <w:r w:rsidRPr="00760B6F">
        <w:rPr>
          <w:rFonts w:ascii="Times New Roman" w:eastAsia="Arial Unicode MS" w:hAnsi="Times New Roman" w:cs="Times New Roman"/>
          <w:b/>
          <w:color w:val="auto"/>
          <w:sz w:val="24"/>
          <w:szCs w:val="24"/>
        </w:rPr>
        <w:lastRenderedPageBreak/>
        <w:t>ДРУГИ УСЛОВИЯ</w:t>
      </w:r>
      <w:bookmarkEnd w:id="101"/>
      <w:bookmarkEnd w:id="102"/>
      <w:bookmarkEnd w:id="103"/>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D6649">
      <w:pPr>
        <w:pStyle w:val="NoSpacing"/>
        <w:numPr>
          <w:ilvl w:val="0"/>
          <w:numId w:val="10"/>
        </w:numPr>
        <w:tabs>
          <w:tab w:val="left" w:pos="993"/>
        </w:tabs>
        <w:spacing w:line="360" w:lineRule="auto"/>
        <w:ind w:left="-142" w:firstLine="847"/>
        <w:jc w:val="both"/>
        <w:rPr>
          <w:rFonts w:ascii="Times New Roman" w:hAnsi="Times New Roman"/>
          <w:sz w:val="24"/>
          <w:szCs w:val="24"/>
        </w:rPr>
      </w:pPr>
      <w:r w:rsidRPr="00760B6F">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5" w:name="_Toc18486607"/>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4"/>
      <w:bookmarkEnd w:id="105"/>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6" w:name="_Toc515953071"/>
      <w:bookmarkStart w:id="107" w:name="_Toc18486608"/>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6"/>
      <w:bookmarkEnd w:id="107"/>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59A90ED8"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Общите положения и принципи</w:t>
      </w:r>
      <w:r w:rsidR="00263718">
        <w:rPr>
          <w:rFonts w:ascii="Times New Roman" w:eastAsia="Times New Roman" w:hAnsi="Times New Roman" w:cs="Times New Roman"/>
          <w:color w:val="auto"/>
        </w:rPr>
        <w:t>,</w:t>
      </w:r>
      <w:r w:rsidRPr="00CA1DEC">
        <w:rPr>
          <w:rFonts w:ascii="Times New Roman" w:eastAsia="Times New Roman" w:hAnsi="Times New Roman" w:cs="Times New Roman"/>
          <w:color w:val="auto"/>
        </w:rPr>
        <w:t xml:space="preserve"> съгласно които БНБ обработва лични данни се съдържат в </w:t>
      </w:r>
      <w:hyperlink r:id="rId13"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8" w:name="_Toc515953072"/>
      <w:bookmarkStart w:id="109" w:name="_Toc18486609"/>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8"/>
      <w:bookmarkEnd w:id="109"/>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proofErr w:type="spellStart"/>
      <w:r w:rsidRPr="00CA1DEC">
        <w:rPr>
          <w:rFonts w:ascii="Times New Roman" w:eastAsia="Times New Roman" w:hAnsi="Times New Roman" w:cs="Times New Roman"/>
          <w:color w:val="auto"/>
        </w:rPr>
        <w:t>Непредоставянето</w:t>
      </w:r>
      <w:proofErr w:type="spellEnd"/>
      <w:r w:rsidRPr="00CA1DEC">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4DEC9726"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w:t>
      </w:r>
      <w:r w:rsidR="00263718">
        <w:rPr>
          <w:rFonts w:ascii="Times New Roman" w:eastAsia="Times New Roman" w:hAnsi="Times New Roman" w:cs="Times New Roman"/>
          <w:color w:val="auto"/>
        </w:rPr>
        <w:t>нея</w:t>
      </w:r>
      <w:r w:rsidR="00AF59F3" w:rsidRPr="00CA1DEC">
        <w:rPr>
          <w:rFonts w:ascii="Times New Roman" w:eastAsia="Times New Roman" w:hAnsi="Times New Roman" w:cs="Times New Roman"/>
          <w:color w:val="auto"/>
        </w:rPr>
        <w:t xml:space="preserve">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w:t>
      </w:r>
      <w:r w:rsidR="00263718">
        <w:rPr>
          <w:rFonts w:ascii="Times New Roman" w:eastAsia="Times New Roman" w:hAnsi="Times New Roman" w:cs="Times New Roman"/>
          <w:color w:val="auto"/>
        </w:rPr>
        <w:t>,</w:t>
      </w:r>
      <w:r w:rsidR="00AF59F3" w:rsidRPr="00CA1DEC">
        <w:rPr>
          <w:rFonts w:ascii="Times New Roman" w:eastAsia="Times New Roman" w:hAnsi="Times New Roman" w:cs="Times New Roman"/>
          <w:color w:val="auto"/>
        </w:rPr>
        <w:t xml:space="preserve"> </w:t>
      </w:r>
      <w:r w:rsidR="007138E9" w:rsidRPr="00CA1DEC">
        <w:rPr>
          <w:rFonts w:ascii="Times New Roman" w:eastAsia="Times New Roman" w:hAnsi="Times New Roman" w:cs="Times New Roman"/>
          <w:color w:val="auto"/>
        </w:rPr>
        <w:t>за</w:t>
      </w:r>
      <w:r w:rsidR="00AF59F3" w:rsidRPr="00CA1DEC">
        <w:rPr>
          <w:rFonts w:ascii="Times New Roman" w:eastAsia="Times New Roman" w:hAnsi="Times New Roman" w:cs="Times New Roman"/>
          <w:color w:val="auto"/>
        </w:rPr>
        <w:t xml:space="preserve"> да бъде идентифициран действителния</w:t>
      </w:r>
      <w:r w:rsidR="007138E9" w:rsidRPr="00CA1DEC">
        <w:rPr>
          <w:rFonts w:ascii="Times New Roman" w:eastAsia="Times New Roman" w:hAnsi="Times New Roman" w:cs="Times New Roman"/>
          <w:color w:val="auto"/>
        </w:rPr>
        <w:t>т</w:t>
      </w:r>
      <w:r w:rsidR="00AF59F3" w:rsidRPr="00CA1DEC">
        <w:rPr>
          <w:rFonts w:ascii="Times New Roman" w:eastAsia="Times New Roman" w:hAnsi="Times New Roman" w:cs="Times New Roman"/>
          <w:color w:val="auto"/>
        </w:rPr>
        <w:t xml:space="preserve"> собственик/</w:t>
      </w:r>
      <w:r w:rsidR="005159E7" w:rsidRPr="00CA1DEC">
        <w:rPr>
          <w:rFonts w:ascii="Times New Roman" w:eastAsia="Times New Roman" w:hAnsi="Times New Roman" w:cs="Times New Roman"/>
          <w:color w:val="auto"/>
        </w:rPr>
        <w:t xml:space="preserve">е. Липсата на подобна идентификация е основание за </w:t>
      </w:r>
      <w:proofErr w:type="spellStart"/>
      <w:r w:rsidR="005159E7" w:rsidRPr="00CA1DEC">
        <w:rPr>
          <w:rFonts w:ascii="Times New Roman" w:eastAsia="Times New Roman" w:hAnsi="Times New Roman" w:cs="Times New Roman"/>
          <w:color w:val="auto"/>
        </w:rPr>
        <w:t>несключване</w:t>
      </w:r>
      <w:proofErr w:type="spellEnd"/>
      <w:r w:rsidR="005159E7" w:rsidRPr="00CA1DEC">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0" w:name="_Toc515953073"/>
      <w:bookmarkStart w:id="111" w:name="_Toc18486610"/>
      <w:r w:rsidRPr="00CA1DEC">
        <w:rPr>
          <w:rFonts w:ascii="Times New Roman" w:eastAsia="Times New Roman" w:hAnsi="Times New Roman" w:cs="Times New Roman"/>
          <w:color w:val="000000" w:themeColor="text1"/>
          <w:sz w:val="24"/>
          <w:szCs w:val="24"/>
        </w:rPr>
        <w:t>Лица, обработващи лични данни в БНБ</w:t>
      </w:r>
      <w:bookmarkEnd w:id="110"/>
      <w:bookmarkEnd w:id="111"/>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2" w:name="_Toc515953074"/>
      <w:bookmarkStart w:id="113" w:name="_Toc18486611"/>
      <w:r w:rsidRPr="00CA1DEC">
        <w:rPr>
          <w:rFonts w:ascii="Times New Roman" w:eastAsia="Times New Roman" w:hAnsi="Times New Roman" w:cs="Times New Roman"/>
          <w:color w:val="000000" w:themeColor="text1"/>
          <w:sz w:val="24"/>
          <w:szCs w:val="24"/>
        </w:rPr>
        <w:t>Срок за съхраняване на личните данни</w:t>
      </w:r>
      <w:bookmarkEnd w:id="112"/>
      <w:bookmarkEnd w:id="113"/>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4" w:name="_Toc515953075"/>
      <w:bookmarkStart w:id="115" w:name="_Toc18486612"/>
      <w:r w:rsidRPr="00CA1DEC">
        <w:rPr>
          <w:rFonts w:ascii="Times New Roman" w:eastAsia="Times New Roman" w:hAnsi="Times New Roman" w:cs="Times New Roman"/>
          <w:color w:val="000000" w:themeColor="text1"/>
          <w:sz w:val="24"/>
          <w:szCs w:val="24"/>
        </w:rPr>
        <w:t>Права на субекта на данните</w:t>
      </w:r>
      <w:bookmarkEnd w:id="114"/>
      <w:bookmarkEnd w:id="115"/>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w:t>
      </w:r>
      <w:r w:rsidRPr="00CA1DEC">
        <w:rPr>
          <w:rFonts w:ascii="Times New Roman" w:eastAsia="Times New Roman" w:hAnsi="Times New Roman" w:cs="Times New Roman"/>
          <w:color w:val="auto"/>
        </w:rPr>
        <w:lastRenderedPageBreak/>
        <w:t>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CA1DEC">
        <w:rPr>
          <w:rFonts w:ascii="Times New Roman" w:eastAsia="Times New Roman" w:hAnsi="Times New Roman" w:cs="Times New Roman"/>
          <w:color w:val="auto"/>
        </w:rPr>
        <w:t>непредприемане</w:t>
      </w:r>
      <w:proofErr w:type="spellEnd"/>
      <w:r w:rsidRPr="00CA1DEC">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6" w:name="_Toc515953076"/>
      <w:bookmarkStart w:id="117" w:name="_Toc18486613"/>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6"/>
      <w:bookmarkEnd w:id="117"/>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8" w:name="_Toc515953077"/>
      <w:bookmarkStart w:id="119" w:name="_Toc18486614"/>
      <w:r w:rsidRPr="00CA1DEC">
        <w:rPr>
          <w:rFonts w:ascii="Times New Roman" w:eastAsia="Times New Roman" w:hAnsi="Times New Roman" w:cs="Times New Roman"/>
          <w:color w:val="000000" w:themeColor="text1"/>
          <w:sz w:val="24"/>
          <w:szCs w:val="24"/>
        </w:rPr>
        <w:t>Право на обжалване</w:t>
      </w:r>
      <w:bookmarkEnd w:id="118"/>
      <w:bookmarkEnd w:id="119"/>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6"/>
    </w:p>
    <w:sectPr w:rsidR="001A5C9F" w:rsidRPr="00E84B05" w:rsidSect="003F5EF1">
      <w:footerReference w:type="default" r:id="rId17"/>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31901" w14:textId="77777777" w:rsidR="0055195E" w:rsidRDefault="0055195E">
      <w:r>
        <w:separator/>
      </w:r>
    </w:p>
  </w:endnote>
  <w:endnote w:type="continuationSeparator" w:id="0">
    <w:p w14:paraId="36FA1317" w14:textId="77777777" w:rsidR="0055195E" w:rsidRDefault="0055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793369" w:rsidRPr="0027014B" w:rsidRDefault="00793369">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080221">
          <w:rPr>
            <w:rFonts w:ascii="Times New Roman" w:hAnsi="Times New Roman" w:cs="Times New Roman"/>
            <w:noProof/>
          </w:rPr>
          <w:t>21</w:t>
        </w:r>
        <w:r w:rsidRPr="0027014B">
          <w:rPr>
            <w:rFonts w:ascii="Times New Roman" w:hAnsi="Times New Roman" w:cs="Times New Roman"/>
            <w:noProof/>
          </w:rPr>
          <w:fldChar w:fldCharType="end"/>
        </w:r>
      </w:p>
    </w:sdtContent>
  </w:sdt>
  <w:p w14:paraId="6E46D18E" w14:textId="34CBDA86" w:rsidR="00793369" w:rsidRPr="002A665E" w:rsidRDefault="00793369"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8201C" w14:textId="77777777" w:rsidR="0055195E" w:rsidRDefault="0055195E"/>
  </w:footnote>
  <w:footnote w:type="continuationSeparator" w:id="0">
    <w:p w14:paraId="2FAF1099" w14:textId="77777777" w:rsidR="0055195E" w:rsidRDefault="0055195E"/>
  </w:footnote>
  <w:footnote w:id="1">
    <w:p w14:paraId="4F4DE441" w14:textId="3B3F5246" w:rsidR="00793369" w:rsidRDefault="00793369" w:rsidP="00C1377D">
      <w:pPr>
        <w:pStyle w:val="FootnoteText"/>
        <w:ind w:hanging="4"/>
        <w:jc w:val="both"/>
      </w:pPr>
      <w:r>
        <w:rPr>
          <w:rStyle w:val="FootnoteReference"/>
        </w:rPr>
        <w:footnoteRef/>
      </w:r>
      <w:r>
        <w:t xml:space="preserve"> </w:t>
      </w:r>
      <w:r w:rsidRPr="00C1377D">
        <w:rPr>
          <w:rFonts w:ascii="Times New Roman" w:hAnsi="Times New Roman" w:cs="Times New Roman"/>
          <w:snapToGrid w:val="0"/>
          <w:sz w:val="24"/>
          <w:szCs w:val="24"/>
        </w:rPr>
        <w:t xml:space="preserve">Когато участникът в </w:t>
      </w:r>
      <w:r>
        <w:rPr>
          <w:rFonts w:ascii="Times New Roman" w:hAnsi="Times New Roman" w:cs="Times New Roman"/>
          <w:snapToGrid w:val="0"/>
          <w:sz w:val="24"/>
          <w:szCs w:val="24"/>
        </w:rPr>
        <w:t>обществената поръчка</w:t>
      </w:r>
      <w:r w:rsidRPr="00C1377D">
        <w:rPr>
          <w:rFonts w:ascii="Times New Roman" w:hAnsi="Times New Roman" w:cs="Times New Roman"/>
          <w:snapToGrid w:val="0"/>
          <w:sz w:val="24"/>
          <w:szCs w:val="24"/>
        </w:rPr>
        <w:t xml:space="preserve">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1620EB"/>
    <w:multiLevelType w:val="multilevel"/>
    <w:tmpl w:val="430ED99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3"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7"/>
  </w:num>
  <w:num w:numId="4">
    <w:abstractNumId w:val="15"/>
  </w:num>
  <w:num w:numId="5">
    <w:abstractNumId w:val="4"/>
  </w:num>
  <w:num w:numId="6">
    <w:abstractNumId w:val="16"/>
  </w:num>
  <w:num w:numId="7">
    <w:abstractNumId w:val="9"/>
  </w:num>
  <w:num w:numId="8">
    <w:abstractNumId w:val="10"/>
  </w:num>
  <w:num w:numId="9">
    <w:abstractNumId w:val="11"/>
  </w:num>
  <w:num w:numId="10">
    <w:abstractNumId w:val="14"/>
  </w:num>
  <w:num w:numId="11">
    <w:abstractNumId w:val="3"/>
  </w:num>
  <w:num w:numId="12">
    <w:abstractNumId w:val="12"/>
  </w:num>
  <w:num w:numId="13">
    <w:abstractNumId w:val="6"/>
  </w:num>
  <w:num w:numId="14">
    <w:abstractNumId w:val="8"/>
  </w:num>
  <w:num w:numId="15">
    <w:abstractNumId w:val="17"/>
  </w:num>
  <w:num w:numId="16">
    <w:abstractNumId w:val="19"/>
  </w:num>
  <w:num w:numId="17">
    <w:abstractNumId w:val="5"/>
  </w:num>
  <w:num w:numId="18">
    <w:abstractNumId w:val="18"/>
  </w:num>
  <w:num w:numId="19">
    <w:abstractNumId w:val="1"/>
  </w:num>
  <w:num w:numId="2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06B2B"/>
    <w:rsid w:val="000110B5"/>
    <w:rsid w:val="00012578"/>
    <w:rsid w:val="00013159"/>
    <w:rsid w:val="00013910"/>
    <w:rsid w:val="00016C0D"/>
    <w:rsid w:val="00017BF5"/>
    <w:rsid w:val="00017CDA"/>
    <w:rsid w:val="00027F38"/>
    <w:rsid w:val="00031E22"/>
    <w:rsid w:val="000333E4"/>
    <w:rsid w:val="00033C8D"/>
    <w:rsid w:val="000344BA"/>
    <w:rsid w:val="00035782"/>
    <w:rsid w:val="00041526"/>
    <w:rsid w:val="000418B3"/>
    <w:rsid w:val="000429F1"/>
    <w:rsid w:val="00050E66"/>
    <w:rsid w:val="000543CF"/>
    <w:rsid w:val="00056334"/>
    <w:rsid w:val="00056381"/>
    <w:rsid w:val="00057810"/>
    <w:rsid w:val="0006082C"/>
    <w:rsid w:val="00061234"/>
    <w:rsid w:val="00063897"/>
    <w:rsid w:val="00065594"/>
    <w:rsid w:val="00067C99"/>
    <w:rsid w:val="00076DC4"/>
    <w:rsid w:val="00080221"/>
    <w:rsid w:val="00082644"/>
    <w:rsid w:val="0009053D"/>
    <w:rsid w:val="00092CB1"/>
    <w:rsid w:val="000A1994"/>
    <w:rsid w:val="000A52E6"/>
    <w:rsid w:val="000A5723"/>
    <w:rsid w:val="000A74CD"/>
    <w:rsid w:val="000B2DA1"/>
    <w:rsid w:val="000B364C"/>
    <w:rsid w:val="000B36D7"/>
    <w:rsid w:val="000B446E"/>
    <w:rsid w:val="000B4832"/>
    <w:rsid w:val="000B5655"/>
    <w:rsid w:val="000B6BCB"/>
    <w:rsid w:val="000B7A9A"/>
    <w:rsid w:val="000C07F6"/>
    <w:rsid w:val="000C2081"/>
    <w:rsid w:val="000C53F7"/>
    <w:rsid w:val="000C6BAB"/>
    <w:rsid w:val="000C79E1"/>
    <w:rsid w:val="000D0DA1"/>
    <w:rsid w:val="000D3AA2"/>
    <w:rsid w:val="000D4764"/>
    <w:rsid w:val="000D6DD3"/>
    <w:rsid w:val="000E0A96"/>
    <w:rsid w:val="000E2092"/>
    <w:rsid w:val="000E4988"/>
    <w:rsid w:val="000E5AAA"/>
    <w:rsid w:val="000E610A"/>
    <w:rsid w:val="000E7F26"/>
    <w:rsid w:val="000F0E30"/>
    <w:rsid w:val="000F1035"/>
    <w:rsid w:val="000F12B5"/>
    <w:rsid w:val="000F53DA"/>
    <w:rsid w:val="000F7AA0"/>
    <w:rsid w:val="0010052F"/>
    <w:rsid w:val="00105399"/>
    <w:rsid w:val="00107077"/>
    <w:rsid w:val="0011673D"/>
    <w:rsid w:val="00116CD9"/>
    <w:rsid w:val="00122F4A"/>
    <w:rsid w:val="00124ADD"/>
    <w:rsid w:val="001367DD"/>
    <w:rsid w:val="00136FF2"/>
    <w:rsid w:val="00142009"/>
    <w:rsid w:val="00142E5A"/>
    <w:rsid w:val="001433E5"/>
    <w:rsid w:val="00143836"/>
    <w:rsid w:val="001453A1"/>
    <w:rsid w:val="001455AD"/>
    <w:rsid w:val="00150FB7"/>
    <w:rsid w:val="001534CE"/>
    <w:rsid w:val="00154467"/>
    <w:rsid w:val="0015502C"/>
    <w:rsid w:val="00164169"/>
    <w:rsid w:val="00164820"/>
    <w:rsid w:val="001662E6"/>
    <w:rsid w:val="00170306"/>
    <w:rsid w:val="0017063F"/>
    <w:rsid w:val="00180C9A"/>
    <w:rsid w:val="00180FEA"/>
    <w:rsid w:val="0018103D"/>
    <w:rsid w:val="0018355B"/>
    <w:rsid w:val="0018617A"/>
    <w:rsid w:val="001910BB"/>
    <w:rsid w:val="00193E9A"/>
    <w:rsid w:val="00194588"/>
    <w:rsid w:val="001A411F"/>
    <w:rsid w:val="001A5C9F"/>
    <w:rsid w:val="001A64D4"/>
    <w:rsid w:val="001B1686"/>
    <w:rsid w:val="001B2924"/>
    <w:rsid w:val="001B2DF0"/>
    <w:rsid w:val="001C31B6"/>
    <w:rsid w:val="001C46EA"/>
    <w:rsid w:val="001C4C5A"/>
    <w:rsid w:val="001C4E1A"/>
    <w:rsid w:val="001C5003"/>
    <w:rsid w:val="001C6859"/>
    <w:rsid w:val="001D2612"/>
    <w:rsid w:val="001D2E5E"/>
    <w:rsid w:val="001D51CD"/>
    <w:rsid w:val="001D5BD3"/>
    <w:rsid w:val="001D717E"/>
    <w:rsid w:val="001E2C61"/>
    <w:rsid w:val="001E300C"/>
    <w:rsid w:val="001E40AD"/>
    <w:rsid w:val="001E5020"/>
    <w:rsid w:val="001E7A1A"/>
    <w:rsid w:val="001E7EA0"/>
    <w:rsid w:val="001F0395"/>
    <w:rsid w:val="001F12FC"/>
    <w:rsid w:val="001F136C"/>
    <w:rsid w:val="001F24FA"/>
    <w:rsid w:val="001F25B2"/>
    <w:rsid w:val="001F3185"/>
    <w:rsid w:val="002010BC"/>
    <w:rsid w:val="002046BE"/>
    <w:rsid w:val="00210FB2"/>
    <w:rsid w:val="00212DDE"/>
    <w:rsid w:val="00215B7F"/>
    <w:rsid w:val="002212BB"/>
    <w:rsid w:val="00231C34"/>
    <w:rsid w:val="00232BD7"/>
    <w:rsid w:val="00237E1F"/>
    <w:rsid w:val="0024155E"/>
    <w:rsid w:val="00243717"/>
    <w:rsid w:val="00243C58"/>
    <w:rsid w:val="002449C5"/>
    <w:rsid w:val="00245201"/>
    <w:rsid w:val="00246D07"/>
    <w:rsid w:val="00251B2A"/>
    <w:rsid w:val="0025222B"/>
    <w:rsid w:val="00253CB0"/>
    <w:rsid w:val="00253EE0"/>
    <w:rsid w:val="002568E6"/>
    <w:rsid w:val="002633DB"/>
    <w:rsid w:val="00263718"/>
    <w:rsid w:val="0026522B"/>
    <w:rsid w:val="00265FCC"/>
    <w:rsid w:val="0027014B"/>
    <w:rsid w:val="0027269A"/>
    <w:rsid w:val="00272848"/>
    <w:rsid w:val="0027290D"/>
    <w:rsid w:val="002738E5"/>
    <w:rsid w:val="00273F51"/>
    <w:rsid w:val="002763D2"/>
    <w:rsid w:val="00277072"/>
    <w:rsid w:val="00281337"/>
    <w:rsid w:val="00291F87"/>
    <w:rsid w:val="00293DBC"/>
    <w:rsid w:val="00297469"/>
    <w:rsid w:val="002A08BE"/>
    <w:rsid w:val="002A30C4"/>
    <w:rsid w:val="002A470D"/>
    <w:rsid w:val="002A5550"/>
    <w:rsid w:val="002A665E"/>
    <w:rsid w:val="002A744F"/>
    <w:rsid w:val="002B3F4F"/>
    <w:rsid w:val="002B6E72"/>
    <w:rsid w:val="002B738D"/>
    <w:rsid w:val="002C0412"/>
    <w:rsid w:val="002C161F"/>
    <w:rsid w:val="002C47DD"/>
    <w:rsid w:val="002D0874"/>
    <w:rsid w:val="002D1681"/>
    <w:rsid w:val="002D18CA"/>
    <w:rsid w:val="002D2DBF"/>
    <w:rsid w:val="002D4B33"/>
    <w:rsid w:val="002D6A82"/>
    <w:rsid w:val="002E7566"/>
    <w:rsid w:val="002F0008"/>
    <w:rsid w:val="002F0372"/>
    <w:rsid w:val="002F421C"/>
    <w:rsid w:val="002F4E1A"/>
    <w:rsid w:val="003025EF"/>
    <w:rsid w:val="0030361F"/>
    <w:rsid w:val="00304597"/>
    <w:rsid w:val="003061CA"/>
    <w:rsid w:val="00310E20"/>
    <w:rsid w:val="0031469E"/>
    <w:rsid w:val="003168CE"/>
    <w:rsid w:val="00317D06"/>
    <w:rsid w:val="00317DBD"/>
    <w:rsid w:val="00323570"/>
    <w:rsid w:val="00324A19"/>
    <w:rsid w:val="0032748B"/>
    <w:rsid w:val="0033196F"/>
    <w:rsid w:val="00331DBE"/>
    <w:rsid w:val="00331EB3"/>
    <w:rsid w:val="003432E3"/>
    <w:rsid w:val="00350BF1"/>
    <w:rsid w:val="003543AA"/>
    <w:rsid w:val="0035458D"/>
    <w:rsid w:val="00362223"/>
    <w:rsid w:val="00364636"/>
    <w:rsid w:val="00365637"/>
    <w:rsid w:val="00367AA0"/>
    <w:rsid w:val="0037049A"/>
    <w:rsid w:val="003764D9"/>
    <w:rsid w:val="003769CB"/>
    <w:rsid w:val="00381EA7"/>
    <w:rsid w:val="00383944"/>
    <w:rsid w:val="00386C8B"/>
    <w:rsid w:val="00386EDA"/>
    <w:rsid w:val="0039226E"/>
    <w:rsid w:val="00394DB3"/>
    <w:rsid w:val="003A6060"/>
    <w:rsid w:val="003A65D8"/>
    <w:rsid w:val="003A65EC"/>
    <w:rsid w:val="003A7A44"/>
    <w:rsid w:val="003B4D05"/>
    <w:rsid w:val="003B5605"/>
    <w:rsid w:val="003C10B4"/>
    <w:rsid w:val="003C1A93"/>
    <w:rsid w:val="003C2C64"/>
    <w:rsid w:val="003C36BB"/>
    <w:rsid w:val="003C3A9E"/>
    <w:rsid w:val="003C706C"/>
    <w:rsid w:val="003C76FD"/>
    <w:rsid w:val="003D1160"/>
    <w:rsid w:val="003D228B"/>
    <w:rsid w:val="003D359B"/>
    <w:rsid w:val="003D3FFA"/>
    <w:rsid w:val="003D441B"/>
    <w:rsid w:val="003E0784"/>
    <w:rsid w:val="003E65E1"/>
    <w:rsid w:val="003F0EBE"/>
    <w:rsid w:val="003F11F2"/>
    <w:rsid w:val="003F20B0"/>
    <w:rsid w:val="003F27E8"/>
    <w:rsid w:val="003F39BB"/>
    <w:rsid w:val="003F55AE"/>
    <w:rsid w:val="003F5EF1"/>
    <w:rsid w:val="004004CE"/>
    <w:rsid w:val="004033DC"/>
    <w:rsid w:val="00404BEE"/>
    <w:rsid w:val="00406778"/>
    <w:rsid w:val="00407E78"/>
    <w:rsid w:val="00413F86"/>
    <w:rsid w:val="0041537D"/>
    <w:rsid w:val="0042018E"/>
    <w:rsid w:val="00420B8A"/>
    <w:rsid w:val="00424325"/>
    <w:rsid w:val="00425122"/>
    <w:rsid w:val="00425AE8"/>
    <w:rsid w:val="00425B8C"/>
    <w:rsid w:val="00426D48"/>
    <w:rsid w:val="004278B4"/>
    <w:rsid w:val="00427B9C"/>
    <w:rsid w:val="00430225"/>
    <w:rsid w:val="00431572"/>
    <w:rsid w:val="00440057"/>
    <w:rsid w:val="00441A09"/>
    <w:rsid w:val="00442CF2"/>
    <w:rsid w:val="00442DD6"/>
    <w:rsid w:val="00446431"/>
    <w:rsid w:val="00453FF4"/>
    <w:rsid w:val="00456376"/>
    <w:rsid w:val="00462029"/>
    <w:rsid w:val="004635A6"/>
    <w:rsid w:val="004652CB"/>
    <w:rsid w:val="00465FD7"/>
    <w:rsid w:val="00472936"/>
    <w:rsid w:val="00472A56"/>
    <w:rsid w:val="00473618"/>
    <w:rsid w:val="0047479E"/>
    <w:rsid w:val="00475FAA"/>
    <w:rsid w:val="00477FF0"/>
    <w:rsid w:val="004845C7"/>
    <w:rsid w:val="004854E2"/>
    <w:rsid w:val="00485EFC"/>
    <w:rsid w:val="00486916"/>
    <w:rsid w:val="00490404"/>
    <w:rsid w:val="00490D49"/>
    <w:rsid w:val="00491EBB"/>
    <w:rsid w:val="004920BD"/>
    <w:rsid w:val="004922BB"/>
    <w:rsid w:val="0049264C"/>
    <w:rsid w:val="00493999"/>
    <w:rsid w:val="00496BFB"/>
    <w:rsid w:val="004A0786"/>
    <w:rsid w:val="004A2027"/>
    <w:rsid w:val="004B036A"/>
    <w:rsid w:val="004B1271"/>
    <w:rsid w:val="004B1718"/>
    <w:rsid w:val="004B36D6"/>
    <w:rsid w:val="004C3639"/>
    <w:rsid w:val="004C5ADA"/>
    <w:rsid w:val="004D421A"/>
    <w:rsid w:val="004D42D3"/>
    <w:rsid w:val="004D6F7F"/>
    <w:rsid w:val="004E1F47"/>
    <w:rsid w:val="004E30E3"/>
    <w:rsid w:val="004E6620"/>
    <w:rsid w:val="004E7045"/>
    <w:rsid w:val="004E77AB"/>
    <w:rsid w:val="004E7FD3"/>
    <w:rsid w:val="004F0459"/>
    <w:rsid w:val="004F407C"/>
    <w:rsid w:val="004F4E37"/>
    <w:rsid w:val="004F5D2D"/>
    <w:rsid w:val="00500B19"/>
    <w:rsid w:val="00505486"/>
    <w:rsid w:val="005058A2"/>
    <w:rsid w:val="00507646"/>
    <w:rsid w:val="0051021C"/>
    <w:rsid w:val="0051272D"/>
    <w:rsid w:val="00512926"/>
    <w:rsid w:val="00514E5C"/>
    <w:rsid w:val="0051545D"/>
    <w:rsid w:val="00515817"/>
    <w:rsid w:val="005159E7"/>
    <w:rsid w:val="00515FD5"/>
    <w:rsid w:val="00516040"/>
    <w:rsid w:val="00516187"/>
    <w:rsid w:val="005164FF"/>
    <w:rsid w:val="00521D08"/>
    <w:rsid w:val="005223A2"/>
    <w:rsid w:val="00522E5C"/>
    <w:rsid w:val="005301CC"/>
    <w:rsid w:val="005309B4"/>
    <w:rsid w:val="005313A8"/>
    <w:rsid w:val="00536212"/>
    <w:rsid w:val="00541E5F"/>
    <w:rsid w:val="00542FB5"/>
    <w:rsid w:val="00546388"/>
    <w:rsid w:val="005466BA"/>
    <w:rsid w:val="00547A3D"/>
    <w:rsid w:val="0055195E"/>
    <w:rsid w:val="005524A5"/>
    <w:rsid w:val="00552CFC"/>
    <w:rsid w:val="005541BA"/>
    <w:rsid w:val="00557538"/>
    <w:rsid w:val="00565D9D"/>
    <w:rsid w:val="005668B4"/>
    <w:rsid w:val="00567461"/>
    <w:rsid w:val="00567DF5"/>
    <w:rsid w:val="00573910"/>
    <w:rsid w:val="005755D0"/>
    <w:rsid w:val="00580E0B"/>
    <w:rsid w:val="00582CD5"/>
    <w:rsid w:val="0058463D"/>
    <w:rsid w:val="0058704C"/>
    <w:rsid w:val="00590857"/>
    <w:rsid w:val="0059298C"/>
    <w:rsid w:val="005A077D"/>
    <w:rsid w:val="005A1490"/>
    <w:rsid w:val="005A1F0B"/>
    <w:rsid w:val="005A36AA"/>
    <w:rsid w:val="005A4E5E"/>
    <w:rsid w:val="005A5BCE"/>
    <w:rsid w:val="005A6711"/>
    <w:rsid w:val="005A6A97"/>
    <w:rsid w:val="005A7CBF"/>
    <w:rsid w:val="005B2F39"/>
    <w:rsid w:val="005B66A7"/>
    <w:rsid w:val="005C1734"/>
    <w:rsid w:val="005C5668"/>
    <w:rsid w:val="005D2807"/>
    <w:rsid w:val="005D3A87"/>
    <w:rsid w:val="005D5C49"/>
    <w:rsid w:val="005D6C51"/>
    <w:rsid w:val="005D7035"/>
    <w:rsid w:val="005D7AFF"/>
    <w:rsid w:val="005E0D55"/>
    <w:rsid w:val="005E0EC4"/>
    <w:rsid w:val="005E47B8"/>
    <w:rsid w:val="005E496D"/>
    <w:rsid w:val="005F278E"/>
    <w:rsid w:val="005F33F8"/>
    <w:rsid w:val="005F5DD2"/>
    <w:rsid w:val="005F6A68"/>
    <w:rsid w:val="0060365A"/>
    <w:rsid w:val="00605F7D"/>
    <w:rsid w:val="00606E4B"/>
    <w:rsid w:val="0061054C"/>
    <w:rsid w:val="0061126E"/>
    <w:rsid w:val="00611F4F"/>
    <w:rsid w:val="00616CE0"/>
    <w:rsid w:val="0061794E"/>
    <w:rsid w:val="0062166C"/>
    <w:rsid w:val="0062374B"/>
    <w:rsid w:val="0062678D"/>
    <w:rsid w:val="00630067"/>
    <w:rsid w:val="006309BE"/>
    <w:rsid w:val="00630B6A"/>
    <w:rsid w:val="00631D6F"/>
    <w:rsid w:val="00633D56"/>
    <w:rsid w:val="00634282"/>
    <w:rsid w:val="00634740"/>
    <w:rsid w:val="00641BF2"/>
    <w:rsid w:val="00641D2A"/>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34F0"/>
    <w:rsid w:val="006738AB"/>
    <w:rsid w:val="00675268"/>
    <w:rsid w:val="00675CAA"/>
    <w:rsid w:val="006761EE"/>
    <w:rsid w:val="0067786A"/>
    <w:rsid w:val="0067789D"/>
    <w:rsid w:val="006838AF"/>
    <w:rsid w:val="00687F73"/>
    <w:rsid w:val="00694FB6"/>
    <w:rsid w:val="006962E1"/>
    <w:rsid w:val="00696C10"/>
    <w:rsid w:val="006A194E"/>
    <w:rsid w:val="006A52A0"/>
    <w:rsid w:val="006A6166"/>
    <w:rsid w:val="006A6A32"/>
    <w:rsid w:val="006A771C"/>
    <w:rsid w:val="006B3671"/>
    <w:rsid w:val="006B630E"/>
    <w:rsid w:val="006B7176"/>
    <w:rsid w:val="006B7A15"/>
    <w:rsid w:val="006C1074"/>
    <w:rsid w:val="006C3F66"/>
    <w:rsid w:val="006C46BA"/>
    <w:rsid w:val="006C55AD"/>
    <w:rsid w:val="006D12CD"/>
    <w:rsid w:val="006D39A6"/>
    <w:rsid w:val="006D4315"/>
    <w:rsid w:val="006D6649"/>
    <w:rsid w:val="006D721B"/>
    <w:rsid w:val="006E0BA7"/>
    <w:rsid w:val="006E1F28"/>
    <w:rsid w:val="006E2A09"/>
    <w:rsid w:val="006E4956"/>
    <w:rsid w:val="006E6424"/>
    <w:rsid w:val="006E6A28"/>
    <w:rsid w:val="006F500B"/>
    <w:rsid w:val="006F7405"/>
    <w:rsid w:val="00700232"/>
    <w:rsid w:val="00704D54"/>
    <w:rsid w:val="0070551F"/>
    <w:rsid w:val="0070669E"/>
    <w:rsid w:val="00706CBA"/>
    <w:rsid w:val="0070760F"/>
    <w:rsid w:val="0071180C"/>
    <w:rsid w:val="007138E9"/>
    <w:rsid w:val="00723BBA"/>
    <w:rsid w:val="00724358"/>
    <w:rsid w:val="00724BB1"/>
    <w:rsid w:val="00726967"/>
    <w:rsid w:val="00727377"/>
    <w:rsid w:val="00730AD9"/>
    <w:rsid w:val="007310A5"/>
    <w:rsid w:val="00731CA8"/>
    <w:rsid w:val="007320A2"/>
    <w:rsid w:val="007336BD"/>
    <w:rsid w:val="00733E73"/>
    <w:rsid w:val="00735A97"/>
    <w:rsid w:val="0074109A"/>
    <w:rsid w:val="007449D6"/>
    <w:rsid w:val="00745752"/>
    <w:rsid w:val="007479E2"/>
    <w:rsid w:val="00751493"/>
    <w:rsid w:val="007518F5"/>
    <w:rsid w:val="0075237F"/>
    <w:rsid w:val="007542F9"/>
    <w:rsid w:val="00754645"/>
    <w:rsid w:val="00755CB5"/>
    <w:rsid w:val="007576BB"/>
    <w:rsid w:val="007608D2"/>
    <w:rsid w:val="00760B6F"/>
    <w:rsid w:val="00760F0F"/>
    <w:rsid w:val="0076130C"/>
    <w:rsid w:val="00762235"/>
    <w:rsid w:val="007653CE"/>
    <w:rsid w:val="00766C31"/>
    <w:rsid w:val="007734B1"/>
    <w:rsid w:val="0077762E"/>
    <w:rsid w:val="007800A1"/>
    <w:rsid w:val="007824F3"/>
    <w:rsid w:val="0078344E"/>
    <w:rsid w:val="0078488E"/>
    <w:rsid w:val="00784FFB"/>
    <w:rsid w:val="0078572A"/>
    <w:rsid w:val="00793369"/>
    <w:rsid w:val="0079634F"/>
    <w:rsid w:val="00797438"/>
    <w:rsid w:val="00797BEA"/>
    <w:rsid w:val="007A1D52"/>
    <w:rsid w:val="007A3A27"/>
    <w:rsid w:val="007A5016"/>
    <w:rsid w:val="007A5BE9"/>
    <w:rsid w:val="007A7BAC"/>
    <w:rsid w:val="007B5435"/>
    <w:rsid w:val="007B5DBF"/>
    <w:rsid w:val="007C2DA0"/>
    <w:rsid w:val="007C305E"/>
    <w:rsid w:val="007C492F"/>
    <w:rsid w:val="007C734A"/>
    <w:rsid w:val="007C744D"/>
    <w:rsid w:val="007D23B2"/>
    <w:rsid w:val="007D4F26"/>
    <w:rsid w:val="007E16C9"/>
    <w:rsid w:val="007E4D7B"/>
    <w:rsid w:val="007E6C8D"/>
    <w:rsid w:val="007F1BA5"/>
    <w:rsid w:val="007F20A9"/>
    <w:rsid w:val="007F2127"/>
    <w:rsid w:val="007F36C8"/>
    <w:rsid w:val="007F414A"/>
    <w:rsid w:val="007F5674"/>
    <w:rsid w:val="007F6483"/>
    <w:rsid w:val="00801DAB"/>
    <w:rsid w:val="00802B78"/>
    <w:rsid w:val="00805A2D"/>
    <w:rsid w:val="008104A9"/>
    <w:rsid w:val="00810F12"/>
    <w:rsid w:val="008121D5"/>
    <w:rsid w:val="00813D69"/>
    <w:rsid w:val="00814EC0"/>
    <w:rsid w:val="008163D5"/>
    <w:rsid w:val="0082198E"/>
    <w:rsid w:val="00822CF3"/>
    <w:rsid w:val="00822F1C"/>
    <w:rsid w:val="0082675B"/>
    <w:rsid w:val="00827B53"/>
    <w:rsid w:val="00831831"/>
    <w:rsid w:val="00831F9B"/>
    <w:rsid w:val="00834793"/>
    <w:rsid w:val="008356B6"/>
    <w:rsid w:val="0083572B"/>
    <w:rsid w:val="00835EF3"/>
    <w:rsid w:val="00837796"/>
    <w:rsid w:val="00840C11"/>
    <w:rsid w:val="008421CD"/>
    <w:rsid w:val="00844089"/>
    <w:rsid w:val="008451E8"/>
    <w:rsid w:val="00847083"/>
    <w:rsid w:val="00850002"/>
    <w:rsid w:val="00852712"/>
    <w:rsid w:val="00852EEF"/>
    <w:rsid w:val="0085681C"/>
    <w:rsid w:val="00857D51"/>
    <w:rsid w:val="008627C6"/>
    <w:rsid w:val="00863BB5"/>
    <w:rsid w:val="008642B1"/>
    <w:rsid w:val="00864BAE"/>
    <w:rsid w:val="0086594C"/>
    <w:rsid w:val="0086731D"/>
    <w:rsid w:val="008815DA"/>
    <w:rsid w:val="00883F1B"/>
    <w:rsid w:val="008863F9"/>
    <w:rsid w:val="00892B6A"/>
    <w:rsid w:val="008941E5"/>
    <w:rsid w:val="00894D41"/>
    <w:rsid w:val="00895ABE"/>
    <w:rsid w:val="008960E6"/>
    <w:rsid w:val="00897F1F"/>
    <w:rsid w:val="008A02C0"/>
    <w:rsid w:val="008A0E50"/>
    <w:rsid w:val="008A26DA"/>
    <w:rsid w:val="008A28BC"/>
    <w:rsid w:val="008A2931"/>
    <w:rsid w:val="008A44DE"/>
    <w:rsid w:val="008A4EC8"/>
    <w:rsid w:val="008A54A2"/>
    <w:rsid w:val="008A670D"/>
    <w:rsid w:val="008B090A"/>
    <w:rsid w:val="008B1552"/>
    <w:rsid w:val="008B1750"/>
    <w:rsid w:val="008B4870"/>
    <w:rsid w:val="008B54F1"/>
    <w:rsid w:val="008C165E"/>
    <w:rsid w:val="008C28EF"/>
    <w:rsid w:val="008C43A6"/>
    <w:rsid w:val="008C4BE8"/>
    <w:rsid w:val="008C663E"/>
    <w:rsid w:val="008C6CB7"/>
    <w:rsid w:val="008D06AF"/>
    <w:rsid w:val="008D0C86"/>
    <w:rsid w:val="008D4F98"/>
    <w:rsid w:val="008D5711"/>
    <w:rsid w:val="008E1F68"/>
    <w:rsid w:val="008E2610"/>
    <w:rsid w:val="008E273A"/>
    <w:rsid w:val="008E28DD"/>
    <w:rsid w:val="008E62D8"/>
    <w:rsid w:val="008E7634"/>
    <w:rsid w:val="008F2ADF"/>
    <w:rsid w:val="008F658D"/>
    <w:rsid w:val="008F780D"/>
    <w:rsid w:val="008F79FB"/>
    <w:rsid w:val="00900557"/>
    <w:rsid w:val="009032B9"/>
    <w:rsid w:val="00905ADA"/>
    <w:rsid w:val="009077D0"/>
    <w:rsid w:val="009101C3"/>
    <w:rsid w:val="009135A0"/>
    <w:rsid w:val="00914519"/>
    <w:rsid w:val="0091649D"/>
    <w:rsid w:val="0091780F"/>
    <w:rsid w:val="00921CB2"/>
    <w:rsid w:val="00922692"/>
    <w:rsid w:val="009228B6"/>
    <w:rsid w:val="00923F22"/>
    <w:rsid w:val="00925870"/>
    <w:rsid w:val="00931BD8"/>
    <w:rsid w:val="0093343A"/>
    <w:rsid w:val="00940598"/>
    <w:rsid w:val="0094074F"/>
    <w:rsid w:val="009430F6"/>
    <w:rsid w:val="00943E76"/>
    <w:rsid w:val="0094656F"/>
    <w:rsid w:val="00950A0E"/>
    <w:rsid w:val="00953603"/>
    <w:rsid w:val="00956F86"/>
    <w:rsid w:val="009604C9"/>
    <w:rsid w:val="0096217D"/>
    <w:rsid w:val="009667E5"/>
    <w:rsid w:val="009705ED"/>
    <w:rsid w:val="009748C8"/>
    <w:rsid w:val="00975336"/>
    <w:rsid w:val="00975D98"/>
    <w:rsid w:val="00980C82"/>
    <w:rsid w:val="009833B4"/>
    <w:rsid w:val="0098485D"/>
    <w:rsid w:val="00985473"/>
    <w:rsid w:val="00993783"/>
    <w:rsid w:val="00995104"/>
    <w:rsid w:val="009A434C"/>
    <w:rsid w:val="009A7D6D"/>
    <w:rsid w:val="009B40D8"/>
    <w:rsid w:val="009B42F1"/>
    <w:rsid w:val="009B4719"/>
    <w:rsid w:val="009B4C48"/>
    <w:rsid w:val="009B4D26"/>
    <w:rsid w:val="009B5290"/>
    <w:rsid w:val="009B7FD8"/>
    <w:rsid w:val="009C4373"/>
    <w:rsid w:val="009D0BCE"/>
    <w:rsid w:val="009D28DB"/>
    <w:rsid w:val="009D48CD"/>
    <w:rsid w:val="009D561A"/>
    <w:rsid w:val="009D7B8A"/>
    <w:rsid w:val="009D7CCF"/>
    <w:rsid w:val="009E0982"/>
    <w:rsid w:val="009E3F6C"/>
    <w:rsid w:val="009E5910"/>
    <w:rsid w:val="009E60E9"/>
    <w:rsid w:val="009F53BF"/>
    <w:rsid w:val="009F5F25"/>
    <w:rsid w:val="009F6D59"/>
    <w:rsid w:val="009F766F"/>
    <w:rsid w:val="00A014E5"/>
    <w:rsid w:val="00A01C81"/>
    <w:rsid w:val="00A02083"/>
    <w:rsid w:val="00A17526"/>
    <w:rsid w:val="00A223C6"/>
    <w:rsid w:val="00A22DC2"/>
    <w:rsid w:val="00A237B2"/>
    <w:rsid w:val="00A241F1"/>
    <w:rsid w:val="00A24D00"/>
    <w:rsid w:val="00A251BC"/>
    <w:rsid w:val="00A26F79"/>
    <w:rsid w:val="00A277E8"/>
    <w:rsid w:val="00A3077F"/>
    <w:rsid w:val="00A30E1F"/>
    <w:rsid w:val="00A32C1E"/>
    <w:rsid w:val="00A33810"/>
    <w:rsid w:val="00A35378"/>
    <w:rsid w:val="00A406E4"/>
    <w:rsid w:val="00A41857"/>
    <w:rsid w:val="00A42024"/>
    <w:rsid w:val="00A44966"/>
    <w:rsid w:val="00A50F93"/>
    <w:rsid w:val="00A54EB6"/>
    <w:rsid w:val="00A55118"/>
    <w:rsid w:val="00A55C56"/>
    <w:rsid w:val="00A601D6"/>
    <w:rsid w:val="00A605D7"/>
    <w:rsid w:val="00A61A85"/>
    <w:rsid w:val="00A620CA"/>
    <w:rsid w:val="00A62635"/>
    <w:rsid w:val="00A64C06"/>
    <w:rsid w:val="00A64EC7"/>
    <w:rsid w:val="00A65FA9"/>
    <w:rsid w:val="00A706E7"/>
    <w:rsid w:val="00A71247"/>
    <w:rsid w:val="00A73087"/>
    <w:rsid w:val="00A739BE"/>
    <w:rsid w:val="00A76847"/>
    <w:rsid w:val="00A77F34"/>
    <w:rsid w:val="00A81382"/>
    <w:rsid w:val="00A822C8"/>
    <w:rsid w:val="00A82A0C"/>
    <w:rsid w:val="00A8444F"/>
    <w:rsid w:val="00A849C7"/>
    <w:rsid w:val="00A87BF2"/>
    <w:rsid w:val="00A90BD8"/>
    <w:rsid w:val="00A91F20"/>
    <w:rsid w:val="00A92489"/>
    <w:rsid w:val="00A929BC"/>
    <w:rsid w:val="00A92A4F"/>
    <w:rsid w:val="00A93280"/>
    <w:rsid w:val="00A93C7C"/>
    <w:rsid w:val="00A948D4"/>
    <w:rsid w:val="00AA270D"/>
    <w:rsid w:val="00AA3E84"/>
    <w:rsid w:val="00AA6805"/>
    <w:rsid w:val="00AA7199"/>
    <w:rsid w:val="00AB1B82"/>
    <w:rsid w:val="00AB3985"/>
    <w:rsid w:val="00AB4B0D"/>
    <w:rsid w:val="00AB539B"/>
    <w:rsid w:val="00AC2A88"/>
    <w:rsid w:val="00AC43EB"/>
    <w:rsid w:val="00AC7770"/>
    <w:rsid w:val="00AD431E"/>
    <w:rsid w:val="00AD75EE"/>
    <w:rsid w:val="00AE5FCD"/>
    <w:rsid w:val="00AE6572"/>
    <w:rsid w:val="00AE7B7D"/>
    <w:rsid w:val="00AF3B4E"/>
    <w:rsid w:val="00AF4C29"/>
    <w:rsid w:val="00AF59F3"/>
    <w:rsid w:val="00AF5F64"/>
    <w:rsid w:val="00B03517"/>
    <w:rsid w:val="00B0455D"/>
    <w:rsid w:val="00B16ECE"/>
    <w:rsid w:val="00B24EEB"/>
    <w:rsid w:val="00B303CB"/>
    <w:rsid w:val="00B34AA8"/>
    <w:rsid w:val="00B35F04"/>
    <w:rsid w:val="00B404FA"/>
    <w:rsid w:val="00B448AE"/>
    <w:rsid w:val="00B44B74"/>
    <w:rsid w:val="00B5440B"/>
    <w:rsid w:val="00B545FA"/>
    <w:rsid w:val="00B55CE2"/>
    <w:rsid w:val="00B57059"/>
    <w:rsid w:val="00B62068"/>
    <w:rsid w:val="00B6520E"/>
    <w:rsid w:val="00B65650"/>
    <w:rsid w:val="00B71ED5"/>
    <w:rsid w:val="00B71FF9"/>
    <w:rsid w:val="00B8036D"/>
    <w:rsid w:val="00B81E9E"/>
    <w:rsid w:val="00B82425"/>
    <w:rsid w:val="00B863E1"/>
    <w:rsid w:val="00B86C55"/>
    <w:rsid w:val="00B90360"/>
    <w:rsid w:val="00B905C1"/>
    <w:rsid w:val="00B9313B"/>
    <w:rsid w:val="00B93615"/>
    <w:rsid w:val="00BA1F12"/>
    <w:rsid w:val="00BA2615"/>
    <w:rsid w:val="00BA3D48"/>
    <w:rsid w:val="00BA417F"/>
    <w:rsid w:val="00BA6064"/>
    <w:rsid w:val="00BA76A0"/>
    <w:rsid w:val="00BB05A1"/>
    <w:rsid w:val="00BB4433"/>
    <w:rsid w:val="00BB50E9"/>
    <w:rsid w:val="00BB5CE7"/>
    <w:rsid w:val="00BB602B"/>
    <w:rsid w:val="00BB75EF"/>
    <w:rsid w:val="00BC15C1"/>
    <w:rsid w:val="00BC1909"/>
    <w:rsid w:val="00BC5051"/>
    <w:rsid w:val="00BC5D6D"/>
    <w:rsid w:val="00BC7F4D"/>
    <w:rsid w:val="00BD1A87"/>
    <w:rsid w:val="00BD3AF7"/>
    <w:rsid w:val="00BD5DAE"/>
    <w:rsid w:val="00BE130B"/>
    <w:rsid w:val="00BE3939"/>
    <w:rsid w:val="00BE6DBD"/>
    <w:rsid w:val="00BE753D"/>
    <w:rsid w:val="00BF0FC8"/>
    <w:rsid w:val="00BF25DC"/>
    <w:rsid w:val="00BF59B3"/>
    <w:rsid w:val="00BF6966"/>
    <w:rsid w:val="00C008A6"/>
    <w:rsid w:val="00C0648A"/>
    <w:rsid w:val="00C0705B"/>
    <w:rsid w:val="00C1377D"/>
    <w:rsid w:val="00C14F96"/>
    <w:rsid w:val="00C20BA7"/>
    <w:rsid w:val="00C21676"/>
    <w:rsid w:val="00C22260"/>
    <w:rsid w:val="00C24D52"/>
    <w:rsid w:val="00C2543E"/>
    <w:rsid w:val="00C25472"/>
    <w:rsid w:val="00C25F53"/>
    <w:rsid w:val="00C27738"/>
    <w:rsid w:val="00C27C0E"/>
    <w:rsid w:val="00C310ED"/>
    <w:rsid w:val="00C3176E"/>
    <w:rsid w:val="00C35459"/>
    <w:rsid w:val="00C40497"/>
    <w:rsid w:val="00C40ABC"/>
    <w:rsid w:val="00C41C55"/>
    <w:rsid w:val="00C428DA"/>
    <w:rsid w:val="00C44D5F"/>
    <w:rsid w:val="00C45078"/>
    <w:rsid w:val="00C479FE"/>
    <w:rsid w:val="00C47D2E"/>
    <w:rsid w:val="00C542D4"/>
    <w:rsid w:val="00C550C1"/>
    <w:rsid w:val="00C562E9"/>
    <w:rsid w:val="00C62F45"/>
    <w:rsid w:val="00C651C6"/>
    <w:rsid w:val="00C67D4F"/>
    <w:rsid w:val="00C822D2"/>
    <w:rsid w:val="00C83BB2"/>
    <w:rsid w:val="00C84D95"/>
    <w:rsid w:val="00C8598E"/>
    <w:rsid w:val="00C85C17"/>
    <w:rsid w:val="00C8745A"/>
    <w:rsid w:val="00C902CA"/>
    <w:rsid w:val="00C921D5"/>
    <w:rsid w:val="00C952F3"/>
    <w:rsid w:val="00C9662B"/>
    <w:rsid w:val="00CA03C1"/>
    <w:rsid w:val="00CA0864"/>
    <w:rsid w:val="00CA1DEC"/>
    <w:rsid w:val="00CA4624"/>
    <w:rsid w:val="00CA5F13"/>
    <w:rsid w:val="00CA7CF7"/>
    <w:rsid w:val="00CB0C12"/>
    <w:rsid w:val="00CB2E34"/>
    <w:rsid w:val="00CB36AF"/>
    <w:rsid w:val="00CB378C"/>
    <w:rsid w:val="00CB4766"/>
    <w:rsid w:val="00CB6E0A"/>
    <w:rsid w:val="00CC0CF2"/>
    <w:rsid w:val="00CC2CA9"/>
    <w:rsid w:val="00CC4811"/>
    <w:rsid w:val="00CC4935"/>
    <w:rsid w:val="00CC55B9"/>
    <w:rsid w:val="00CC5692"/>
    <w:rsid w:val="00CC59D3"/>
    <w:rsid w:val="00CC76B6"/>
    <w:rsid w:val="00CD07FA"/>
    <w:rsid w:val="00CD0E3A"/>
    <w:rsid w:val="00CD2DE2"/>
    <w:rsid w:val="00CE4825"/>
    <w:rsid w:val="00CE5095"/>
    <w:rsid w:val="00CE532F"/>
    <w:rsid w:val="00CE5EFD"/>
    <w:rsid w:val="00CF0269"/>
    <w:rsid w:val="00CF24E4"/>
    <w:rsid w:val="00CF44BC"/>
    <w:rsid w:val="00CF5956"/>
    <w:rsid w:val="00CF6B5A"/>
    <w:rsid w:val="00D00586"/>
    <w:rsid w:val="00D02AB6"/>
    <w:rsid w:val="00D02CBD"/>
    <w:rsid w:val="00D11686"/>
    <w:rsid w:val="00D13706"/>
    <w:rsid w:val="00D13817"/>
    <w:rsid w:val="00D13E04"/>
    <w:rsid w:val="00D160BC"/>
    <w:rsid w:val="00D168DE"/>
    <w:rsid w:val="00D213EE"/>
    <w:rsid w:val="00D21695"/>
    <w:rsid w:val="00D23066"/>
    <w:rsid w:val="00D25382"/>
    <w:rsid w:val="00D31BAD"/>
    <w:rsid w:val="00D327BB"/>
    <w:rsid w:val="00D32B54"/>
    <w:rsid w:val="00D33D2F"/>
    <w:rsid w:val="00D3776E"/>
    <w:rsid w:val="00D426E0"/>
    <w:rsid w:val="00D46CF5"/>
    <w:rsid w:val="00D50820"/>
    <w:rsid w:val="00D52602"/>
    <w:rsid w:val="00D53F78"/>
    <w:rsid w:val="00D57304"/>
    <w:rsid w:val="00D57B91"/>
    <w:rsid w:val="00D61688"/>
    <w:rsid w:val="00D63BFA"/>
    <w:rsid w:val="00D64858"/>
    <w:rsid w:val="00D64A50"/>
    <w:rsid w:val="00D72853"/>
    <w:rsid w:val="00D73FA6"/>
    <w:rsid w:val="00D74CB5"/>
    <w:rsid w:val="00D773BF"/>
    <w:rsid w:val="00D81A53"/>
    <w:rsid w:val="00D820EA"/>
    <w:rsid w:val="00D87B53"/>
    <w:rsid w:val="00D913F6"/>
    <w:rsid w:val="00D92D01"/>
    <w:rsid w:val="00D93758"/>
    <w:rsid w:val="00D9483F"/>
    <w:rsid w:val="00DA1E7C"/>
    <w:rsid w:val="00DA4E38"/>
    <w:rsid w:val="00DB6813"/>
    <w:rsid w:val="00DC0401"/>
    <w:rsid w:val="00DC2289"/>
    <w:rsid w:val="00DC5B47"/>
    <w:rsid w:val="00DC6C58"/>
    <w:rsid w:val="00DC7696"/>
    <w:rsid w:val="00DD1CBE"/>
    <w:rsid w:val="00DD43D3"/>
    <w:rsid w:val="00DD67AD"/>
    <w:rsid w:val="00DD788B"/>
    <w:rsid w:val="00DD7F70"/>
    <w:rsid w:val="00DE01AB"/>
    <w:rsid w:val="00DE6A08"/>
    <w:rsid w:val="00DE723F"/>
    <w:rsid w:val="00DE7CD2"/>
    <w:rsid w:val="00DE7D0C"/>
    <w:rsid w:val="00DF28A7"/>
    <w:rsid w:val="00DF3D26"/>
    <w:rsid w:val="00DF53C5"/>
    <w:rsid w:val="00DF545B"/>
    <w:rsid w:val="00DF6277"/>
    <w:rsid w:val="00DF6C7F"/>
    <w:rsid w:val="00E0045F"/>
    <w:rsid w:val="00E006D7"/>
    <w:rsid w:val="00E046DD"/>
    <w:rsid w:val="00E046F5"/>
    <w:rsid w:val="00E110B6"/>
    <w:rsid w:val="00E21A2D"/>
    <w:rsid w:val="00E26BC7"/>
    <w:rsid w:val="00E27ED1"/>
    <w:rsid w:val="00E30BED"/>
    <w:rsid w:val="00E31217"/>
    <w:rsid w:val="00E315CF"/>
    <w:rsid w:val="00E32EB9"/>
    <w:rsid w:val="00E33B39"/>
    <w:rsid w:val="00E366E2"/>
    <w:rsid w:val="00E36C8E"/>
    <w:rsid w:val="00E41147"/>
    <w:rsid w:val="00E41198"/>
    <w:rsid w:val="00E44104"/>
    <w:rsid w:val="00E475D0"/>
    <w:rsid w:val="00E479D8"/>
    <w:rsid w:val="00E5048D"/>
    <w:rsid w:val="00E5662A"/>
    <w:rsid w:val="00E56A7F"/>
    <w:rsid w:val="00E673F6"/>
    <w:rsid w:val="00E678DD"/>
    <w:rsid w:val="00E717FF"/>
    <w:rsid w:val="00E72BAB"/>
    <w:rsid w:val="00E738BE"/>
    <w:rsid w:val="00E77CB4"/>
    <w:rsid w:val="00E81CE7"/>
    <w:rsid w:val="00E82C95"/>
    <w:rsid w:val="00E84B05"/>
    <w:rsid w:val="00E903C9"/>
    <w:rsid w:val="00E93B0B"/>
    <w:rsid w:val="00E95977"/>
    <w:rsid w:val="00EA011C"/>
    <w:rsid w:val="00EA0F90"/>
    <w:rsid w:val="00EA6E72"/>
    <w:rsid w:val="00EB12F1"/>
    <w:rsid w:val="00EB1879"/>
    <w:rsid w:val="00EB1D7F"/>
    <w:rsid w:val="00EB2273"/>
    <w:rsid w:val="00EB23DA"/>
    <w:rsid w:val="00EC30D2"/>
    <w:rsid w:val="00ED2B15"/>
    <w:rsid w:val="00ED2EDE"/>
    <w:rsid w:val="00ED4811"/>
    <w:rsid w:val="00ED515A"/>
    <w:rsid w:val="00EE1B83"/>
    <w:rsid w:val="00EE31B2"/>
    <w:rsid w:val="00EE5E91"/>
    <w:rsid w:val="00EE7AAF"/>
    <w:rsid w:val="00EF0171"/>
    <w:rsid w:val="00EF0979"/>
    <w:rsid w:val="00EF0C3C"/>
    <w:rsid w:val="00EF2592"/>
    <w:rsid w:val="00EF431E"/>
    <w:rsid w:val="00EF612E"/>
    <w:rsid w:val="00EF65A7"/>
    <w:rsid w:val="00F02672"/>
    <w:rsid w:val="00F04779"/>
    <w:rsid w:val="00F0765A"/>
    <w:rsid w:val="00F1044B"/>
    <w:rsid w:val="00F13A44"/>
    <w:rsid w:val="00F1469B"/>
    <w:rsid w:val="00F159E3"/>
    <w:rsid w:val="00F23B98"/>
    <w:rsid w:val="00F253B1"/>
    <w:rsid w:val="00F25CD4"/>
    <w:rsid w:val="00F3069B"/>
    <w:rsid w:val="00F362A4"/>
    <w:rsid w:val="00F36EDC"/>
    <w:rsid w:val="00F400B1"/>
    <w:rsid w:val="00F41636"/>
    <w:rsid w:val="00F4346A"/>
    <w:rsid w:val="00F445BF"/>
    <w:rsid w:val="00F46C0B"/>
    <w:rsid w:val="00F51EFB"/>
    <w:rsid w:val="00F53511"/>
    <w:rsid w:val="00F56A56"/>
    <w:rsid w:val="00F57C0C"/>
    <w:rsid w:val="00F63943"/>
    <w:rsid w:val="00F63F8D"/>
    <w:rsid w:val="00F64BCD"/>
    <w:rsid w:val="00F651AB"/>
    <w:rsid w:val="00F70521"/>
    <w:rsid w:val="00F7549E"/>
    <w:rsid w:val="00F75CC4"/>
    <w:rsid w:val="00F76956"/>
    <w:rsid w:val="00F8443D"/>
    <w:rsid w:val="00F8678B"/>
    <w:rsid w:val="00F86820"/>
    <w:rsid w:val="00F87251"/>
    <w:rsid w:val="00F911CA"/>
    <w:rsid w:val="00F9438B"/>
    <w:rsid w:val="00F97A88"/>
    <w:rsid w:val="00FA16BD"/>
    <w:rsid w:val="00FA1A5F"/>
    <w:rsid w:val="00FA6D7F"/>
    <w:rsid w:val="00FB02BE"/>
    <w:rsid w:val="00FB0A93"/>
    <w:rsid w:val="00FB1A04"/>
    <w:rsid w:val="00FB2DA9"/>
    <w:rsid w:val="00FB35E1"/>
    <w:rsid w:val="00FB3CA2"/>
    <w:rsid w:val="00FB4299"/>
    <w:rsid w:val="00FB5BE1"/>
    <w:rsid w:val="00FC2E92"/>
    <w:rsid w:val="00FC37D5"/>
    <w:rsid w:val="00FC45A7"/>
    <w:rsid w:val="00FC45DE"/>
    <w:rsid w:val="00FC71BF"/>
    <w:rsid w:val="00FD05CE"/>
    <w:rsid w:val="00FD18F2"/>
    <w:rsid w:val="00FD20A8"/>
    <w:rsid w:val="00FD22FD"/>
    <w:rsid w:val="00FD27BD"/>
    <w:rsid w:val="00FD46FB"/>
    <w:rsid w:val="00FD481E"/>
    <w:rsid w:val="00FD55C4"/>
    <w:rsid w:val="00FE0D95"/>
    <w:rsid w:val="00FE15B7"/>
    <w:rsid w:val="00FF06DA"/>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F10C5464-E5A1-40D2-AD27-607CD3DC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zld@cpdp.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9-INV_6_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3042D-4420-4B37-9158-46CBDFAC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21</Pages>
  <Words>6821</Words>
  <Characters>38884</Characters>
  <Application>Microsoft Office Word</Application>
  <DocSecurity>0</DocSecurity>
  <Lines>324</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Станислава Стойнева</cp:lastModifiedBy>
  <cp:revision>80</cp:revision>
  <cp:lastPrinted>2019-09-10T07:27:00Z</cp:lastPrinted>
  <dcterms:created xsi:type="dcterms:W3CDTF">2019-04-22T11:48:00Z</dcterms:created>
  <dcterms:modified xsi:type="dcterms:W3CDTF">2019-09-16T11:43:00Z</dcterms:modified>
</cp:coreProperties>
</file>