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69269513" w:rsidR="00C123D4" w:rsidRPr="00C123D4" w:rsidRDefault="00516CD3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91320D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>
        <w:rPr>
          <w:rFonts w:ascii="Times New Roman" w:hAnsi="Times New Roman" w:cs="Times New Roman"/>
          <w:sz w:val="24"/>
          <w:szCs w:val="24"/>
        </w:rPr>
        <w:t>73</w:t>
      </w:r>
      <w:r w:rsidR="003C0EBB">
        <w:rPr>
          <w:rFonts w:ascii="Times New Roman" w:hAnsi="Times New Roman" w:cs="Times New Roman"/>
          <w:sz w:val="24"/>
          <w:szCs w:val="24"/>
        </w:rPr>
        <w:t>, ал. 1</w:t>
      </w:r>
      <w:r w:rsidR="00815A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955C9F">
        <w:rPr>
          <w:rFonts w:ascii="Times New Roman" w:hAnsi="Times New Roman" w:cs="Times New Roman"/>
          <w:sz w:val="24"/>
          <w:szCs w:val="24"/>
        </w:rPr>
        <w:t>Закона за обществените поръчки (</w:t>
      </w:r>
      <w:r w:rsidR="00662F57" w:rsidRPr="00AE6FF9">
        <w:rPr>
          <w:rFonts w:ascii="Times New Roman" w:hAnsi="Times New Roman" w:cs="Times New Roman"/>
          <w:sz w:val="24"/>
          <w:szCs w:val="24"/>
        </w:rPr>
        <w:t>ЗОП</w:t>
      </w:r>
      <w:r w:rsidR="00955C9F">
        <w:rPr>
          <w:rFonts w:ascii="Times New Roman" w:hAnsi="Times New Roman" w:cs="Times New Roman"/>
          <w:sz w:val="24"/>
          <w:szCs w:val="24"/>
        </w:rPr>
        <w:t>)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355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2342BE" w:rsidRPr="00521E2D">
        <w:rPr>
          <w:rFonts w:ascii="Times New Roman" w:hAnsi="Times New Roman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CC57BC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3F69EFFF" w:rsidR="00516CD3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 xml:space="preserve">ъзложителя в документацията за </w:t>
      </w:r>
      <w:r w:rsidR="00C5156E">
        <w:rPr>
          <w:rFonts w:eastAsia="Times New Roman"/>
          <w:sz w:val="24"/>
          <w:szCs w:val="24"/>
        </w:rPr>
        <w:t>обществената поръчка</w:t>
      </w:r>
      <w:r w:rsidRPr="00AE6FF9">
        <w:rPr>
          <w:rFonts w:eastAsia="Times New Roman"/>
          <w:sz w:val="24"/>
          <w:szCs w:val="24"/>
        </w:rPr>
        <w:t>.</w:t>
      </w:r>
    </w:p>
    <w:p w14:paraId="740ADC3F" w14:textId="0FA95D49" w:rsidR="00133ADC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</w:t>
      </w:r>
      <w:r w:rsidR="00BB7A7D">
        <w:rPr>
          <w:rFonts w:eastAsia="Times New Roman"/>
          <w:sz w:val="24"/>
          <w:szCs w:val="24"/>
          <w:lang w:val="en-US"/>
        </w:rPr>
        <w:t>,</w:t>
      </w:r>
      <w:r w:rsidRPr="00D4225B">
        <w:rPr>
          <w:rFonts w:eastAsia="Times New Roman"/>
          <w:sz w:val="24"/>
          <w:szCs w:val="24"/>
        </w:rPr>
        <w:t xml:space="preserve">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</w:t>
      </w:r>
      <w:r w:rsidR="00BB7A7D">
        <w:rPr>
          <w:rFonts w:eastAsia="Times New Roman"/>
          <w:sz w:val="24"/>
          <w:szCs w:val="24"/>
          <w:lang w:val="en-US"/>
        </w:rPr>
        <w:t>,</w:t>
      </w:r>
      <w:r w:rsidR="00526AB9" w:rsidRPr="00D4225B">
        <w:rPr>
          <w:rFonts w:eastAsia="Times New Roman"/>
          <w:sz w:val="24"/>
          <w:szCs w:val="24"/>
        </w:rPr>
        <w:t xml:space="preserve"> </w:t>
      </w:r>
      <w:r w:rsidRPr="00D4225B">
        <w:rPr>
          <w:rFonts w:eastAsia="Times New Roman"/>
          <w:sz w:val="24"/>
          <w:szCs w:val="24"/>
        </w:rPr>
        <w:t>се задължаваме да</w:t>
      </w:r>
      <w:r w:rsidR="00E858A1">
        <w:rPr>
          <w:rFonts w:eastAsia="Times New Roman"/>
          <w:sz w:val="24"/>
          <w:szCs w:val="24"/>
        </w:rPr>
        <w:t xml:space="preserve"> извършваме </w:t>
      </w:r>
      <w:r w:rsidR="00133ADC">
        <w:rPr>
          <w:rFonts w:eastAsia="Times New Roman"/>
          <w:sz w:val="24"/>
          <w:szCs w:val="24"/>
        </w:rPr>
        <w:t>следните услуги:</w:t>
      </w:r>
    </w:p>
    <w:p w14:paraId="4E197929" w14:textId="46BCE24E" w:rsidR="00120E05" w:rsidRDefault="00120E05" w:rsidP="00120E05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360"/>
        <w:jc w:val="both"/>
        <w:rPr>
          <w:sz w:val="24"/>
        </w:rPr>
      </w:pPr>
      <w:r w:rsidRPr="00120E05">
        <w:rPr>
          <w:sz w:val="24"/>
        </w:rPr>
        <w:t xml:space="preserve">Абонаментно обслужване на информационната система на </w:t>
      </w:r>
      <w:r w:rsidRPr="00120E05">
        <w:rPr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r w:rsidRPr="00120E05">
        <w:rPr>
          <w:sz w:val="24"/>
        </w:rPr>
        <w:t xml:space="preserve">, (наричана по-нататък ,,системата”). Абонаментното обслужване се осъществява съгласно Техническа </w:t>
      </w:r>
      <w:r w:rsidRPr="00120E05">
        <w:rPr>
          <w:sz w:val="24"/>
        </w:rPr>
        <w:lastRenderedPageBreak/>
        <w:t>спецификация за абонаментно обслужване и функционално развитие на Интегрираната информационна система за финансовите пазари и ЗМР в БНБ“ („Техниче</w:t>
      </w:r>
      <w:r w:rsidR="00E32A92">
        <w:rPr>
          <w:sz w:val="24"/>
        </w:rPr>
        <w:t>ска спецификация“) – Приложение </w:t>
      </w:r>
      <w:r w:rsidRPr="00120E05">
        <w:rPr>
          <w:sz w:val="24"/>
        </w:rPr>
        <w:t>№ 1 и въз основа на отправено Искане за допълване на оферта;</w:t>
      </w:r>
    </w:p>
    <w:p w14:paraId="4B54BA7F" w14:textId="77777777" w:rsidR="00120E05" w:rsidRDefault="00120E05" w:rsidP="00120E05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360"/>
        <w:jc w:val="both"/>
        <w:rPr>
          <w:sz w:val="24"/>
        </w:rPr>
      </w:pPr>
      <w:r w:rsidRPr="00120E05">
        <w:rPr>
          <w:sz w:val="24"/>
        </w:rPr>
        <w:t>Проектиране,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 Системата. Дейностите се осъществяват съгласно Техническата спецификация – Приложение № 1, „Описание на дейностите, включени в обществената поръчка в частта за функционално развитие“ – Приложение № 1.2. и въз основа на отправено Искане за допълване на оферта.</w:t>
      </w:r>
    </w:p>
    <w:p w14:paraId="211DC308" w14:textId="0F27279A" w:rsidR="00120E05" w:rsidRPr="00120E05" w:rsidRDefault="00120E05" w:rsidP="00120E05">
      <w:pPr>
        <w:pStyle w:val="ListParagraph"/>
        <w:numPr>
          <w:ilvl w:val="1"/>
          <w:numId w:val="1"/>
        </w:numPr>
        <w:tabs>
          <w:tab w:val="left" w:pos="993"/>
        </w:tabs>
        <w:spacing w:line="360" w:lineRule="auto"/>
        <w:ind w:left="0" w:firstLine="360"/>
        <w:jc w:val="both"/>
        <w:rPr>
          <w:sz w:val="24"/>
        </w:rPr>
      </w:pPr>
      <w:r w:rsidRPr="00120E05">
        <w:rPr>
          <w:sz w:val="24"/>
        </w:rPr>
        <w:t>Гаранционна поддръжка на съответните актуализации на системата. След изтичане на съответния срок на гаранционна поддръжка обслужването на съответните актуализации става част от абонаментното</w:t>
      </w:r>
      <w:r>
        <w:rPr>
          <w:sz w:val="24"/>
        </w:rPr>
        <w:t xml:space="preserve"> обслужване на системата по т. 2</w:t>
      </w:r>
      <w:r w:rsidRPr="00120E05">
        <w:rPr>
          <w:sz w:val="24"/>
        </w:rPr>
        <w:t>.1. въз основа на уведомление/искане от страна на възложителя;</w:t>
      </w:r>
    </w:p>
    <w:p w14:paraId="53F8B10D" w14:textId="788820FB" w:rsidR="00CF7151" w:rsidRDefault="008954E1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954E1">
        <w:rPr>
          <w:rFonts w:eastAsia="Times New Roman"/>
          <w:sz w:val="24"/>
          <w:szCs w:val="24"/>
        </w:rPr>
        <w:t>В случай че бъдем избрани за изпълнител се задължаваме да</w:t>
      </w:r>
      <w:r w:rsidRPr="008954E1">
        <w:rPr>
          <w:spacing w:val="-1"/>
          <w:sz w:val="24"/>
          <w:szCs w:val="24"/>
        </w:rPr>
        <w:t xml:space="preserve"> предоставяме услугите по т. 2 </w:t>
      </w:r>
      <w:r w:rsidRPr="008954E1">
        <w:rPr>
          <w:sz w:val="24"/>
          <w:szCs w:val="24"/>
        </w:rPr>
        <w:t>на адрес</w:t>
      </w:r>
      <w:r w:rsidR="007102D1">
        <w:rPr>
          <w:sz w:val="24"/>
          <w:szCs w:val="24"/>
        </w:rPr>
        <w:t>и</w:t>
      </w:r>
      <w:r w:rsidRPr="008954E1">
        <w:rPr>
          <w:sz w:val="24"/>
          <w:szCs w:val="24"/>
        </w:rPr>
        <w:t>: гр. София – пл. „Княз Александър І” №</w:t>
      </w:r>
      <w:r w:rsidR="00365BC2">
        <w:rPr>
          <w:sz w:val="24"/>
          <w:szCs w:val="24"/>
        </w:rPr>
        <w:t xml:space="preserve"> 1</w:t>
      </w:r>
      <w:r>
        <w:rPr>
          <w:sz w:val="24"/>
          <w:szCs w:val="24"/>
        </w:rPr>
        <w:t>;</w:t>
      </w:r>
    </w:p>
    <w:p w14:paraId="71676CD7" w14:textId="77777777" w:rsidR="00120E05" w:rsidRPr="00120E05" w:rsidRDefault="008954E1" w:rsidP="00120E05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по обществената поръчка са задължаваме да сключим </w:t>
      </w:r>
      <w:r w:rsidR="00384A3D">
        <w:rPr>
          <w:rFonts w:eastAsia="Times New Roman"/>
          <w:sz w:val="24"/>
          <w:szCs w:val="24"/>
        </w:rPr>
        <w:t>Р</w:t>
      </w:r>
      <w:r w:rsidRPr="00CF7151">
        <w:rPr>
          <w:rFonts w:eastAsia="Times New Roman"/>
          <w:sz w:val="24"/>
          <w:szCs w:val="24"/>
        </w:rPr>
        <w:t xml:space="preserve">амково споразумение за срок от </w:t>
      </w:r>
      <w:r w:rsidR="00CF7151" w:rsidRPr="00CF7151">
        <w:rPr>
          <w:rFonts w:eastAsia="Times New Roman"/>
          <w:sz w:val="24"/>
          <w:szCs w:val="24"/>
        </w:rPr>
        <w:t>4</w:t>
      </w:r>
      <w:r w:rsidRPr="00CF7151">
        <w:rPr>
          <w:rFonts w:eastAsia="Times New Roman"/>
          <w:sz w:val="24"/>
          <w:szCs w:val="24"/>
        </w:rPr>
        <w:t xml:space="preserve"> (</w:t>
      </w:r>
      <w:r w:rsidR="00C123D4">
        <w:rPr>
          <w:rFonts w:eastAsia="Times New Roman"/>
          <w:sz w:val="24"/>
          <w:szCs w:val="24"/>
        </w:rPr>
        <w:t>четири</w:t>
      </w:r>
      <w:r w:rsidRPr="00CF7151">
        <w:rPr>
          <w:rFonts w:eastAsia="Times New Roman"/>
          <w:sz w:val="24"/>
          <w:szCs w:val="24"/>
        </w:rPr>
        <w:t>) години, считано от датата на подписване на споразумението, която е посочена в деловодния номер на възложителя.</w:t>
      </w:r>
    </w:p>
    <w:p w14:paraId="33679D62" w14:textId="0B654BB8" w:rsidR="00120E05" w:rsidRPr="00120E05" w:rsidRDefault="00120E05" w:rsidP="00120E05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120E05">
        <w:rPr>
          <w:sz w:val="24"/>
          <w:szCs w:val="24"/>
        </w:rPr>
        <w:t xml:space="preserve">Запознати сме, че общият обем на дейностите по функционално развитие е </w:t>
      </w:r>
      <w:r>
        <w:rPr>
          <w:sz w:val="24"/>
          <w:szCs w:val="24"/>
        </w:rPr>
        <w:t>4000 </w:t>
      </w:r>
      <w:r w:rsidRPr="00120E05">
        <w:rPr>
          <w:sz w:val="24"/>
          <w:szCs w:val="24"/>
        </w:rPr>
        <w:t xml:space="preserve">човекочаса, който обем е ориентировъчен (по време на действие на </w:t>
      </w:r>
      <w:r>
        <w:rPr>
          <w:sz w:val="24"/>
          <w:szCs w:val="24"/>
        </w:rPr>
        <w:t>рамковото споразумение могат</w:t>
      </w:r>
      <w:r w:rsidRPr="00120E05">
        <w:rPr>
          <w:sz w:val="24"/>
          <w:szCs w:val="24"/>
        </w:rPr>
        <w:t xml:space="preserve"> да не се заявят част от посочените </w:t>
      </w:r>
      <w:r>
        <w:rPr>
          <w:sz w:val="24"/>
          <w:szCs w:val="24"/>
        </w:rPr>
        <w:t xml:space="preserve">човекочасове </w:t>
      </w:r>
      <w:r w:rsidRPr="00120E05">
        <w:rPr>
          <w:sz w:val="24"/>
          <w:szCs w:val="24"/>
        </w:rPr>
        <w:t>или същите да бъдат надвишени)</w:t>
      </w:r>
      <w:r>
        <w:rPr>
          <w:sz w:val="24"/>
          <w:szCs w:val="24"/>
        </w:rPr>
        <w:t>.</w:t>
      </w:r>
    </w:p>
    <w:p w14:paraId="2B6871D0" w14:textId="2C3F9416" w:rsidR="00CF7151" w:rsidRPr="00CF7151" w:rsidRDefault="00815AA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>В случай че бъдем избрани за изпълнител се задължаваме да допълваме своята оферта при получаване на писмено искане от страна на възложителя</w:t>
      </w:r>
      <w:r w:rsidR="00512EE2" w:rsidRPr="00CF7151">
        <w:rPr>
          <w:rFonts w:eastAsia="Times New Roman"/>
          <w:sz w:val="24"/>
          <w:szCs w:val="24"/>
        </w:rPr>
        <w:t xml:space="preserve"> на основание чл. 82, ал. 2 от ЗОП и чл. 4 от проекта на </w:t>
      </w:r>
      <w:r w:rsidR="00384A3D">
        <w:rPr>
          <w:rFonts w:eastAsia="Times New Roman"/>
          <w:sz w:val="24"/>
          <w:szCs w:val="24"/>
        </w:rPr>
        <w:t>Р</w:t>
      </w:r>
      <w:r w:rsidR="00512EE2" w:rsidRPr="00CF7151">
        <w:rPr>
          <w:rFonts w:eastAsia="Times New Roman"/>
          <w:sz w:val="24"/>
          <w:szCs w:val="24"/>
        </w:rPr>
        <w:t>амково споразумение</w:t>
      </w:r>
      <w:r w:rsidRPr="00CF7151">
        <w:rPr>
          <w:rFonts w:eastAsia="Times New Roman"/>
          <w:sz w:val="24"/>
          <w:szCs w:val="24"/>
        </w:rPr>
        <w:t xml:space="preserve"> и съобразно посочените в това искане условия и срокове</w:t>
      </w:r>
      <w:r w:rsidR="00512EE2" w:rsidRPr="00CF7151">
        <w:rPr>
          <w:rFonts w:eastAsia="Times New Roman"/>
          <w:sz w:val="24"/>
          <w:szCs w:val="24"/>
        </w:rPr>
        <w:t xml:space="preserve"> с оглед сключване на договор за обществена поръчка</w:t>
      </w:r>
      <w:r w:rsidRPr="00CF7151">
        <w:rPr>
          <w:rFonts w:eastAsia="Times New Roman"/>
          <w:sz w:val="24"/>
          <w:szCs w:val="24"/>
        </w:rPr>
        <w:t>.</w:t>
      </w:r>
    </w:p>
    <w:p w14:paraId="37D3E0BE" w14:textId="1E20ED6E" w:rsidR="00CF7151" w:rsidRPr="00CF7151" w:rsidRDefault="00815AA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rFonts w:eastAsia="Times New Roman"/>
          <w:sz w:val="24"/>
          <w:szCs w:val="24"/>
        </w:rPr>
        <w:t xml:space="preserve">В случай че бъдем избрани за изпълнител приемаме да извършваме услугите по т. 2 като се задължаваме да сключваме договори за обществена поръчка въз основа на </w:t>
      </w:r>
      <w:r w:rsidR="00384A3D">
        <w:rPr>
          <w:rFonts w:eastAsia="Times New Roman"/>
          <w:sz w:val="24"/>
          <w:szCs w:val="24"/>
        </w:rPr>
        <w:t>Р</w:t>
      </w:r>
      <w:r w:rsidRPr="00CF7151">
        <w:rPr>
          <w:rFonts w:eastAsia="Times New Roman"/>
          <w:sz w:val="24"/>
          <w:szCs w:val="24"/>
        </w:rPr>
        <w:t xml:space="preserve">амковото споразумение за извършване на съответната услуга. </w:t>
      </w:r>
    </w:p>
    <w:p w14:paraId="6F2049F3" w14:textId="77777777" w:rsidR="00120E05" w:rsidRDefault="00515D7C" w:rsidP="00120E05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CF7151">
        <w:rPr>
          <w:sz w:val="24"/>
          <w:szCs w:val="24"/>
        </w:rPr>
        <w:t>В случай че бъдем избрани за изпълнител се задължаваме да извършваме услугите по т. 2 в зависимост от естество</w:t>
      </w:r>
      <w:r w:rsidR="008F074A">
        <w:rPr>
          <w:sz w:val="24"/>
          <w:szCs w:val="24"/>
        </w:rPr>
        <w:t>то на услугата в съответствие с:</w:t>
      </w:r>
    </w:p>
    <w:p w14:paraId="3BC73E91" w14:textId="77777777" w:rsidR="00120E05" w:rsidRDefault="00120E05" w:rsidP="00120E05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20E05">
        <w:rPr>
          <w:sz w:val="24"/>
        </w:rPr>
        <w:lastRenderedPageBreak/>
        <w:t xml:space="preserve">„Техническа спецификация за абонаментно обслужване и функционално развитие на </w:t>
      </w:r>
      <w:r w:rsidRPr="00120E05">
        <w:rPr>
          <w:sz w:val="24"/>
          <w:szCs w:val="24"/>
        </w:rPr>
        <w:t>Интегрираната информационна система за финансовите пазари и ЗМР в БНБ“ – Приложение № 1;</w:t>
      </w:r>
    </w:p>
    <w:p w14:paraId="01875D9F" w14:textId="443975A3" w:rsidR="00120E05" w:rsidRDefault="00120E05" w:rsidP="00120E05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20E05">
        <w:rPr>
          <w:rFonts w:eastAsia="Calibri"/>
          <w:sz w:val="24"/>
          <w:szCs w:val="24"/>
        </w:rPr>
        <w:t>„Описание на Системата. Технически</w:t>
      </w:r>
      <w:r w:rsidR="00CC57BC">
        <w:rPr>
          <w:rFonts w:eastAsia="Calibri"/>
          <w:sz w:val="24"/>
          <w:szCs w:val="24"/>
        </w:rPr>
        <w:t xml:space="preserve"> характеристики“ – Приложение № </w:t>
      </w:r>
      <w:r w:rsidRPr="00120E05">
        <w:rPr>
          <w:rFonts w:eastAsia="Calibri"/>
          <w:sz w:val="24"/>
          <w:szCs w:val="24"/>
        </w:rPr>
        <w:t>1.1.;</w:t>
      </w:r>
    </w:p>
    <w:p w14:paraId="64002E18" w14:textId="77777777" w:rsidR="00120E05" w:rsidRDefault="00120E05" w:rsidP="00120E05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20E05">
        <w:rPr>
          <w:rFonts w:eastAsia="Calibri"/>
          <w:color w:val="auto"/>
          <w:sz w:val="24"/>
          <w:szCs w:val="24"/>
          <w:lang w:eastAsia="en-US"/>
        </w:rPr>
        <w:t>„</w:t>
      </w:r>
      <w:r w:rsidRPr="00120E05">
        <w:rPr>
          <w:rFonts w:cstheme="minorBidi"/>
          <w:color w:val="auto"/>
          <w:sz w:val="24"/>
          <w:szCs w:val="22"/>
          <w:lang w:eastAsia="en-US"/>
        </w:rPr>
        <w:t>Описание на дейностите, включени в обществената поръчка в частта за функционално развитие“ – Приложение № 1.2</w:t>
      </w:r>
    </w:p>
    <w:p w14:paraId="35837CDD" w14:textId="75F53CC9" w:rsidR="00720E1F" w:rsidRPr="00120E05" w:rsidRDefault="00515D7C" w:rsidP="00120E05">
      <w:pPr>
        <w:pStyle w:val="ListParagraph"/>
        <w:numPr>
          <w:ilvl w:val="1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20E05">
        <w:rPr>
          <w:sz w:val="24"/>
          <w:szCs w:val="24"/>
        </w:rPr>
        <w:t xml:space="preserve">Писмените искания на възложителя съгласно чл. 4 от </w:t>
      </w:r>
      <w:r w:rsidR="00A44087" w:rsidRPr="00120E05">
        <w:rPr>
          <w:sz w:val="24"/>
          <w:szCs w:val="24"/>
        </w:rPr>
        <w:t xml:space="preserve">проекта на </w:t>
      </w:r>
      <w:r w:rsidR="002C6E36" w:rsidRPr="00120E05">
        <w:rPr>
          <w:sz w:val="24"/>
          <w:szCs w:val="24"/>
        </w:rPr>
        <w:t>Р</w:t>
      </w:r>
      <w:r w:rsidRPr="00120E05">
        <w:rPr>
          <w:sz w:val="24"/>
          <w:szCs w:val="24"/>
        </w:rPr>
        <w:t>амковото споразумение.</w:t>
      </w:r>
    </w:p>
    <w:p w14:paraId="3809D958" w14:textId="4BA29D58" w:rsidR="0082433A" w:rsidRPr="0082433A" w:rsidRDefault="0057678B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57678B">
        <w:rPr>
          <w:rFonts w:eastAsia="Times New Roman"/>
          <w:color w:val="auto"/>
          <w:sz w:val="24"/>
          <w:szCs w:val="24"/>
        </w:rPr>
        <w:t xml:space="preserve">Подробно описание на услугите по </w:t>
      </w:r>
      <w:r w:rsidRPr="0057678B">
        <w:rPr>
          <w:rFonts w:eastAsia="Times New Roman"/>
          <w:color w:val="auto"/>
          <w:sz w:val="24"/>
          <w:szCs w:val="24"/>
          <w:lang w:eastAsia="en-US"/>
        </w:rPr>
        <w:t xml:space="preserve">проектиране, разработка и внедряване на подобрения, изменения и допълнения </w:t>
      </w:r>
      <w:r w:rsidR="00133ADC">
        <w:rPr>
          <w:rFonts w:eastAsia="Times New Roman"/>
          <w:color w:val="auto"/>
          <w:sz w:val="24"/>
          <w:szCs w:val="24"/>
          <w:lang w:eastAsia="en-US"/>
        </w:rPr>
        <w:t xml:space="preserve">на </w:t>
      </w:r>
      <w:r w:rsidR="00DF409E" w:rsidRPr="002342BE">
        <w:rPr>
          <w:color w:val="000000" w:themeColor="text1"/>
          <w:sz w:val="24"/>
          <w:szCs w:val="24"/>
        </w:rPr>
        <w:t>Интегрираната информационна система за финансовите пазари и ЗМР в БНБ</w:t>
      </w:r>
      <w:r w:rsidR="00133ADC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r w:rsidRPr="0057678B">
        <w:rPr>
          <w:rFonts w:eastAsia="Times New Roman"/>
          <w:color w:val="auto"/>
          <w:sz w:val="24"/>
          <w:szCs w:val="24"/>
          <w:lang w:eastAsia="en-US"/>
        </w:rPr>
        <w:t>(„</w:t>
      </w:r>
      <w:r w:rsidR="00DF409E">
        <w:rPr>
          <w:rFonts w:eastAsia="Times New Roman"/>
          <w:color w:val="auto"/>
          <w:sz w:val="24"/>
          <w:szCs w:val="24"/>
          <w:lang w:eastAsia="en-US"/>
        </w:rPr>
        <w:t xml:space="preserve">функционално </w:t>
      </w:r>
      <w:r w:rsidRPr="0057678B">
        <w:rPr>
          <w:rFonts w:eastAsia="Times New Roman"/>
          <w:color w:val="auto"/>
          <w:sz w:val="24"/>
          <w:szCs w:val="24"/>
          <w:lang w:eastAsia="en-US"/>
        </w:rPr>
        <w:t xml:space="preserve">развитие/актуализации ”) към системата </w:t>
      </w:r>
      <w:r w:rsidRPr="0057678B">
        <w:rPr>
          <w:rFonts w:eastAsia="Times New Roman"/>
          <w:color w:val="auto"/>
          <w:sz w:val="24"/>
          <w:szCs w:val="24"/>
        </w:rPr>
        <w:t>се съдържа в приложение към настоящето предложение</w:t>
      </w:r>
      <w:r>
        <w:rPr>
          <w:rFonts w:eastAsia="Times New Roman"/>
          <w:color w:val="auto"/>
          <w:sz w:val="24"/>
          <w:szCs w:val="24"/>
        </w:rPr>
        <w:t>.</w:t>
      </w:r>
      <w:r w:rsidR="003553CC">
        <w:rPr>
          <w:rFonts w:eastAsia="Times New Roman"/>
          <w:color w:val="auto"/>
          <w:sz w:val="24"/>
          <w:szCs w:val="24"/>
        </w:rPr>
        <w:t xml:space="preserve"> </w:t>
      </w:r>
    </w:p>
    <w:p w14:paraId="2B2E0C9A" w14:textId="77777777" w:rsidR="0082433A" w:rsidRDefault="003553CC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sz w:val="24"/>
          <w:szCs w:val="24"/>
        </w:rPr>
        <w:t xml:space="preserve">Подробно описание на услугите по абонаментно обслужване </w:t>
      </w:r>
      <w:r w:rsidR="00955C9F" w:rsidRPr="0082433A">
        <w:rPr>
          <w:sz w:val="24"/>
          <w:szCs w:val="24"/>
        </w:rPr>
        <w:t>се</w:t>
      </w:r>
      <w:r w:rsidRPr="0082433A">
        <w:rPr>
          <w:sz w:val="24"/>
          <w:szCs w:val="24"/>
        </w:rPr>
        <w:t xml:space="preserve"> съдържа в приложение към настоящето предложение.</w:t>
      </w:r>
    </w:p>
    <w:p w14:paraId="62A67103" w14:textId="785E3E91" w:rsidR="0082433A" w:rsidRDefault="00E51D85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sz w:val="24"/>
          <w:szCs w:val="24"/>
        </w:rPr>
        <w:t>В случай</w:t>
      </w:r>
      <w:r w:rsidR="00955C9F" w:rsidRPr="0082433A">
        <w:rPr>
          <w:sz w:val="24"/>
          <w:szCs w:val="24"/>
        </w:rPr>
        <w:t>,</w:t>
      </w:r>
      <w:r w:rsidRPr="0082433A">
        <w:rPr>
          <w:sz w:val="24"/>
          <w:szCs w:val="24"/>
        </w:rPr>
        <w:t xml:space="preserve"> че бъдем избрани за изпълнител се задължаваме да спазваме реда за документиране на дейнос</w:t>
      </w:r>
      <w:r w:rsidR="00720E1F" w:rsidRPr="0082433A">
        <w:rPr>
          <w:sz w:val="24"/>
          <w:szCs w:val="24"/>
        </w:rPr>
        <w:t xml:space="preserve">тта си по изпълнение на </w:t>
      </w:r>
      <w:r w:rsidR="00384A3D">
        <w:rPr>
          <w:sz w:val="24"/>
          <w:szCs w:val="24"/>
        </w:rPr>
        <w:t>Р</w:t>
      </w:r>
      <w:r w:rsidR="00720E1F" w:rsidRPr="0082433A">
        <w:rPr>
          <w:sz w:val="24"/>
          <w:szCs w:val="24"/>
        </w:rPr>
        <w:t>амковото споразумение</w:t>
      </w:r>
      <w:r w:rsidR="00955C9F" w:rsidRPr="0082433A">
        <w:rPr>
          <w:sz w:val="24"/>
          <w:szCs w:val="24"/>
        </w:rPr>
        <w:t>,</w:t>
      </w:r>
      <w:r w:rsidR="00720E1F" w:rsidRPr="0082433A">
        <w:rPr>
          <w:sz w:val="24"/>
          <w:szCs w:val="24"/>
        </w:rPr>
        <w:t xml:space="preserve"> съответно на сключените въз основа на него договори</w:t>
      </w:r>
      <w:r w:rsidRPr="0082433A">
        <w:rPr>
          <w:sz w:val="24"/>
          <w:szCs w:val="24"/>
        </w:rPr>
        <w:t>, предвиден от възложителя</w:t>
      </w:r>
      <w:r w:rsidR="00720E1F" w:rsidRPr="0082433A">
        <w:rPr>
          <w:sz w:val="24"/>
          <w:szCs w:val="24"/>
        </w:rPr>
        <w:t xml:space="preserve"> в проекта на </w:t>
      </w:r>
      <w:r w:rsidR="00384A3D">
        <w:rPr>
          <w:sz w:val="24"/>
          <w:szCs w:val="24"/>
        </w:rPr>
        <w:t>Р</w:t>
      </w:r>
      <w:r w:rsidR="00720E1F" w:rsidRPr="0082433A">
        <w:rPr>
          <w:sz w:val="24"/>
          <w:szCs w:val="24"/>
        </w:rPr>
        <w:t>амково споразумение и проектите на договори</w:t>
      </w:r>
      <w:r w:rsidRPr="0082433A">
        <w:rPr>
          <w:sz w:val="24"/>
          <w:szCs w:val="24"/>
        </w:rPr>
        <w:t>.</w:t>
      </w:r>
    </w:p>
    <w:p w14:paraId="464B074E" w14:textId="52932A2D" w:rsidR="0082433A" w:rsidRPr="0082433A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</w:t>
      </w:r>
      <w:r w:rsidR="00384A3D">
        <w:rPr>
          <w:rFonts w:eastAsia="Times New Roman"/>
          <w:sz w:val="24"/>
          <w:szCs w:val="24"/>
        </w:rPr>
        <w:t>Р</w:t>
      </w:r>
      <w:r w:rsidR="00515D7C" w:rsidRPr="0082433A">
        <w:rPr>
          <w:rFonts w:eastAsia="Times New Roman"/>
          <w:sz w:val="24"/>
          <w:szCs w:val="24"/>
        </w:rPr>
        <w:t>амковото споразумение съответно на сключен въз основа на него договор</w:t>
      </w:r>
      <w:r w:rsidRPr="0082433A">
        <w:rPr>
          <w:rFonts w:eastAsia="Times New Roman"/>
          <w:sz w:val="24"/>
          <w:szCs w:val="24"/>
        </w:rPr>
        <w:t>.</w:t>
      </w:r>
    </w:p>
    <w:p w14:paraId="27E6D595" w14:textId="403DF1E7" w:rsidR="0082433A" w:rsidRPr="0082433A" w:rsidRDefault="008E2272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</w:t>
      </w:r>
      <w:r w:rsidR="007175FD" w:rsidRPr="0082433A">
        <w:rPr>
          <w:rFonts w:eastAsia="Times New Roman"/>
          <w:sz w:val="24"/>
          <w:szCs w:val="24"/>
        </w:rPr>
        <w:t xml:space="preserve">в обявлението срок на валидност на офертата, проекта на </w:t>
      </w:r>
      <w:r w:rsidR="00BB7A7D">
        <w:rPr>
          <w:rFonts w:eastAsia="Times New Roman"/>
          <w:sz w:val="24"/>
          <w:szCs w:val="24"/>
        </w:rPr>
        <w:t>Р</w:t>
      </w:r>
      <w:r w:rsidR="00955C9F" w:rsidRPr="0082433A">
        <w:rPr>
          <w:rFonts w:eastAsia="Times New Roman"/>
          <w:sz w:val="24"/>
          <w:szCs w:val="24"/>
        </w:rPr>
        <w:t>амково споразумение</w:t>
      </w:r>
      <w:r w:rsidR="007175FD" w:rsidRPr="0082433A">
        <w:rPr>
          <w:rFonts w:eastAsia="Times New Roman"/>
          <w:sz w:val="24"/>
          <w:szCs w:val="24"/>
        </w:rPr>
        <w:t xml:space="preserve"> и проектите на договор</w:t>
      </w:r>
      <w:r w:rsidR="00955C9F" w:rsidRPr="0082433A">
        <w:rPr>
          <w:rFonts w:eastAsia="Times New Roman"/>
          <w:sz w:val="24"/>
          <w:szCs w:val="24"/>
        </w:rPr>
        <w:t>и</w:t>
      </w:r>
      <w:r w:rsidR="007175FD" w:rsidRPr="0082433A">
        <w:rPr>
          <w:rFonts w:eastAsia="Times New Roman"/>
          <w:sz w:val="24"/>
          <w:szCs w:val="24"/>
        </w:rPr>
        <w:t>,</w:t>
      </w:r>
      <w:r w:rsidRPr="0082433A">
        <w:rPr>
          <w:rFonts w:eastAsia="Times New Roman"/>
          <w:sz w:val="24"/>
          <w:szCs w:val="24"/>
        </w:rPr>
        <w:t xml:space="preserve"> неразделна част от документацията за обществената поръчка.</w:t>
      </w:r>
    </w:p>
    <w:p w14:paraId="71836704" w14:textId="5D9C7737" w:rsidR="0082433A" w:rsidRPr="00120E05" w:rsidRDefault="00516CD3" w:rsidP="0082433A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82433A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</w:t>
      </w:r>
      <w:r w:rsidR="00C5156E" w:rsidRPr="0082433A">
        <w:rPr>
          <w:rFonts w:eastAsia="Times New Roman"/>
          <w:sz w:val="24"/>
          <w:szCs w:val="24"/>
        </w:rPr>
        <w:t>та</w:t>
      </w:r>
      <w:r w:rsidR="003417F2" w:rsidRPr="0082433A">
        <w:rPr>
          <w:rFonts w:eastAsia="Times New Roman"/>
          <w:sz w:val="24"/>
          <w:szCs w:val="24"/>
        </w:rPr>
        <w:t>ни.</w:t>
      </w:r>
      <w:r w:rsidR="00F10989" w:rsidRPr="0082433A">
        <w:rPr>
          <w:rFonts w:eastAsia="Times New Roman"/>
          <w:sz w:val="24"/>
          <w:szCs w:val="24"/>
        </w:rPr>
        <w:t xml:space="preserve"> </w:t>
      </w:r>
    </w:p>
    <w:p w14:paraId="5C29E4B4" w14:textId="77777777" w:rsidR="00120E05" w:rsidRPr="0082433A" w:rsidRDefault="00120E05" w:rsidP="00120E05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567"/>
        <w:jc w:val="both"/>
        <w:rPr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CC57BC">
        <w:tc>
          <w:tcPr>
            <w:tcW w:w="9464" w:type="dxa"/>
            <w:shd w:val="clear" w:color="auto" w:fill="FFFF00"/>
          </w:tcPr>
          <w:p w14:paraId="7FBEE203" w14:textId="4FBE8DF0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2342BE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19662DF4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5000" w:type="pct"/>
        <w:shd w:val="clear" w:color="auto" w:fill="FFFF00"/>
        <w:tblLook w:val="04A0" w:firstRow="1" w:lastRow="0" w:firstColumn="1" w:lastColumn="0" w:noHBand="0" w:noVBand="1"/>
      </w:tblPr>
      <w:tblGrid>
        <w:gridCol w:w="9572"/>
      </w:tblGrid>
      <w:tr w:rsidR="009C0CE0" w14:paraId="5FE34D96" w14:textId="77777777" w:rsidTr="00921E61">
        <w:tc>
          <w:tcPr>
            <w:tcW w:w="5000" w:type="pct"/>
            <w:shd w:val="clear" w:color="auto" w:fill="FFFF00"/>
          </w:tcPr>
          <w:p w14:paraId="59B8704B" w14:textId="3B068360" w:rsidR="009C0CE0" w:rsidRDefault="009C0CE0" w:rsidP="003C55A7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</w:t>
            </w:r>
            <w:r w:rsidR="00573C6F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 xml:space="preserve">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2342BE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7D5569F6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DF409E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F813E9">
              <w:rPr>
                <w:rFonts w:eastAsia="Times New Roman"/>
                <w:b/>
                <w:sz w:val="24"/>
                <w:szCs w:val="24"/>
              </w:rPr>
              <w:t>от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 xml:space="preserve">4 години, считано от </w:t>
            </w:r>
            <w:r w:rsidR="0027485A">
              <w:rPr>
                <w:rFonts w:eastAsia="Times New Roman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="002342BE">
              <w:rPr>
                <w:rFonts w:eastAsia="Times New Roman"/>
                <w:b/>
                <w:sz w:val="24"/>
                <w:szCs w:val="24"/>
              </w:rPr>
              <w:t>.05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>.2020 г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>.</w:t>
            </w:r>
          </w:p>
          <w:p w14:paraId="337C1171" w14:textId="59A835A4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E32A92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65F76B7B" w14:textId="13438F93" w:rsidR="009C0CE0" w:rsidRPr="0082433A" w:rsidRDefault="009C0CE0" w:rsidP="0082433A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DF409E">
      <w:pPr>
        <w:keepNext/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 xml:space="preserve">Забележка: </w:t>
      </w:r>
    </w:p>
    <w:p w14:paraId="3444347C" w14:textId="77777777" w:rsidR="00FC7A4B" w:rsidRPr="00FC7A4B" w:rsidRDefault="00FC7A4B" w:rsidP="00DF409E">
      <w:pPr>
        <w:keepNext/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A4B">
        <w:rPr>
          <w:rFonts w:ascii="Times New Roman" w:hAnsi="Times New Roman" w:cs="Times New Roman"/>
          <w:i/>
          <w:sz w:val="24"/>
          <w:szCs w:val="24"/>
        </w:rPr>
        <w:t>Към техническото предложение в свободен текст трябва да бъде представено описание на услугите съгласно изискванията на Техническата спецификация и приложенията към нея, неразделна част от документацията за обществената поръчка.</w:t>
      </w:r>
    </w:p>
    <w:p w14:paraId="25E716C7" w14:textId="00A1CB1E" w:rsidR="00875D59" w:rsidRDefault="00FC7A4B" w:rsidP="00FC7A4B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A4B">
        <w:rPr>
          <w:rFonts w:ascii="Times New Roman" w:hAnsi="Times New Roman" w:cs="Times New Roman"/>
          <w:i/>
          <w:sz w:val="24"/>
          <w:szCs w:val="24"/>
        </w:rPr>
        <w:t xml:space="preserve">Ако техническото предложение, в т.ч. предоставеното в свободен текст описание на услугите, не съответства напълно на условията, обхвата и изискванията на възложителя, посочени в </w:t>
      </w:r>
      <w:r w:rsidR="004269E2">
        <w:rPr>
          <w:rFonts w:ascii="Times New Roman" w:hAnsi="Times New Roman" w:cs="Times New Roman"/>
          <w:i/>
          <w:sz w:val="24"/>
          <w:szCs w:val="24"/>
        </w:rPr>
        <w:t>документацията за обществената поръчка</w:t>
      </w:r>
      <w:r w:rsidRPr="00FC7A4B">
        <w:rPr>
          <w:rFonts w:ascii="Times New Roman" w:hAnsi="Times New Roman" w:cs="Times New Roman"/>
          <w:i/>
          <w:sz w:val="24"/>
          <w:szCs w:val="24"/>
        </w:rPr>
        <w:t xml:space="preserve"> или липсва предложение, участникът се отстранява от участие в процедурата.</w:t>
      </w:r>
    </w:p>
    <w:p w14:paraId="579B9D04" w14:textId="72C5D098" w:rsidR="00C5156E" w:rsidRPr="00744064" w:rsidRDefault="00C5156E" w:rsidP="003C55A7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Таблиците, маркирани в </w:t>
      </w:r>
      <w:r w:rsidRPr="00744064">
        <w:rPr>
          <w:rFonts w:ascii="Times New Roman" w:hAnsi="Times New Roman" w:cs="Times New Roman"/>
          <w:i/>
          <w:sz w:val="24"/>
          <w:szCs w:val="24"/>
          <w:highlight w:val="yellow"/>
        </w:rPr>
        <w:t>жълт цвят</w:t>
      </w:r>
      <w:r w:rsidRPr="00744064">
        <w:rPr>
          <w:rFonts w:ascii="Times New Roman" w:hAnsi="Times New Roman" w:cs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="00384A3D" w:rsidRPr="00BB7A7D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744064">
        <w:rPr>
          <w:rFonts w:ascii="Times New Roman" w:hAnsi="Times New Roman" w:cs="Times New Roman"/>
          <w:b/>
          <w:i/>
          <w:sz w:val="24"/>
          <w:szCs w:val="24"/>
        </w:rPr>
        <w:t>амково споразумение</w:t>
      </w:r>
      <w:r w:rsidRPr="00744064">
        <w:rPr>
          <w:rFonts w:ascii="Times New Roman" w:hAnsi="Times New Roman" w:cs="Times New Roman"/>
          <w:i/>
          <w:sz w:val="24"/>
          <w:szCs w:val="24"/>
        </w:rPr>
        <w:t>.</w:t>
      </w:r>
    </w:p>
    <w:p w14:paraId="07E391E0" w14:textId="29E045AA" w:rsidR="00C5156E" w:rsidRPr="00875D59" w:rsidRDefault="00C5156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4">
        <w:rPr>
          <w:rFonts w:ascii="Times New Roman" w:hAnsi="Times New Roman" w:cs="Times New Roman"/>
          <w:i/>
          <w:sz w:val="24"/>
          <w:szCs w:val="24"/>
        </w:rPr>
        <w:t xml:space="preserve"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</w:t>
      </w:r>
      <w:r w:rsidRPr="00875D59">
        <w:rPr>
          <w:rFonts w:ascii="Times New Roman" w:hAnsi="Times New Roman" w:cs="Times New Roman"/>
          <w:i/>
          <w:sz w:val="24"/>
          <w:szCs w:val="24"/>
        </w:rPr>
        <w:t xml:space="preserve">споразумение – на основание чл. 82, ал. 2 от Закона за обществените поръчки и съгласно условията на проекта на </w:t>
      </w:r>
      <w:r w:rsidR="00384A3D">
        <w:rPr>
          <w:rFonts w:ascii="Times New Roman" w:hAnsi="Times New Roman" w:cs="Times New Roman"/>
          <w:i/>
          <w:sz w:val="24"/>
          <w:szCs w:val="24"/>
        </w:rPr>
        <w:t>Р</w:t>
      </w:r>
      <w:r w:rsidRPr="00875D59">
        <w:rPr>
          <w:rFonts w:ascii="Times New Roman" w:hAnsi="Times New Roman" w:cs="Times New Roman"/>
          <w:i/>
          <w:sz w:val="24"/>
          <w:szCs w:val="24"/>
        </w:rPr>
        <w:t>амковото споразумение</w:t>
      </w:r>
      <w:r w:rsidRPr="00875D59">
        <w:rPr>
          <w:rFonts w:ascii="Times New Roman" w:hAnsi="Times New Roman" w:cs="Times New Roman"/>
          <w:sz w:val="24"/>
          <w:szCs w:val="24"/>
        </w:rPr>
        <w:t>.</w:t>
      </w: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</w:t>
      </w:r>
      <w:r w:rsidR="00395F33"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23D05" w14:textId="77777777" w:rsidR="006B1D31" w:rsidRDefault="006B1D31" w:rsidP="00457984">
      <w:pPr>
        <w:spacing w:after="0" w:line="240" w:lineRule="auto"/>
      </w:pPr>
      <w:r>
        <w:separator/>
      </w:r>
    </w:p>
  </w:endnote>
  <w:endnote w:type="continuationSeparator" w:id="0">
    <w:p w14:paraId="6A84B9F0" w14:textId="77777777" w:rsidR="006B1D31" w:rsidRDefault="006B1D31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41847" w14:textId="77777777" w:rsidR="006B1D31" w:rsidRDefault="006B1D31" w:rsidP="00457984">
      <w:pPr>
        <w:spacing w:after="0" w:line="240" w:lineRule="auto"/>
      </w:pPr>
      <w:r>
        <w:separator/>
      </w:r>
    </w:p>
  </w:footnote>
  <w:footnote w:type="continuationSeparator" w:id="0">
    <w:p w14:paraId="31E20061" w14:textId="77777777" w:rsidR="006B1D31" w:rsidRDefault="006B1D31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42BE"/>
    <w:rsid w:val="00237F8C"/>
    <w:rsid w:val="00243BE1"/>
    <w:rsid w:val="0026768D"/>
    <w:rsid w:val="0027058B"/>
    <w:rsid w:val="0027485A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B1D3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DF409E"/>
    <w:rsid w:val="00E029D2"/>
    <w:rsid w:val="00E13F88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2C8AA-DB06-4351-A3CB-FF1F0026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1423</Words>
  <Characters>8116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37</cp:revision>
  <cp:lastPrinted>2019-01-29T14:10:00Z</cp:lastPrinted>
  <dcterms:created xsi:type="dcterms:W3CDTF">2019-01-29T14:07:00Z</dcterms:created>
  <dcterms:modified xsi:type="dcterms:W3CDTF">2019-10-30T10:32:00Z</dcterms:modified>
</cp:coreProperties>
</file>