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2F" w:rsidRPr="00FA1704" w:rsidRDefault="00710176" w:rsidP="00D4667E">
      <w:pPr>
        <w:pStyle w:val="Bodytext20"/>
        <w:shd w:val="clear" w:color="auto" w:fill="auto"/>
        <w:spacing w:after="0" w:line="360" w:lineRule="auto"/>
        <w:ind w:left="7800" w:hanging="712"/>
        <w:rPr>
          <w:sz w:val="24"/>
          <w:szCs w:val="24"/>
          <w:lang w:val="bg-BG"/>
        </w:rPr>
      </w:pPr>
      <w:r w:rsidRPr="00FA1704">
        <w:rPr>
          <w:sz w:val="24"/>
          <w:szCs w:val="24"/>
          <w:lang w:val="bg-BG"/>
        </w:rPr>
        <w:t>Приложение №</w:t>
      </w:r>
      <w:r w:rsidR="001F042B" w:rsidRPr="00FA1704">
        <w:rPr>
          <w:sz w:val="24"/>
          <w:szCs w:val="24"/>
          <w:lang w:val="bg-BG"/>
        </w:rPr>
        <w:t xml:space="preserve"> </w:t>
      </w:r>
      <w:r w:rsidRPr="00FA1704">
        <w:rPr>
          <w:sz w:val="24"/>
          <w:szCs w:val="24"/>
          <w:lang w:val="bg-BG"/>
        </w:rPr>
        <w:t>1</w:t>
      </w:r>
    </w:p>
    <w:p w:rsidR="00404EDA" w:rsidRDefault="00404EDA" w:rsidP="00D4667E">
      <w:pPr>
        <w:pStyle w:val="Heading10"/>
        <w:keepNext/>
        <w:keepLines/>
        <w:shd w:val="clear" w:color="auto" w:fill="auto"/>
        <w:spacing w:before="0" w:after="0" w:line="360" w:lineRule="auto"/>
        <w:jc w:val="center"/>
        <w:rPr>
          <w:sz w:val="28"/>
          <w:szCs w:val="28"/>
          <w:lang w:val="bg-BG"/>
        </w:rPr>
      </w:pPr>
    </w:p>
    <w:p w:rsidR="00604D2F" w:rsidRDefault="00710176" w:rsidP="00D4667E">
      <w:pPr>
        <w:pStyle w:val="Heading10"/>
        <w:keepNext/>
        <w:keepLines/>
        <w:shd w:val="clear" w:color="auto" w:fill="auto"/>
        <w:spacing w:before="0" w:after="0" w:line="360" w:lineRule="auto"/>
        <w:jc w:val="center"/>
        <w:rPr>
          <w:sz w:val="28"/>
          <w:szCs w:val="28"/>
          <w:lang w:val="bg-BG"/>
        </w:rPr>
      </w:pPr>
      <w:bookmarkStart w:id="0" w:name="bookmark0"/>
      <w:r w:rsidRPr="00FA1704">
        <w:rPr>
          <w:sz w:val="28"/>
          <w:szCs w:val="28"/>
          <w:lang w:val="bg-BG"/>
        </w:rPr>
        <w:t>Техническа спецификация</w:t>
      </w:r>
      <w:bookmarkEnd w:id="0"/>
      <w:r w:rsidR="00092380" w:rsidRPr="00FA1704">
        <w:rPr>
          <w:sz w:val="28"/>
          <w:szCs w:val="28"/>
          <w:lang w:val="bg-BG"/>
        </w:rPr>
        <w:t xml:space="preserve"> </w:t>
      </w:r>
    </w:p>
    <w:p w:rsidR="00404EDA" w:rsidRDefault="00404EDA" w:rsidP="00D4667E">
      <w:pPr>
        <w:pStyle w:val="Heading10"/>
        <w:keepNext/>
        <w:keepLines/>
        <w:shd w:val="clear" w:color="auto" w:fill="auto"/>
        <w:spacing w:before="0" w:after="0"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Pr="006A7C48">
        <w:rPr>
          <w:sz w:val="24"/>
          <w:szCs w:val="24"/>
          <w:lang w:val="bg-BG"/>
        </w:rPr>
        <w:t xml:space="preserve"> предмет: </w:t>
      </w:r>
    </w:p>
    <w:p w:rsidR="00404EDA" w:rsidRPr="006A7C48" w:rsidRDefault="00404EDA" w:rsidP="00D4667E">
      <w:pPr>
        <w:pStyle w:val="Heading10"/>
        <w:keepNext/>
        <w:keepLines/>
        <w:shd w:val="clear" w:color="auto" w:fill="auto"/>
        <w:spacing w:before="0" w:after="0"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„</w:t>
      </w:r>
      <w:r w:rsidR="00176E20" w:rsidRPr="00314A06">
        <w:rPr>
          <w:sz w:val="24"/>
          <w:szCs w:val="24"/>
        </w:rPr>
        <w:t xml:space="preserve">Доставка на лицензи за софтуерни продукти за нуждите на БНБ, предоставящи право на ползване и </w:t>
      </w:r>
      <w:r w:rsidR="00176E20" w:rsidRPr="00D55E92">
        <w:rPr>
          <w:sz w:val="24"/>
          <w:szCs w:val="24"/>
        </w:rPr>
        <w:t>техническа поддръжка на съответните продукти</w:t>
      </w:r>
      <w:bookmarkStart w:id="1" w:name="_GoBack"/>
      <w:bookmarkEnd w:id="1"/>
      <w:r w:rsidRPr="00404EDA">
        <w:rPr>
          <w:sz w:val="24"/>
          <w:szCs w:val="24"/>
          <w:lang w:val="bg-BG"/>
        </w:rPr>
        <w:t>“</w:t>
      </w:r>
    </w:p>
    <w:p w:rsidR="00390F91" w:rsidRPr="00390F91" w:rsidRDefault="00390F91" w:rsidP="00D4667E">
      <w:pPr>
        <w:pStyle w:val="Heading10"/>
        <w:keepNext/>
        <w:keepLines/>
        <w:shd w:val="clear" w:color="auto" w:fill="auto"/>
        <w:spacing w:before="0" w:after="0" w:line="360" w:lineRule="auto"/>
        <w:jc w:val="center"/>
        <w:rPr>
          <w:sz w:val="28"/>
          <w:szCs w:val="28"/>
          <w:lang w:val="en-US"/>
        </w:rPr>
      </w:pPr>
    </w:p>
    <w:p w:rsidR="00604D2F" w:rsidRPr="00FA1704" w:rsidRDefault="00543987" w:rsidP="00D4667E">
      <w:pPr>
        <w:pStyle w:val="BodyTextIndent12pt"/>
        <w:spacing w:after="0" w:line="360" w:lineRule="auto"/>
        <w:ind w:firstLine="567"/>
        <w:rPr>
          <w:lang w:val="bg-BG"/>
        </w:rPr>
      </w:pPr>
      <w:r w:rsidRPr="00FA1704">
        <w:rPr>
          <w:lang w:val="bg-BG"/>
        </w:rPr>
        <w:t>Л</w:t>
      </w:r>
      <w:r w:rsidR="00710176" w:rsidRPr="00FA1704">
        <w:rPr>
          <w:lang w:val="bg-BG"/>
        </w:rPr>
        <w:t>ицензи</w:t>
      </w:r>
      <w:r w:rsidRPr="00FA1704">
        <w:rPr>
          <w:lang w:val="bg-BG"/>
        </w:rPr>
        <w:t>те</w:t>
      </w:r>
      <w:r w:rsidR="00710176" w:rsidRPr="00FA1704">
        <w:rPr>
          <w:lang w:val="bg-BG"/>
        </w:rPr>
        <w:t xml:space="preserve"> трябва да бъдат с неограничена валидност във времето (</w:t>
      </w:r>
      <w:r w:rsidRPr="00FA1704">
        <w:t>processor perpetual</w:t>
      </w:r>
      <w:r w:rsidR="00710176" w:rsidRPr="00FA1704">
        <w:rPr>
          <w:lang w:val="bg-BG"/>
        </w:rPr>
        <w:t>) и тип „</w:t>
      </w:r>
      <w:proofErr w:type="spellStart"/>
      <w:r w:rsidR="00710176" w:rsidRPr="00FA1704">
        <w:rPr>
          <w:lang w:val="bg-BG"/>
        </w:rPr>
        <w:t>Full</w:t>
      </w:r>
      <w:proofErr w:type="spellEnd"/>
      <w:r w:rsidR="00710176" w:rsidRPr="00FA1704">
        <w:rPr>
          <w:lang w:val="bg-BG"/>
        </w:rPr>
        <w:t xml:space="preserve"> </w:t>
      </w:r>
      <w:proofErr w:type="spellStart"/>
      <w:r w:rsidR="00710176" w:rsidRPr="00FA1704">
        <w:rPr>
          <w:lang w:val="bg-BG"/>
        </w:rPr>
        <w:t>Use</w:t>
      </w:r>
      <w:proofErr w:type="spellEnd"/>
      <w:r w:rsidRPr="00FA1704">
        <w:t xml:space="preserve"> License</w:t>
      </w:r>
      <w:r w:rsidR="00752020" w:rsidRPr="00FA1704">
        <w:rPr>
          <w:lang w:val="bg-BG"/>
        </w:rPr>
        <w:t>“</w:t>
      </w:r>
      <w:r w:rsidR="00710176" w:rsidRPr="00FA1704">
        <w:rPr>
          <w:lang w:val="bg-BG"/>
        </w:rPr>
        <w:t>.</w:t>
      </w:r>
    </w:p>
    <w:p w:rsidR="00805B4B" w:rsidRPr="00FA1704" w:rsidRDefault="00805B4B" w:rsidP="00D4667E">
      <w:pPr>
        <w:pStyle w:val="BodyTextIndent12pt"/>
        <w:spacing w:after="0" w:line="360" w:lineRule="auto"/>
        <w:ind w:firstLine="567"/>
        <w:rPr>
          <w:lang w:val="bg-BG"/>
        </w:rPr>
      </w:pPr>
      <w:r w:rsidRPr="00FA1704">
        <w:rPr>
          <w:lang w:val="bg-BG"/>
        </w:rPr>
        <w:t>Участникът, избран за изпълнител, следва да</w:t>
      </w:r>
      <w:r w:rsidRPr="00FA1704">
        <w:t xml:space="preserve"> </w:t>
      </w:r>
      <w:r w:rsidRPr="00FA1704">
        <w:rPr>
          <w:lang w:val="bg-BG"/>
        </w:rPr>
        <w:t xml:space="preserve">извърши </w:t>
      </w:r>
      <w:r w:rsidRPr="00FA1704">
        <w:t xml:space="preserve">доставката на всички лицензи, описани в </w:t>
      </w:r>
      <w:r w:rsidRPr="00FA1704">
        <w:rPr>
          <w:lang w:val="bg-BG"/>
        </w:rPr>
        <w:t>техническата спецификация</w:t>
      </w:r>
      <w:r w:rsidRPr="00FA1704">
        <w:t xml:space="preserve"> в срок до </w:t>
      </w:r>
      <w:r w:rsidR="004C5379">
        <w:rPr>
          <w:lang w:val="bg-BG"/>
        </w:rPr>
        <w:t>15</w:t>
      </w:r>
      <w:r w:rsidR="00081F27" w:rsidRPr="00FA1704">
        <w:t xml:space="preserve"> </w:t>
      </w:r>
      <w:r w:rsidRPr="00FA1704">
        <w:t>(</w:t>
      </w:r>
      <w:r w:rsidR="004C5379">
        <w:rPr>
          <w:lang w:val="bg-BG"/>
        </w:rPr>
        <w:t>петнадесет</w:t>
      </w:r>
      <w:r w:rsidRPr="00FA1704">
        <w:t>) календарни дни от датата на сключване на договора</w:t>
      </w:r>
      <w:r w:rsidR="002B71F3" w:rsidRPr="00FA1704">
        <w:rPr>
          <w:lang w:val="bg-BG"/>
        </w:rPr>
        <w:t>.</w:t>
      </w:r>
      <w:r w:rsidR="00703E27" w:rsidRPr="00FA1704">
        <w:rPr>
          <w:lang w:val="bg-BG"/>
        </w:rPr>
        <w:t xml:space="preserve"> Доставката на софтуера се </w:t>
      </w:r>
      <w:bookmarkStart w:id="2" w:name="_Hlk498860168"/>
      <w:r w:rsidR="00703E27" w:rsidRPr="00FA1704">
        <w:rPr>
          <w:lang w:val="bg-BG"/>
        </w:rPr>
        <w:t xml:space="preserve">изразява в предоставяне на </w:t>
      </w:r>
      <w:r w:rsidR="00CB623E" w:rsidRPr="00FA1704">
        <w:rPr>
          <w:lang w:val="bg-BG"/>
        </w:rPr>
        <w:t>документ</w:t>
      </w:r>
      <w:r w:rsidR="00703E27" w:rsidRPr="00FA1704">
        <w:rPr>
          <w:lang w:val="bg-BG"/>
        </w:rPr>
        <w:t xml:space="preserve"> от </w:t>
      </w:r>
      <w:r w:rsidR="00CB623E" w:rsidRPr="00FA1704">
        <w:rPr>
          <w:lang w:val="bg-BG"/>
        </w:rPr>
        <w:t>производителя на софтуер</w:t>
      </w:r>
      <w:r w:rsidR="001938D4" w:rsidRPr="00FA1704">
        <w:rPr>
          <w:lang w:val="bg-BG"/>
        </w:rPr>
        <w:t>а</w:t>
      </w:r>
      <w:r w:rsidR="00CB623E" w:rsidRPr="00FA1704">
        <w:rPr>
          <w:lang w:val="bg-BG"/>
        </w:rPr>
        <w:t xml:space="preserve"> или официален негов представителя, удостоверяващ лицензирането на софтуерните продукти</w:t>
      </w:r>
      <w:r w:rsidR="00F1409A" w:rsidRPr="00FA1704">
        <w:rPr>
          <w:lang w:val="en-US"/>
        </w:rPr>
        <w:t xml:space="preserve"> </w:t>
      </w:r>
      <w:r w:rsidR="00F1409A" w:rsidRPr="00FA1704">
        <w:rPr>
          <w:lang w:val="bg-BG"/>
        </w:rPr>
        <w:t>и срока на техническата поддръжка</w:t>
      </w:r>
      <w:r w:rsidR="00703E27" w:rsidRPr="00FA1704">
        <w:rPr>
          <w:lang w:val="bg-BG"/>
        </w:rPr>
        <w:t xml:space="preserve">, както и предоставяне на </w:t>
      </w:r>
      <w:r w:rsidR="00703E27" w:rsidRPr="00FA1704">
        <w:rPr>
          <w:lang w:val="en-US"/>
        </w:rPr>
        <w:t xml:space="preserve">CSI (Customer Support Identification) </w:t>
      </w:r>
      <w:r w:rsidR="00703E27" w:rsidRPr="00FA1704">
        <w:rPr>
          <w:lang w:val="bg-BG"/>
        </w:rPr>
        <w:t>код</w:t>
      </w:r>
      <w:r w:rsidR="00FF7BB3">
        <w:rPr>
          <w:lang w:val="bg-BG"/>
        </w:rPr>
        <w:t>,</w:t>
      </w:r>
      <w:r w:rsidR="00703E27" w:rsidRPr="00FA1704">
        <w:rPr>
          <w:lang w:val="bg-BG"/>
        </w:rPr>
        <w:t xml:space="preserve"> позволяващ</w:t>
      </w:r>
      <w:r w:rsidR="00CB623E" w:rsidRPr="00FA1704">
        <w:rPr>
          <w:lang w:val="bg-BG"/>
        </w:rPr>
        <w:t>:</w:t>
      </w:r>
      <w:r w:rsidR="00703E27" w:rsidRPr="00FA1704">
        <w:rPr>
          <w:lang w:val="bg-BG"/>
        </w:rPr>
        <w:t xml:space="preserve"> изтегляне на софтуера от официалния сайт на </w:t>
      </w:r>
      <w:r w:rsidR="00CB623E" w:rsidRPr="00FA1704">
        <w:rPr>
          <w:lang w:val="bg-BG"/>
        </w:rPr>
        <w:t>производителя</w:t>
      </w:r>
      <w:bookmarkStart w:id="3" w:name="_Hlk498853800"/>
      <w:r w:rsidR="00CB623E" w:rsidRPr="00FA1704">
        <w:rPr>
          <w:lang w:val="bg-BG"/>
        </w:rPr>
        <w:t>;</w:t>
      </w:r>
      <w:r w:rsidR="00703E27" w:rsidRPr="00FA1704">
        <w:rPr>
          <w:lang w:val="en-US"/>
        </w:rPr>
        <w:t xml:space="preserve"> </w:t>
      </w:r>
      <w:r w:rsidR="00703E27" w:rsidRPr="00FA1704">
        <w:rPr>
          <w:lang w:val="bg-BG"/>
        </w:rPr>
        <w:t xml:space="preserve">получаване на нови версии и поправки на софтуерните продукти, както и </w:t>
      </w:r>
      <w:r w:rsidR="007D430E" w:rsidRPr="00FA1704">
        <w:rPr>
          <w:lang w:val="bg-BG"/>
        </w:rPr>
        <w:t>изпращане на запитвания при възникнали проблеми</w:t>
      </w:r>
      <w:r w:rsidR="00696F34" w:rsidRPr="00FA1704">
        <w:rPr>
          <w:lang w:val="bg-BG"/>
        </w:rPr>
        <w:t xml:space="preserve">, в рамките на едногодишния период на </w:t>
      </w:r>
      <w:r w:rsidR="00FB093A" w:rsidRPr="00FA1704">
        <w:rPr>
          <w:lang w:val="bg-BG"/>
        </w:rPr>
        <w:t>техническа</w:t>
      </w:r>
      <w:r w:rsidR="00696F34" w:rsidRPr="00FA1704">
        <w:rPr>
          <w:lang w:val="bg-BG"/>
        </w:rPr>
        <w:t xml:space="preserve"> поддръжка</w:t>
      </w:r>
      <w:r w:rsidR="007D430E" w:rsidRPr="00FA1704">
        <w:rPr>
          <w:lang w:val="bg-BG"/>
        </w:rPr>
        <w:t>.</w:t>
      </w:r>
    </w:p>
    <w:bookmarkEnd w:id="2"/>
    <w:bookmarkEnd w:id="3"/>
    <w:p w:rsidR="00604D2F" w:rsidRPr="00FA1704" w:rsidRDefault="00543987" w:rsidP="00D4667E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  <w:lang w:val="bg-BG"/>
        </w:rPr>
      </w:pPr>
      <w:r w:rsidRPr="00FA1704">
        <w:rPr>
          <w:sz w:val="24"/>
          <w:lang w:val="bg-BG"/>
        </w:rPr>
        <w:t>Лицензите трябва да предоставят право на инсталиране и ползване от възложителя на последната версия на съответните софтуерни продукти, съвместима с компютърното оборудване на възложителя.</w:t>
      </w:r>
      <w:r w:rsidRPr="00FA1704">
        <w:rPr>
          <w:sz w:val="24"/>
          <w:szCs w:val="24"/>
          <w:lang w:val="bg-BG"/>
        </w:rPr>
        <w:t xml:space="preserve"> </w:t>
      </w:r>
    </w:p>
    <w:p w:rsidR="00E72432" w:rsidRPr="00D00E82" w:rsidRDefault="00376C4B" w:rsidP="00D4667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bg-BG" w:eastAsia="en-US"/>
        </w:rPr>
      </w:pPr>
      <w:r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>Лицензите трябва да включват техническа подд</w:t>
      </w:r>
      <w:r w:rsidR="00FF7BB3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ръжка на софтуерните продукти,  </w:t>
      </w:r>
      <w:r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>за срок от 1 (една) година</w:t>
      </w:r>
      <w:r w:rsidR="00805B4B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>,</w:t>
      </w:r>
      <w:r w:rsidR="007E4F23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 </w:t>
      </w:r>
      <w:r w:rsidR="00805B4B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считано от датата </w:t>
      </w:r>
      <w:r w:rsidR="00D00E82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на </w:t>
      </w:r>
      <w:r w:rsidR="00805B4B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>подписване на двустранен приемо-предавателен протокол, подписан за възложителя и изпълнителя</w:t>
      </w:r>
      <w:r w:rsidR="002C1E51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 за тяхната доставка</w:t>
      </w:r>
      <w:r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. След изтичане срока на техническата поддръжка на продуктите възложителят трябва да има право да продължи да използва съответните софтуерни продукти неограничено във времето и във вида, в който са към момента на изтичане срока на техническата поддръжка. </w:t>
      </w:r>
    </w:p>
    <w:p w:rsidR="00C01FF7" w:rsidRPr="00B66D96" w:rsidRDefault="00E72432" w:rsidP="00D4667E">
      <w:pPr>
        <w:pStyle w:val="BodyText1"/>
        <w:shd w:val="clear" w:color="auto" w:fill="auto"/>
        <w:spacing w:before="0" w:line="360" w:lineRule="auto"/>
        <w:ind w:right="-3" w:firstLine="567"/>
        <w:rPr>
          <w:color w:val="auto"/>
          <w:sz w:val="24"/>
          <w:szCs w:val="24"/>
          <w:lang w:val="bg-BG" w:eastAsia="en-US"/>
        </w:rPr>
      </w:pPr>
      <w:r w:rsidRPr="00B66D96">
        <w:rPr>
          <w:color w:val="auto"/>
          <w:sz w:val="24"/>
          <w:szCs w:val="24"/>
          <w:lang w:val="bg-BG" w:eastAsia="en-US"/>
        </w:rPr>
        <w:t>Участникът, избран за изпълнител</w:t>
      </w:r>
      <w:r w:rsidR="002D0B1F" w:rsidRPr="00B66D96">
        <w:rPr>
          <w:color w:val="auto"/>
          <w:sz w:val="24"/>
          <w:szCs w:val="24"/>
          <w:lang w:val="bg-BG" w:eastAsia="en-US"/>
        </w:rPr>
        <w:t xml:space="preserve"> </w:t>
      </w:r>
      <w:r w:rsidRPr="00B66D96">
        <w:rPr>
          <w:color w:val="auto"/>
          <w:sz w:val="24"/>
          <w:szCs w:val="24"/>
          <w:lang w:val="bg-BG" w:eastAsia="en-US"/>
        </w:rPr>
        <w:t>следва да</w:t>
      </w:r>
      <w:r w:rsidR="002D0B1F" w:rsidRPr="00B66D96">
        <w:rPr>
          <w:color w:val="auto"/>
          <w:sz w:val="24"/>
          <w:szCs w:val="24"/>
          <w:lang w:val="bg-BG" w:eastAsia="en-US"/>
        </w:rPr>
        <w:t xml:space="preserve"> гарантира </w:t>
      </w:r>
      <w:r w:rsidR="00C01FF7" w:rsidRPr="00B66D96">
        <w:rPr>
          <w:color w:val="auto"/>
          <w:sz w:val="24"/>
          <w:szCs w:val="24"/>
          <w:lang w:val="bg-BG" w:eastAsia="en-US"/>
        </w:rPr>
        <w:t>спокойно</w:t>
      </w:r>
      <w:r w:rsidRPr="00B66D96">
        <w:rPr>
          <w:color w:val="auto"/>
          <w:sz w:val="24"/>
          <w:szCs w:val="24"/>
          <w:lang w:val="bg-BG" w:eastAsia="en-US"/>
        </w:rPr>
        <w:t>то</w:t>
      </w:r>
      <w:r w:rsidR="00C01FF7" w:rsidRPr="00B66D96">
        <w:rPr>
          <w:color w:val="auto"/>
          <w:sz w:val="24"/>
          <w:szCs w:val="24"/>
          <w:lang w:val="bg-BG" w:eastAsia="en-US"/>
        </w:rPr>
        <w:t xml:space="preserve"> и </w:t>
      </w:r>
      <w:proofErr w:type="spellStart"/>
      <w:r w:rsidR="002B29D2" w:rsidRPr="00B66D96">
        <w:rPr>
          <w:color w:val="auto"/>
          <w:sz w:val="24"/>
          <w:szCs w:val="24"/>
          <w:lang w:val="bg-BG" w:eastAsia="en-US"/>
        </w:rPr>
        <w:t>безпрепятствано</w:t>
      </w:r>
      <w:proofErr w:type="spellEnd"/>
      <w:r w:rsidR="002B29D2" w:rsidRPr="00B66D96">
        <w:rPr>
          <w:color w:val="auto"/>
          <w:sz w:val="24"/>
          <w:szCs w:val="24"/>
          <w:lang w:val="bg-BG" w:eastAsia="en-US"/>
        </w:rPr>
        <w:t xml:space="preserve"> </w:t>
      </w:r>
      <w:r w:rsidR="00C01FF7" w:rsidRPr="00B66D96">
        <w:rPr>
          <w:color w:val="auto"/>
          <w:sz w:val="24"/>
          <w:szCs w:val="24"/>
          <w:lang w:val="bg-BG" w:eastAsia="en-US"/>
        </w:rPr>
        <w:t xml:space="preserve">ползване на продуктите с оглед авторските права и </w:t>
      </w:r>
      <w:r w:rsidR="002D0B1F" w:rsidRPr="00B66D96">
        <w:rPr>
          <w:color w:val="auto"/>
          <w:sz w:val="24"/>
          <w:szCs w:val="24"/>
          <w:lang w:val="bg-BG" w:eastAsia="en-US"/>
        </w:rPr>
        <w:t xml:space="preserve">правата на </w:t>
      </w:r>
      <w:r w:rsidR="00C01FF7" w:rsidRPr="00B66D96">
        <w:rPr>
          <w:color w:val="auto"/>
          <w:sz w:val="24"/>
          <w:szCs w:val="24"/>
          <w:lang w:val="bg-BG" w:eastAsia="en-US"/>
        </w:rPr>
        <w:t xml:space="preserve">интелектуална собственост върху </w:t>
      </w:r>
      <w:r w:rsidR="002D0B1F" w:rsidRPr="00B66D96">
        <w:rPr>
          <w:color w:val="auto"/>
          <w:sz w:val="24"/>
          <w:szCs w:val="24"/>
          <w:lang w:val="bg-BG" w:eastAsia="en-US"/>
        </w:rPr>
        <w:t>продуктите на производителя (</w:t>
      </w:r>
      <w:proofErr w:type="spellStart"/>
      <w:r w:rsidR="002D0B1F" w:rsidRPr="00B66D96">
        <w:rPr>
          <w:color w:val="auto"/>
          <w:sz w:val="24"/>
          <w:szCs w:val="24"/>
          <w:lang w:val="bg-BG" w:eastAsia="en-US"/>
        </w:rPr>
        <w:t>лицензодателя</w:t>
      </w:r>
      <w:proofErr w:type="spellEnd"/>
      <w:r w:rsidR="002D0B1F" w:rsidRPr="00B66D96">
        <w:rPr>
          <w:color w:val="auto"/>
          <w:sz w:val="24"/>
          <w:szCs w:val="24"/>
          <w:lang w:val="bg-BG" w:eastAsia="en-US"/>
        </w:rPr>
        <w:t xml:space="preserve">) </w:t>
      </w:r>
      <w:r w:rsidR="00C01FF7" w:rsidRPr="00B66D96">
        <w:rPr>
          <w:color w:val="auto"/>
          <w:sz w:val="24"/>
          <w:szCs w:val="24"/>
          <w:lang w:val="bg-BG" w:eastAsia="en-US"/>
        </w:rPr>
        <w:t>през време на действие на поддръжката от производителя, както и след</w:t>
      </w:r>
      <w:r w:rsidR="00376C4B" w:rsidRPr="00B66D96">
        <w:rPr>
          <w:color w:val="auto"/>
          <w:sz w:val="24"/>
          <w:szCs w:val="24"/>
          <w:lang w:val="bg-BG" w:eastAsia="en-US"/>
        </w:rPr>
        <w:t xml:space="preserve"> изтичане срока на поддръжката</w:t>
      </w:r>
      <w:r w:rsidR="00C01FF7" w:rsidRPr="00B66D96">
        <w:rPr>
          <w:color w:val="auto"/>
          <w:sz w:val="24"/>
          <w:szCs w:val="24"/>
          <w:lang w:val="bg-BG" w:eastAsia="en-US"/>
        </w:rPr>
        <w:t>.</w:t>
      </w:r>
      <w:r w:rsidR="00CC33C3" w:rsidRPr="00B66D96">
        <w:rPr>
          <w:color w:val="auto"/>
          <w:sz w:val="24"/>
          <w:szCs w:val="24"/>
          <w:lang w:val="bg-BG" w:eastAsia="en-US"/>
        </w:rPr>
        <w:t xml:space="preserve"> </w:t>
      </w:r>
    </w:p>
    <w:p w:rsidR="00376C4B" w:rsidRPr="00B66D96" w:rsidRDefault="00317900">
      <w:pPr>
        <w:pStyle w:val="BodyText1"/>
        <w:shd w:val="clear" w:color="auto" w:fill="auto"/>
        <w:spacing w:before="0" w:line="360" w:lineRule="auto"/>
        <w:ind w:right="-3" w:firstLine="567"/>
        <w:rPr>
          <w:color w:val="auto"/>
          <w:sz w:val="24"/>
          <w:szCs w:val="24"/>
          <w:lang w:val="bg-BG" w:eastAsia="en-US"/>
        </w:rPr>
      </w:pPr>
      <w:r w:rsidRPr="00B66D96">
        <w:rPr>
          <w:color w:val="auto"/>
          <w:sz w:val="24"/>
          <w:szCs w:val="24"/>
          <w:lang w:val="bg-BG" w:eastAsia="en-US"/>
        </w:rPr>
        <w:t xml:space="preserve">Участникът, избран за изпълнител следва да гарантира, че за периода на техническата поддръжка служителите на Възложителя ще имат директен неограничен достъп до ресурси </w:t>
      </w:r>
      <w:r w:rsidRPr="00B66D96">
        <w:rPr>
          <w:color w:val="auto"/>
          <w:sz w:val="24"/>
          <w:szCs w:val="24"/>
          <w:lang w:val="bg-BG" w:eastAsia="en-US"/>
        </w:rPr>
        <w:lastRenderedPageBreak/>
        <w:t>на производителя (</w:t>
      </w:r>
      <w:proofErr w:type="spellStart"/>
      <w:r w:rsidRPr="00B66D96">
        <w:rPr>
          <w:color w:val="auto"/>
          <w:sz w:val="24"/>
          <w:szCs w:val="24"/>
          <w:lang w:val="bg-BG" w:eastAsia="en-US"/>
        </w:rPr>
        <w:t>лицензодателя</w:t>
      </w:r>
      <w:proofErr w:type="spellEnd"/>
      <w:r w:rsidRPr="00B66D96">
        <w:rPr>
          <w:color w:val="auto"/>
          <w:sz w:val="24"/>
          <w:szCs w:val="24"/>
          <w:lang w:val="bg-BG" w:eastAsia="en-US"/>
        </w:rPr>
        <w:t>) чрез уеб базирана система за клиентска поддръжка („</w:t>
      </w:r>
      <w:proofErr w:type="spellStart"/>
      <w:r w:rsidRPr="00B66D96">
        <w:rPr>
          <w:color w:val="auto"/>
          <w:sz w:val="24"/>
          <w:szCs w:val="24"/>
          <w:lang w:val="bg-BG" w:eastAsia="en-US"/>
        </w:rPr>
        <w:t>My</w:t>
      </w:r>
      <w:proofErr w:type="spellEnd"/>
      <w:r w:rsidRPr="00B66D96">
        <w:rPr>
          <w:color w:val="auto"/>
          <w:sz w:val="24"/>
          <w:szCs w:val="24"/>
          <w:lang w:val="bg-BG" w:eastAsia="en-US"/>
        </w:rPr>
        <w:t xml:space="preserve"> </w:t>
      </w:r>
      <w:proofErr w:type="spellStart"/>
      <w:r w:rsidRPr="00B66D96">
        <w:rPr>
          <w:color w:val="auto"/>
          <w:sz w:val="24"/>
          <w:szCs w:val="24"/>
          <w:lang w:val="bg-BG" w:eastAsia="en-US"/>
        </w:rPr>
        <w:t>Oracle</w:t>
      </w:r>
      <w:proofErr w:type="spellEnd"/>
      <w:r w:rsidRPr="00B66D96">
        <w:rPr>
          <w:color w:val="auto"/>
          <w:sz w:val="24"/>
          <w:szCs w:val="24"/>
          <w:lang w:val="bg-BG" w:eastAsia="en-US"/>
        </w:rPr>
        <w:t xml:space="preserve"> </w:t>
      </w:r>
      <w:proofErr w:type="spellStart"/>
      <w:r w:rsidRPr="00B66D96">
        <w:rPr>
          <w:color w:val="auto"/>
          <w:sz w:val="24"/>
          <w:szCs w:val="24"/>
          <w:lang w:val="bg-BG" w:eastAsia="en-US"/>
        </w:rPr>
        <w:t>Support</w:t>
      </w:r>
      <w:proofErr w:type="spellEnd"/>
      <w:r w:rsidRPr="00B66D96">
        <w:rPr>
          <w:color w:val="auto"/>
          <w:sz w:val="24"/>
          <w:szCs w:val="24"/>
          <w:lang w:val="bg-BG" w:eastAsia="en-US"/>
        </w:rPr>
        <w:t>” или еквивалент) за техническа помощ във връзка с инсталацията, работа със софтуера и други специфични въпроси по поддръжка на продуктите.</w:t>
      </w:r>
    </w:p>
    <w:p w:rsidR="00612C86" w:rsidRPr="00FA1704" w:rsidRDefault="00612C86">
      <w:pPr>
        <w:spacing w:line="360" w:lineRule="auto"/>
        <w:ind w:firstLine="708"/>
        <w:jc w:val="both"/>
        <w:rPr>
          <w:rFonts w:ascii="Times New Roman" w:hAnsi="Times New Roman" w:cs="Times New Roman"/>
          <w:b/>
          <w:lang w:val="bg-BG"/>
        </w:rPr>
      </w:pPr>
      <w:r w:rsidRPr="00FA1704">
        <w:rPr>
          <w:rFonts w:ascii="Times New Roman" w:hAnsi="Times New Roman" w:cs="Times New Roman"/>
          <w:lang w:val="bg-BG"/>
        </w:rPr>
        <w:t xml:space="preserve">Техническата поддръжка следва да се извършва в съответствие с условията и текущите политики </w:t>
      </w:r>
      <w:r w:rsidR="002B71F3" w:rsidRPr="00FA1704">
        <w:rPr>
          <w:rFonts w:ascii="Times New Roman" w:hAnsi="Times New Roman" w:cs="Times New Roman"/>
          <w:lang w:val="bg-BG"/>
        </w:rPr>
        <w:t xml:space="preserve">(„Общи условия“) </w:t>
      </w:r>
      <w:r w:rsidRPr="00FA1704">
        <w:rPr>
          <w:rFonts w:ascii="Times New Roman" w:hAnsi="Times New Roman" w:cs="Times New Roman"/>
          <w:lang w:val="bg-BG"/>
        </w:rPr>
        <w:t>за предоставяне на техническа поддръжка на производителя (</w:t>
      </w:r>
      <w:proofErr w:type="spellStart"/>
      <w:r w:rsidRPr="00FA1704">
        <w:rPr>
          <w:rFonts w:ascii="Times New Roman" w:hAnsi="Times New Roman" w:cs="Times New Roman"/>
          <w:lang w:val="bg-BG"/>
        </w:rPr>
        <w:t>лицензодателя</w:t>
      </w:r>
      <w:proofErr w:type="spellEnd"/>
      <w:r w:rsidRPr="00FA1704">
        <w:rPr>
          <w:rFonts w:ascii="Times New Roman" w:hAnsi="Times New Roman" w:cs="Times New Roman"/>
          <w:lang w:val="bg-BG"/>
        </w:rPr>
        <w:t>) като едновременно с това задължително трябва да отговаря и на следните изисквания:</w:t>
      </w:r>
    </w:p>
    <w:p w:rsidR="00612C86" w:rsidRPr="00FA1704" w:rsidRDefault="00612C86" w:rsidP="005A4D0A">
      <w:pPr>
        <w:pStyle w:val="Title"/>
        <w:numPr>
          <w:ilvl w:val="0"/>
          <w:numId w:val="7"/>
        </w:numPr>
        <w:spacing w:line="360" w:lineRule="auto"/>
        <w:ind w:left="0" w:firstLine="709"/>
        <w:jc w:val="both"/>
        <w:rPr>
          <w:b w:val="0"/>
          <w:sz w:val="24"/>
        </w:rPr>
      </w:pPr>
      <w:r w:rsidRPr="00FA1704">
        <w:rPr>
          <w:b w:val="0"/>
          <w:sz w:val="24"/>
        </w:rPr>
        <w:t>Техническата поддръжка следва да осигурява право на подобрения на продуктите (</w:t>
      </w:r>
      <w:r w:rsidRPr="00FA1704">
        <w:rPr>
          <w:b w:val="0"/>
          <w:sz w:val="24"/>
          <w:lang w:val="en-US"/>
        </w:rPr>
        <w:t>upgrades</w:t>
      </w:r>
      <w:r w:rsidRPr="00FA1704">
        <w:rPr>
          <w:b w:val="0"/>
          <w:sz w:val="24"/>
        </w:rPr>
        <w:t>), което право на подобрения включва получаване на: нови версии на съответния софтуер (</w:t>
      </w:r>
      <w:r w:rsidRPr="00FA1704">
        <w:rPr>
          <w:b w:val="0"/>
          <w:sz w:val="24"/>
          <w:lang w:val="en-US"/>
        </w:rPr>
        <w:t xml:space="preserve">new versions and new releases) </w:t>
      </w:r>
      <w:r w:rsidRPr="00FA1704">
        <w:rPr>
          <w:b w:val="0"/>
          <w:sz w:val="24"/>
        </w:rPr>
        <w:t>и необходимите за безпроблемното функциониране на продуктите софтуерни модули (</w:t>
      </w:r>
      <w:r w:rsidRPr="00FA1704">
        <w:rPr>
          <w:b w:val="0"/>
          <w:sz w:val="24"/>
          <w:lang w:val="en-US"/>
        </w:rPr>
        <w:t>software patches)</w:t>
      </w:r>
      <w:r w:rsidR="001938D4" w:rsidRPr="00FE251C">
        <w:rPr>
          <w:b w:val="0"/>
          <w:sz w:val="24"/>
        </w:rPr>
        <w:t xml:space="preserve"> и поправки на софтуерните продукти</w:t>
      </w:r>
      <w:r w:rsidRPr="00FA1704">
        <w:rPr>
          <w:b w:val="0"/>
          <w:sz w:val="24"/>
        </w:rPr>
        <w:t>.</w:t>
      </w:r>
    </w:p>
    <w:p w:rsidR="00612C86" w:rsidRPr="00FA1704" w:rsidRDefault="00612C86" w:rsidP="005A4D0A">
      <w:pPr>
        <w:pStyle w:val="Title"/>
        <w:numPr>
          <w:ilvl w:val="0"/>
          <w:numId w:val="7"/>
        </w:numPr>
        <w:spacing w:line="360" w:lineRule="auto"/>
        <w:ind w:left="0" w:firstLine="709"/>
        <w:jc w:val="both"/>
        <w:rPr>
          <w:b w:val="0"/>
          <w:sz w:val="24"/>
        </w:rPr>
      </w:pPr>
      <w:r w:rsidRPr="00FA1704">
        <w:rPr>
          <w:b w:val="0"/>
          <w:sz w:val="24"/>
        </w:rPr>
        <w:t>Техническата поддръжка следва да се осъществява 24 часа в денонощието, седем дни в седмицата, вкл. почивните и празнични дни</w:t>
      </w:r>
      <w:r w:rsidR="001938D4" w:rsidRPr="00FE251C">
        <w:rPr>
          <w:b w:val="0"/>
          <w:sz w:val="24"/>
        </w:rPr>
        <w:t xml:space="preserve"> и</w:t>
      </w:r>
      <w:r w:rsidR="00255EC8">
        <w:rPr>
          <w:b w:val="0"/>
          <w:sz w:val="24"/>
        </w:rPr>
        <w:t xml:space="preserve"> включва</w:t>
      </w:r>
      <w:r w:rsidR="001938D4" w:rsidRPr="00FE251C">
        <w:rPr>
          <w:b w:val="0"/>
          <w:sz w:val="24"/>
        </w:rPr>
        <w:t xml:space="preserve"> изпращане на запитвания при възникнали проблеми</w:t>
      </w:r>
      <w:r w:rsidRPr="00FA1704">
        <w:rPr>
          <w:b w:val="0"/>
          <w:sz w:val="24"/>
        </w:rPr>
        <w:t xml:space="preserve">.  </w:t>
      </w:r>
    </w:p>
    <w:p w:rsidR="003D015D" w:rsidRPr="00FA1704" w:rsidRDefault="00612C86" w:rsidP="005A4D0A">
      <w:pPr>
        <w:pStyle w:val="Title"/>
        <w:numPr>
          <w:ilvl w:val="0"/>
          <w:numId w:val="7"/>
        </w:numPr>
        <w:spacing w:line="360" w:lineRule="auto"/>
        <w:ind w:left="0" w:firstLine="709"/>
        <w:jc w:val="both"/>
        <w:rPr>
          <w:b w:val="0"/>
          <w:sz w:val="24"/>
        </w:rPr>
      </w:pPr>
      <w:r w:rsidRPr="00FA1704">
        <w:rPr>
          <w:b w:val="0"/>
          <w:sz w:val="24"/>
        </w:rPr>
        <w:t xml:space="preserve">Техническата поддръжка следва да включва право на директен неограничен достъп </w:t>
      </w:r>
      <w:r w:rsidR="00CC33C3" w:rsidRPr="00FA1704">
        <w:rPr>
          <w:b w:val="0"/>
          <w:sz w:val="24"/>
        </w:rPr>
        <w:t xml:space="preserve">на </w:t>
      </w:r>
      <w:r w:rsidRPr="00FA1704">
        <w:rPr>
          <w:b w:val="0"/>
          <w:sz w:val="24"/>
        </w:rPr>
        <w:t xml:space="preserve">служители </w:t>
      </w:r>
      <w:r w:rsidRPr="00F26B37">
        <w:rPr>
          <w:b w:val="0"/>
          <w:sz w:val="24"/>
        </w:rPr>
        <w:t xml:space="preserve">на </w:t>
      </w:r>
      <w:r w:rsidR="00F26B37" w:rsidRPr="00F26B37">
        <w:rPr>
          <w:b w:val="0"/>
          <w:sz w:val="24"/>
        </w:rPr>
        <w:t>възложителя</w:t>
      </w:r>
      <w:r w:rsidRPr="00FA1704">
        <w:rPr>
          <w:b w:val="0"/>
          <w:sz w:val="24"/>
        </w:rPr>
        <w:t xml:space="preserve"> до ресурси на производителя (лицензодателя) относно специфични за продуктите въпроси във връзка с инсталацията и работата със съответния софтуер</w:t>
      </w:r>
      <w:r w:rsidR="003D015D" w:rsidRPr="00FA1704">
        <w:rPr>
          <w:b w:val="0"/>
          <w:sz w:val="24"/>
        </w:rPr>
        <w:t xml:space="preserve">. </w:t>
      </w:r>
    </w:p>
    <w:p w:rsidR="00604D2F" w:rsidRPr="00FA1704" w:rsidRDefault="00710176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  <w:lang w:val="bg-BG"/>
        </w:rPr>
      </w:pPr>
      <w:r w:rsidRPr="00FA1704">
        <w:rPr>
          <w:sz w:val="24"/>
          <w:szCs w:val="24"/>
          <w:lang w:val="bg-BG"/>
        </w:rPr>
        <w:t>Място на изпълнение - сградата на БНБ, с адрес: гр. С</w:t>
      </w:r>
      <w:r w:rsidR="00B07CE4">
        <w:rPr>
          <w:sz w:val="24"/>
          <w:szCs w:val="24"/>
          <w:lang w:val="bg-BG"/>
        </w:rPr>
        <w:t>офия 1000, пл. „Княз Александър I“</w:t>
      </w:r>
      <w:r w:rsidRPr="00FA1704">
        <w:rPr>
          <w:sz w:val="24"/>
          <w:szCs w:val="24"/>
          <w:lang w:val="bg-BG"/>
        </w:rPr>
        <w:t xml:space="preserve"> № 1.</w:t>
      </w:r>
    </w:p>
    <w:p w:rsidR="00254BBC" w:rsidRDefault="003D015D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</w:rPr>
      </w:pPr>
      <w:r w:rsidRPr="00FA1704">
        <w:rPr>
          <w:sz w:val="24"/>
          <w:szCs w:val="24"/>
          <w:lang w:val="bg-BG"/>
        </w:rPr>
        <w:t>Избраният за изпълнител участник следва да извърши д</w:t>
      </w:r>
      <w:r w:rsidR="00DF4D8B" w:rsidRPr="00FA1704">
        <w:rPr>
          <w:sz w:val="24"/>
          <w:szCs w:val="24"/>
          <w:lang w:val="bg-BG"/>
        </w:rPr>
        <w:t xml:space="preserve">оставка на следните количества </w:t>
      </w:r>
      <w:r w:rsidR="001938D4" w:rsidRPr="00FA1704">
        <w:rPr>
          <w:sz w:val="24"/>
          <w:szCs w:val="24"/>
          <w:lang w:val="bg-BG"/>
        </w:rPr>
        <w:t xml:space="preserve">и видове </w:t>
      </w:r>
      <w:r w:rsidR="00DF4D8B" w:rsidRPr="00FA1704">
        <w:rPr>
          <w:sz w:val="24"/>
          <w:szCs w:val="24"/>
          <w:lang w:val="bg-BG"/>
        </w:rPr>
        <w:t>лицензи: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103"/>
        <w:gridCol w:w="2262"/>
        <w:gridCol w:w="813"/>
        <w:gridCol w:w="3003"/>
      </w:tblGrid>
      <w:tr w:rsidR="00404EDA" w:rsidRPr="005A4D0A" w:rsidTr="005A4D0A">
        <w:trPr>
          <w:trHeight w:val="273"/>
          <w:tblHeader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4EDA" w:rsidRPr="005A4D0A" w:rsidRDefault="00404ED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4D0A">
              <w:rPr>
                <w:rFonts w:ascii="Times New Roman" w:hAnsi="Times New Roman" w:cs="Times New Roman"/>
                <w:b/>
              </w:rPr>
              <w:t xml:space="preserve">Oracle </w:t>
            </w:r>
            <w:r w:rsidRPr="005A4D0A">
              <w:rPr>
                <w:rFonts w:ascii="Times New Roman" w:hAnsi="Times New Roman" w:cs="Times New Roman"/>
                <w:b/>
                <w:lang w:val="bg-BG"/>
              </w:rPr>
              <w:t>лицензи (или еквиваленти</w:t>
            </w:r>
            <w:r w:rsidRPr="005A4D0A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05B8A" w:rsidRPr="005A4D0A" w:rsidTr="005A4D0A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05B8A" w:rsidRPr="005A4D0A" w:rsidRDefault="005A4D0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lang w:val="bg-BG"/>
              </w:rPr>
            </w:pPr>
            <w:r w:rsidRPr="005A4D0A">
              <w:rPr>
                <w:rFonts w:ascii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05B8A" w:rsidRPr="005A4D0A" w:rsidRDefault="00005B8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5A4D0A">
              <w:rPr>
                <w:rFonts w:ascii="Times New Roman" w:hAnsi="Times New Roman" w:cs="Times New Roman"/>
                <w:b/>
                <w:lang w:val="bg-BG"/>
              </w:rPr>
              <w:t>Продукти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5A4D0A" w:rsidRPr="005A4D0A" w:rsidRDefault="00005B8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5A4D0A">
              <w:rPr>
                <w:rFonts w:ascii="Times New Roman" w:hAnsi="Times New Roman" w:cs="Times New Roman"/>
                <w:b/>
                <w:lang w:val="bg-BG"/>
              </w:rPr>
              <w:t xml:space="preserve">Вид лиценз </w:t>
            </w:r>
          </w:p>
          <w:p w:rsidR="00005B8A" w:rsidRPr="005A4D0A" w:rsidRDefault="00005B8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5A4D0A">
              <w:rPr>
                <w:rFonts w:ascii="Times New Roman" w:hAnsi="Times New Roman" w:cs="Times New Roman"/>
                <w:b/>
                <w:lang w:val="bg-BG"/>
              </w:rPr>
              <w:t>(или еквивалент)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05B8A" w:rsidRPr="005A4D0A" w:rsidRDefault="00005B8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5A4D0A">
              <w:rPr>
                <w:rFonts w:ascii="Times New Roman" w:hAnsi="Times New Roman" w:cs="Times New Roman"/>
                <w:b/>
                <w:lang w:val="bg-BG"/>
              </w:rPr>
              <w:t>Брой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05B8A" w:rsidRPr="005A4D0A" w:rsidRDefault="00005B8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5A4D0A">
              <w:rPr>
                <w:rFonts w:ascii="Times New Roman" w:hAnsi="Times New Roman" w:cs="Times New Roman"/>
                <w:b/>
                <w:lang w:val="bg-BG"/>
              </w:rPr>
              <w:t>Компютърно оборудване на възложителя</w:t>
            </w:r>
            <w:r w:rsidR="00183FA0" w:rsidRPr="005A4D0A">
              <w:rPr>
                <w:rFonts w:ascii="Times New Roman" w:hAnsi="Times New Roman" w:cs="Times New Roman"/>
                <w:b/>
                <w:lang w:val="bg-BG"/>
              </w:rPr>
              <w:t>,</w:t>
            </w:r>
            <w:r w:rsidRPr="005A4D0A">
              <w:rPr>
                <w:rFonts w:ascii="Times New Roman" w:hAnsi="Times New Roman" w:cs="Times New Roman"/>
                <w:b/>
                <w:lang w:val="bg-BG"/>
              </w:rPr>
              <w:t xml:space="preserve"> на което се предвижда да бъде инсталиран продукта*</w:t>
            </w:r>
          </w:p>
        </w:tc>
      </w:tr>
      <w:tr w:rsidR="005A4D0A" w:rsidRPr="005A4D0A" w:rsidTr="005A4D0A">
        <w:trPr>
          <w:trHeight w:val="321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4D0A" w:rsidRPr="005A4D0A" w:rsidRDefault="005A4D0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4D0A" w:rsidRPr="005A4D0A" w:rsidRDefault="005A4D0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4D0A" w:rsidRPr="005A4D0A" w:rsidRDefault="005A4D0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В.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4D0A" w:rsidRPr="005A4D0A" w:rsidRDefault="005A4D0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Г.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4D0A" w:rsidRPr="005A4D0A" w:rsidRDefault="005A4D0A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Д.</w:t>
            </w:r>
          </w:p>
        </w:tc>
      </w:tr>
      <w:tr w:rsidR="00005B8A" w:rsidTr="005A4D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0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Database Enterprise Edition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A4D0A">
              <w:rPr>
                <w:rFonts w:ascii="Times New Roman" w:hAnsi="Times New Roman" w:cs="Times New Roman"/>
                <w:lang w:val="bg-BG"/>
              </w:rPr>
              <w:t>или еквивалент)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 (full use license)</w:t>
            </w:r>
            <w:r>
              <w:rPr>
                <w:rStyle w:val="FootnoteReference"/>
              </w:rPr>
              <w:t xml:space="preserve"> </w:t>
            </w:r>
            <w:r w:rsidRPr="00EF3AE3">
              <w:rPr>
                <w:vertAlign w:val="superscript"/>
              </w:rPr>
              <w:footnoteReference w:id="1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Pr="004A7511" w:rsidRDefault="00B81C18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5A4D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0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 Application Clusters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5A4D0A">
              <w:rPr>
                <w:rFonts w:ascii="Times New Roman" w:hAnsi="Times New Roman" w:cs="Times New Roman"/>
                <w:lang w:val="bg-BG"/>
              </w:rPr>
              <w:lastRenderedPageBreak/>
              <w:t>(или еквивалент)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(full use license)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B81C18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lastRenderedPageBreak/>
              <w:t>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5A4D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0A" w:rsidRDefault="00B81C1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BF0333">
              <w:rPr>
                <w:rFonts w:ascii="Times New Roman" w:eastAsia="Times New Roman" w:hAnsi="Times New Roman"/>
              </w:rPr>
              <w:t>WebLogic Server Enterprise    Edition</w:t>
            </w:r>
            <w:r w:rsidR="00005B8A">
              <w:rPr>
                <w:rFonts w:ascii="Times New Roman" w:hAnsi="Times New Roman" w:cs="Times New Roman"/>
              </w:rPr>
              <w:t xml:space="preserve"> 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A4D0A">
              <w:rPr>
                <w:rFonts w:ascii="Times New Roman" w:hAnsi="Times New Roman" w:cs="Times New Roman"/>
                <w:lang w:val="bg-BG"/>
              </w:rPr>
              <w:t>или еквивалент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5A4D0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(full use </w:t>
            </w:r>
            <w:r w:rsidR="00005B8A">
              <w:rPr>
                <w:rFonts w:ascii="Times New Roman" w:hAnsi="Times New Roman" w:cs="Times New Roman"/>
              </w:rPr>
              <w:t>license</w:t>
            </w:r>
            <w:r>
              <w:rPr>
                <w:rFonts w:ascii="Times New Roman" w:hAnsi="Times New Roman" w:cs="Times New Roman"/>
                <w:lang w:val="bg-BG"/>
              </w:rPr>
              <w:t>)</w:t>
            </w:r>
            <w:r w:rsidR="00005B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Pr="004A7511" w:rsidRDefault="00B81C18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A7511"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5A4D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 w:rsidP="005A4D0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Diagnostics Pack (</w:t>
            </w:r>
            <w:r w:rsidRPr="005A4D0A">
              <w:rPr>
                <w:rFonts w:ascii="Times New Roman" w:hAnsi="Times New Roman" w:cs="Times New Roman"/>
                <w:lang w:val="bg-BG"/>
              </w:rPr>
              <w:t>или еквивалент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B81C18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5A4D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Tuning Pack (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еквивалент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B81C18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5A4D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Data Masking and </w:t>
            </w:r>
            <w:proofErr w:type="spellStart"/>
            <w:r>
              <w:rPr>
                <w:rFonts w:ascii="Times New Roman" w:hAnsi="Times New Roman" w:cs="Times New Roman"/>
              </w:rPr>
              <w:t>Subsetting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еквивалент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Pr="003832C7" w:rsidRDefault="00B81C18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B81C18" w:rsidTr="005A4D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18" w:rsidRPr="003832C7" w:rsidRDefault="00B81C18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18" w:rsidRPr="00FF7BB3" w:rsidRDefault="00FE4C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 w:rsidRPr="00BF0333">
              <w:rPr>
                <w:rFonts w:ascii="Times New Roman" w:eastAsia="Times New Roman" w:hAnsi="Times New Roman"/>
              </w:rPr>
              <w:t>Advanced Security</w:t>
            </w:r>
            <w:r w:rsidR="00081F27">
              <w:rPr>
                <w:rFonts w:ascii="Times New Roman" w:eastAsia="Times New Roman" w:hAnsi="Times New Roman"/>
                <w:lang w:val="bg-BG"/>
              </w:rPr>
              <w:t xml:space="preserve"> (или еквивалент)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2" w:rsidRDefault="00FE4C52" w:rsidP="00FE4C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B81C18" w:rsidRDefault="00FE4C52" w:rsidP="00FE4C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18" w:rsidRDefault="00FE4C52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18" w:rsidRDefault="00FE4C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B81C18" w:rsidTr="005A4D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18" w:rsidRPr="00D32D77" w:rsidRDefault="00B81C18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18" w:rsidRPr="00FF7BB3" w:rsidRDefault="00FE4C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 w:rsidRPr="00BF0333">
              <w:rPr>
                <w:rFonts w:ascii="Times New Roman" w:eastAsia="Times New Roman" w:hAnsi="Times New Roman"/>
              </w:rPr>
              <w:t>Partitioning</w:t>
            </w:r>
            <w:r w:rsidR="00081F27">
              <w:rPr>
                <w:rFonts w:ascii="Times New Roman" w:eastAsia="Times New Roman" w:hAnsi="Times New Roman"/>
                <w:lang w:val="bg-BG"/>
              </w:rPr>
              <w:t xml:space="preserve"> (или еквивалент)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2" w:rsidRDefault="00FE4C52" w:rsidP="00FE4C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B81C18" w:rsidRDefault="00FE4C52" w:rsidP="00FE4C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18" w:rsidRDefault="00FE4C52" w:rsidP="007D3D0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18" w:rsidRDefault="00FE4C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</w:tbl>
    <w:p w:rsidR="00752499" w:rsidRPr="00FA1704" w:rsidRDefault="00752499" w:rsidP="006A7C48">
      <w:pPr>
        <w:pStyle w:val="BodyText1"/>
        <w:shd w:val="clear" w:color="auto" w:fill="auto"/>
        <w:spacing w:before="0" w:line="360" w:lineRule="auto"/>
        <w:ind w:right="578"/>
        <w:rPr>
          <w:sz w:val="24"/>
          <w:szCs w:val="24"/>
        </w:rPr>
      </w:pPr>
    </w:p>
    <w:p w:rsidR="00612C86" w:rsidRPr="00FA1704" w:rsidRDefault="00612C86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  <w:lang w:val="bg-BG"/>
        </w:rPr>
      </w:pPr>
      <w:r w:rsidRPr="00FA1704">
        <w:rPr>
          <w:sz w:val="24"/>
          <w:szCs w:val="24"/>
          <w:lang w:val="bg-BG"/>
        </w:rPr>
        <w:t>*Така предоставената информация има информативен и ориентировъчен характер за целите на провеждане на обществената поръчка. При сключване на договора с избрания за изпълнител участник възложителят ще предостави окончателен списък на компютърното оборудване върху което следва да бъдат инсталирани софтуерните продукти като възложителят си запазва правото да направи промени в посоченото в настоящото предложение оборудване в случай на необходимост.</w:t>
      </w:r>
    </w:p>
    <w:p w:rsidR="00F1409A" w:rsidRPr="00FA1704" w:rsidRDefault="00B20389">
      <w:pPr>
        <w:spacing w:line="360" w:lineRule="auto"/>
        <w:jc w:val="both"/>
        <w:rPr>
          <w:rFonts w:ascii="Times New Roman" w:eastAsia="Calibri" w:hAnsi="Times New Roman" w:cs="Times New Roman"/>
          <w:color w:val="auto"/>
          <w:szCs w:val="22"/>
          <w:lang w:val="bg-BG" w:eastAsia="en-US"/>
        </w:rPr>
      </w:pPr>
      <w:r w:rsidRPr="00FA1704">
        <w:rPr>
          <w:rFonts w:ascii="Times New Roman" w:hAnsi="Times New Roman" w:cs="Times New Roman"/>
          <w:lang w:val="bg-BG"/>
        </w:rPr>
        <w:tab/>
      </w:r>
      <w:r w:rsidR="00F1409A" w:rsidRPr="00FA1704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Участникът следва да е упълномощен от производителя на програмните продукти</w:t>
      </w:r>
      <w:r w:rsidR="009F233B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 xml:space="preserve"> или от регионален негов представител</w:t>
      </w:r>
      <w:r w:rsidR="00F1409A" w:rsidRPr="00FA1704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, за които ще доставя лицензи, с права за представителство и търговия.</w:t>
      </w:r>
    </w:p>
    <w:p w:rsidR="005E3928" w:rsidRPr="00FA1704" w:rsidRDefault="00F1409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val="bg-BG"/>
        </w:rPr>
      </w:pPr>
      <w:r w:rsidRPr="00FA1704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За удостоверяване на горното участникът следва да представи о</w:t>
      </w:r>
      <w:r w:rsidRPr="00FA1704">
        <w:rPr>
          <w:rFonts w:ascii="Times New Roman" w:eastAsia="Calibri" w:hAnsi="Times New Roman" w:cs="Times New Roman"/>
          <w:color w:val="auto"/>
          <w:lang w:val="bg-BG"/>
        </w:rPr>
        <w:t xml:space="preserve">фициално писмо (или еквивалентен документ) от производителя на предлаганите от участника </w:t>
      </w:r>
      <w:r w:rsidR="00CC08EB" w:rsidRPr="00FA1704">
        <w:rPr>
          <w:rFonts w:ascii="Times New Roman" w:eastAsia="Calibri" w:hAnsi="Times New Roman" w:cs="Times New Roman"/>
          <w:color w:val="auto"/>
          <w:lang w:val="bg-BG"/>
        </w:rPr>
        <w:t xml:space="preserve">софтуерни </w:t>
      </w:r>
      <w:r w:rsidRPr="00FA1704">
        <w:rPr>
          <w:rFonts w:ascii="Times New Roman" w:eastAsia="Calibri" w:hAnsi="Times New Roman" w:cs="Times New Roman"/>
          <w:color w:val="auto"/>
          <w:lang w:val="bg-BG"/>
        </w:rPr>
        <w:t xml:space="preserve">продукти, за които ще се доставят лицензи, или негов регионален представител, </w:t>
      </w:r>
      <w:r w:rsidRPr="00FA1704">
        <w:rPr>
          <w:rFonts w:ascii="Times New Roman" w:eastAsia="Calibri" w:hAnsi="Times New Roman" w:cs="Times New Roman"/>
          <w:color w:val="auto"/>
          <w:lang w:val="bg-BG"/>
        </w:rPr>
        <w:lastRenderedPageBreak/>
        <w:t>удостоверяващо права за представителство и търговия. Горепосоченият документ се представя в техническото предложение на  участника.</w:t>
      </w:r>
    </w:p>
    <w:p w:rsidR="00F1409A" w:rsidRPr="00F1409A" w:rsidRDefault="00F1409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lang w:val="bg-BG" w:eastAsia="en-US"/>
        </w:rPr>
      </w:pPr>
      <w:r w:rsidRPr="00FA1704">
        <w:rPr>
          <w:rFonts w:ascii="Times New Roman" w:eastAsia="Calibri" w:hAnsi="Times New Roman" w:cs="Times New Roman"/>
          <w:lang w:val="bg-BG" w:eastAsia="en-US"/>
        </w:rPr>
        <w:t>Участникът следва да представи Общи условия на производителя</w:t>
      </w:r>
      <w:r w:rsidR="00DF6304" w:rsidRPr="00FA1704">
        <w:rPr>
          <w:rFonts w:ascii="Times New Roman" w:eastAsia="Calibri" w:hAnsi="Times New Roman" w:cs="Times New Roman"/>
          <w:lang w:val="bg-BG" w:eastAsia="en-US"/>
        </w:rPr>
        <w:t xml:space="preserve"> (</w:t>
      </w:r>
      <w:proofErr w:type="spellStart"/>
      <w:r w:rsidR="00DF6304" w:rsidRPr="00FA1704">
        <w:rPr>
          <w:rFonts w:ascii="Times New Roman" w:eastAsia="Calibri" w:hAnsi="Times New Roman" w:cs="Times New Roman"/>
          <w:lang w:val="bg-BG" w:eastAsia="en-US"/>
        </w:rPr>
        <w:t>лизингодателя</w:t>
      </w:r>
      <w:proofErr w:type="spellEnd"/>
      <w:r w:rsidR="00DF6304" w:rsidRPr="00FA1704">
        <w:rPr>
          <w:rFonts w:ascii="Times New Roman" w:eastAsia="Calibri" w:hAnsi="Times New Roman" w:cs="Times New Roman"/>
          <w:lang w:val="bg-BG" w:eastAsia="en-US"/>
        </w:rPr>
        <w:t>)</w:t>
      </w:r>
      <w:r w:rsidRPr="00FA1704">
        <w:rPr>
          <w:rFonts w:ascii="Times New Roman" w:eastAsia="Calibri" w:hAnsi="Times New Roman" w:cs="Times New Roman"/>
          <w:lang w:val="bg-BG" w:eastAsia="en-US"/>
        </w:rPr>
        <w:t xml:space="preserve"> </w:t>
      </w:r>
      <w:r w:rsidR="007223A4" w:rsidRPr="00FE251C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относно техническа поддръжка на съответните софтуерни продукти</w:t>
      </w:r>
      <w:r w:rsidRPr="00FE251C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, за които ще се доставят лицензи, като ги приложи към техническото си предложение</w:t>
      </w:r>
      <w:r w:rsidRPr="00FA1704">
        <w:rPr>
          <w:rFonts w:ascii="Times New Roman" w:eastAsia="Calibri" w:hAnsi="Times New Roman" w:cs="Times New Roman"/>
          <w:lang w:val="bg-BG"/>
        </w:rPr>
        <w:t>.</w:t>
      </w:r>
    </w:p>
    <w:p w:rsidR="00F1409A" w:rsidRPr="00317900" w:rsidRDefault="00F1409A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  <w:lang w:val="bg-BG"/>
        </w:rPr>
      </w:pPr>
    </w:p>
    <w:sectPr w:rsidR="00F1409A" w:rsidRPr="00317900" w:rsidSect="006A7C48">
      <w:footerReference w:type="default" r:id="rId8"/>
      <w:type w:val="continuous"/>
      <w:pgSz w:w="11905" w:h="16837"/>
      <w:pgMar w:top="1418" w:right="990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897" w:rsidRDefault="00061897">
      <w:r>
        <w:separator/>
      </w:r>
    </w:p>
  </w:endnote>
  <w:endnote w:type="continuationSeparator" w:id="0">
    <w:p w:rsidR="00061897" w:rsidRDefault="0006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86074"/>
      <w:docPartObj>
        <w:docPartGallery w:val="Page Numbers (Bottom of Page)"/>
        <w:docPartUnique/>
      </w:docPartObj>
    </w:sdtPr>
    <w:sdtEndPr/>
    <w:sdtContent>
      <w:p w:rsidR="00DF4D8B" w:rsidRDefault="00DF4D8B">
        <w:pPr>
          <w:pStyle w:val="Footer"/>
          <w:jc w:val="right"/>
        </w:pPr>
        <w:r w:rsidRPr="00D53E23">
          <w:rPr>
            <w:rFonts w:ascii="Times New Roman" w:hAnsi="Times New Roman" w:cs="Times New Roman"/>
          </w:rPr>
          <w:fldChar w:fldCharType="begin"/>
        </w:r>
        <w:r w:rsidRPr="00D53E23">
          <w:rPr>
            <w:rFonts w:ascii="Times New Roman" w:hAnsi="Times New Roman" w:cs="Times New Roman"/>
          </w:rPr>
          <w:instrText>PAGE   \* MERGEFORMAT</w:instrText>
        </w:r>
        <w:r w:rsidRPr="00D53E23">
          <w:rPr>
            <w:rFonts w:ascii="Times New Roman" w:hAnsi="Times New Roman" w:cs="Times New Roman"/>
          </w:rPr>
          <w:fldChar w:fldCharType="separate"/>
        </w:r>
        <w:r w:rsidR="00176E20" w:rsidRPr="00176E20">
          <w:rPr>
            <w:rFonts w:ascii="Times New Roman" w:hAnsi="Times New Roman" w:cs="Times New Roman"/>
            <w:noProof/>
            <w:lang w:val="bg-BG"/>
          </w:rPr>
          <w:t>2</w:t>
        </w:r>
        <w:r w:rsidRPr="00D53E23">
          <w:rPr>
            <w:rFonts w:ascii="Times New Roman" w:hAnsi="Times New Roman" w:cs="Times New Roman"/>
          </w:rPr>
          <w:fldChar w:fldCharType="end"/>
        </w:r>
      </w:p>
    </w:sdtContent>
  </w:sdt>
  <w:p w:rsidR="00DF4D8B" w:rsidRDefault="00DF4D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897" w:rsidRDefault="00061897"/>
  </w:footnote>
  <w:footnote w:type="continuationSeparator" w:id="0">
    <w:p w:rsidR="00061897" w:rsidRDefault="00061897"/>
  </w:footnote>
  <w:footnote w:id="1">
    <w:p w:rsidR="00005B8A" w:rsidRDefault="00005B8A" w:rsidP="00005B8A">
      <w:pPr>
        <w:pStyle w:val="FootnoteText"/>
      </w:pPr>
      <w:r>
        <w:rPr>
          <w:rStyle w:val="FootnoteReference"/>
        </w:rPr>
        <w:footnoteRef/>
      </w:r>
      <w:r>
        <w:t xml:space="preserve"> Неограничена валидност във времето, при пълно право на ползване.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B0DC1"/>
    <w:multiLevelType w:val="hybridMultilevel"/>
    <w:tmpl w:val="50D69F30"/>
    <w:lvl w:ilvl="0" w:tplc="8054A820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0B606B"/>
    <w:multiLevelType w:val="hybridMultilevel"/>
    <w:tmpl w:val="D3CE311C"/>
    <w:lvl w:ilvl="0" w:tplc="D81A1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1C740A"/>
    <w:multiLevelType w:val="hybridMultilevel"/>
    <w:tmpl w:val="D896848A"/>
    <w:lvl w:ilvl="0" w:tplc="F18E955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21FA2"/>
    <w:multiLevelType w:val="multilevel"/>
    <w:tmpl w:val="6A76C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47EB5176"/>
    <w:multiLevelType w:val="hybridMultilevel"/>
    <w:tmpl w:val="167AABF8"/>
    <w:lvl w:ilvl="0" w:tplc="4DC28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BE4694"/>
    <w:multiLevelType w:val="multilevel"/>
    <w:tmpl w:val="B86EC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5A5D619A"/>
    <w:multiLevelType w:val="multilevel"/>
    <w:tmpl w:val="45A08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0C359BA"/>
    <w:multiLevelType w:val="hybridMultilevel"/>
    <w:tmpl w:val="EA185256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2F"/>
    <w:rsid w:val="000045E8"/>
    <w:rsid w:val="00005B8A"/>
    <w:rsid w:val="000112E9"/>
    <w:rsid w:val="00015CB2"/>
    <w:rsid w:val="000547E6"/>
    <w:rsid w:val="00061897"/>
    <w:rsid w:val="00081F27"/>
    <w:rsid w:val="00092380"/>
    <w:rsid w:val="000B0AD1"/>
    <w:rsid w:val="000C0C75"/>
    <w:rsid w:val="000E3AB6"/>
    <w:rsid w:val="00176E20"/>
    <w:rsid w:val="00183FA0"/>
    <w:rsid w:val="001938D4"/>
    <w:rsid w:val="001C15B7"/>
    <w:rsid w:val="001C5CF5"/>
    <w:rsid w:val="001F042B"/>
    <w:rsid w:val="00220A15"/>
    <w:rsid w:val="00254BBC"/>
    <w:rsid w:val="00255EC8"/>
    <w:rsid w:val="0026190D"/>
    <w:rsid w:val="002B29D2"/>
    <w:rsid w:val="002B71F3"/>
    <w:rsid w:val="002C1E51"/>
    <w:rsid w:val="002D0B1F"/>
    <w:rsid w:val="00313F27"/>
    <w:rsid w:val="00317900"/>
    <w:rsid w:val="00376267"/>
    <w:rsid w:val="00376C4B"/>
    <w:rsid w:val="003832C7"/>
    <w:rsid w:val="00390F91"/>
    <w:rsid w:val="003D015D"/>
    <w:rsid w:val="003D30B0"/>
    <w:rsid w:val="00404EDA"/>
    <w:rsid w:val="004A0689"/>
    <w:rsid w:val="004A3B45"/>
    <w:rsid w:val="004A7511"/>
    <w:rsid w:val="004C5379"/>
    <w:rsid w:val="00513580"/>
    <w:rsid w:val="00543987"/>
    <w:rsid w:val="00543F5F"/>
    <w:rsid w:val="005A4D0A"/>
    <w:rsid w:val="005C2A2C"/>
    <w:rsid w:val="005D117F"/>
    <w:rsid w:val="005D40E4"/>
    <w:rsid w:val="005E3928"/>
    <w:rsid w:val="00604D2F"/>
    <w:rsid w:val="00612C86"/>
    <w:rsid w:val="00627DAB"/>
    <w:rsid w:val="00675680"/>
    <w:rsid w:val="00684D63"/>
    <w:rsid w:val="00693FA5"/>
    <w:rsid w:val="00696F34"/>
    <w:rsid w:val="006A7C48"/>
    <w:rsid w:val="006C7463"/>
    <w:rsid w:val="006F4EAC"/>
    <w:rsid w:val="00703E27"/>
    <w:rsid w:val="00710176"/>
    <w:rsid w:val="007223A4"/>
    <w:rsid w:val="00732F8F"/>
    <w:rsid w:val="007460FD"/>
    <w:rsid w:val="007515AA"/>
    <w:rsid w:val="00752020"/>
    <w:rsid w:val="00752499"/>
    <w:rsid w:val="007815A3"/>
    <w:rsid w:val="007D1268"/>
    <w:rsid w:val="007D3C02"/>
    <w:rsid w:val="007D3D0B"/>
    <w:rsid w:val="007D430E"/>
    <w:rsid w:val="007E4F23"/>
    <w:rsid w:val="00805B4B"/>
    <w:rsid w:val="00854564"/>
    <w:rsid w:val="008A1C7C"/>
    <w:rsid w:val="008F278F"/>
    <w:rsid w:val="00953741"/>
    <w:rsid w:val="00961249"/>
    <w:rsid w:val="009B31A0"/>
    <w:rsid w:val="009F233B"/>
    <w:rsid w:val="00A421A2"/>
    <w:rsid w:val="00B00862"/>
    <w:rsid w:val="00B03132"/>
    <w:rsid w:val="00B07CE4"/>
    <w:rsid w:val="00B13B8B"/>
    <w:rsid w:val="00B20389"/>
    <w:rsid w:val="00B66D96"/>
    <w:rsid w:val="00B77A43"/>
    <w:rsid w:val="00B81C18"/>
    <w:rsid w:val="00BA4F00"/>
    <w:rsid w:val="00C01FF7"/>
    <w:rsid w:val="00CB623E"/>
    <w:rsid w:val="00CB76D0"/>
    <w:rsid w:val="00CC08EB"/>
    <w:rsid w:val="00CC33C3"/>
    <w:rsid w:val="00D00E82"/>
    <w:rsid w:val="00D32D77"/>
    <w:rsid w:val="00D4667E"/>
    <w:rsid w:val="00D53E23"/>
    <w:rsid w:val="00D93333"/>
    <w:rsid w:val="00DA6F95"/>
    <w:rsid w:val="00DD5F5B"/>
    <w:rsid w:val="00DF4D8B"/>
    <w:rsid w:val="00DF6304"/>
    <w:rsid w:val="00E661CD"/>
    <w:rsid w:val="00E72432"/>
    <w:rsid w:val="00EF21D1"/>
    <w:rsid w:val="00EF3AE3"/>
    <w:rsid w:val="00F1409A"/>
    <w:rsid w:val="00F16CD5"/>
    <w:rsid w:val="00F26B37"/>
    <w:rsid w:val="00FA1704"/>
    <w:rsid w:val="00FA2F37"/>
    <w:rsid w:val="00FB093A"/>
    <w:rsid w:val="00FC5082"/>
    <w:rsid w:val="00FE251C"/>
    <w:rsid w:val="00FE4C52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43E115-2505-4A46-9D36-F0BFE6FD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bg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bg"/>
    </w:rPr>
  </w:style>
  <w:style w:type="character" w:customStyle="1" w:styleId="Bodytext">
    <w:name w:val="Body text_"/>
    <w:basedOn w:val="DefaultParagraphFont"/>
    <w:link w:val="Body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3">
    <w:name w:val="Body text (3)_"/>
    <w:basedOn w:val="DefaultParagraphFont"/>
    <w:link w:val="Bodytext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0">
    <w:name w:val="Body text (3)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10pt">
    <w:name w:val="Body text + 10 pt"/>
    <w:aliases w:val="Bold,Italic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u w:val="single"/>
    </w:rPr>
  </w:style>
  <w:style w:type="character" w:customStyle="1" w:styleId="Bodytext5">
    <w:name w:val="Body text (5)_"/>
    <w:basedOn w:val="DefaultParagraphFont"/>
    <w:link w:val="Bodytext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50">
    <w:name w:val="Body text (5)"/>
    <w:basedOn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Bodytext34">
    <w:name w:val="Body text (3)4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">
    <w:name w:val="Picture caption_"/>
    <w:basedOn w:val="DefaultParagraphFont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icturecaption2">
    <w:name w:val="Picture caption (2)_"/>
    <w:basedOn w:val="DefaultParagraphFont"/>
    <w:link w:val="Picturecaption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icturecaption20">
    <w:name w:val="Picture caption (2)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3">
    <w:name w:val="Body text (3)3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23">
    <w:name w:val="Picture caption (2)3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2">
    <w:name w:val="Body text (3)2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105pt">
    <w:name w:val="Body text + 10.5 pt"/>
    <w:aliases w:val="Bold1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52">
    <w:name w:val="Body text (5)2"/>
    <w:basedOn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Heading2">
    <w:name w:val="Heading #2_"/>
    <w:basedOn w:val="DefaultParagraphFont"/>
    <w:link w:val="Heading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22">
    <w:name w:val="Picture caption (2)2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320"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bg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1320" w:after="90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bg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before="90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1">
    <w:name w:val="Body text (3)1"/>
    <w:basedOn w:val="Normal"/>
    <w:link w:val="Bodytext3"/>
    <w:pPr>
      <w:shd w:val="clear" w:color="auto" w:fill="FFFFFF"/>
      <w:spacing w:before="420" w:after="24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1">
    <w:name w:val="Body text (5)1"/>
    <w:basedOn w:val="Normal"/>
    <w:link w:val="Bodytext5"/>
    <w:pPr>
      <w:shd w:val="clear" w:color="auto" w:fill="FFFFFF"/>
      <w:spacing w:line="504" w:lineRule="exac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Picturecaption0">
    <w:name w:val="Picture caption"/>
    <w:basedOn w:val="Normal"/>
    <w:link w:val="Pictur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icturecaption21">
    <w:name w:val="Picture caption (2)1"/>
    <w:basedOn w:val="Normal"/>
    <w:link w:val="Pictur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Heading21">
    <w:name w:val="Heading #21"/>
    <w:basedOn w:val="Normal"/>
    <w:link w:val="Heading2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BC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D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D8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F4D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D8B"/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A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AD1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AD1"/>
    <w:rPr>
      <w:b/>
      <w:bCs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E661CD"/>
    <w:rPr>
      <w:rFonts w:ascii="Times New Roman" w:eastAsia="Times New Roman" w:hAnsi="Times New Roman" w:cs="Times New Roman"/>
      <w:bCs/>
      <w:color w:val="auto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61CD"/>
    <w:rPr>
      <w:rFonts w:ascii="Times New Roman" w:eastAsia="Times New Roman" w:hAnsi="Times New Roman" w:cs="Times New Roman"/>
      <w:bCs/>
      <w:sz w:val="20"/>
      <w:szCs w:val="20"/>
      <w:lang w:val="bg-BG"/>
    </w:rPr>
  </w:style>
  <w:style w:type="character" w:styleId="FootnoteReference">
    <w:name w:val="footnote reference"/>
    <w:uiPriority w:val="99"/>
    <w:semiHidden/>
    <w:rsid w:val="00E661CD"/>
    <w:rPr>
      <w:rFonts w:cs="Times New Roman"/>
      <w:vertAlign w:val="superscript"/>
    </w:rPr>
  </w:style>
  <w:style w:type="paragraph" w:styleId="Title">
    <w:name w:val="Title"/>
    <w:basedOn w:val="Normal"/>
    <w:link w:val="TitleChar"/>
    <w:qFormat/>
    <w:rsid w:val="00612C86"/>
    <w:pPr>
      <w:jc w:val="center"/>
    </w:pPr>
    <w:rPr>
      <w:rFonts w:ascii="Times New Roman" w:eastAsia="Times New Roman" w:hAnsi="Times New Roman" w:cs="Times New Roman"/>
      <w:b/>
      <w:bCs/>
      <w:noProof/>
      <w:color w:val="auto"/>
      <w:sz w:val="28"/>
      <w:lang w:val="bg-BG" w:eastAsia="en-US"/>
    </w:rPr>
  </w:style>
  <w:style w:type="character" w:customStyle="1" w:styleId="TitleChar">
    <w:name w:val="Title Char"/>
    <w:basedOn w:val="DefaultParagraphFont"/>
    <w:link w:val="Title"/>
    <w:rsid w:val="00612C86"/>
    <w:rPr>
      <w:rFonts w:ascii="Times New Roman" w:eastAsia="Times New Roman" w:hAnsi="Times New Roman" w:cs="Times New Roman"/>
      <w:b/>
      <w:bCs/>
      <w:noProof/>
      <w:sz w:val="28"/>
      <w:lang w:val="bg-BG" w:eastAsia="en-US"/>
    </w:rPr>
  </w:style>
  <w:style w:type="paragraph" w:customStyle="1" w:styleId="BodyTextIndent12pt">
    <w:name w:val="Body Text Indent + 12 pt"/>
    <w:aliases w:val="Justified,Left:  0&quot;,First line:  0.5&quot;"/>
    <w:basedOn w:val="BodyTextIndent"/>
    <w:rsid w:val="00D53E23"/>
    <w:pPr>
      <w:ind w:left="0" w:firstLine="720"/>
      <w:jc w:val="both"/>
    </w:pPr>
    <w:rPr>
      <w:rFonts w:ascii="Times New Roman" w:eastAsia="Times New Roman" w:hAnsi="Times New Roman" w:cs="Times New Roman"/>
      <w:color w:val="auto"/>
      <w:lang w:val="ru-RU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53E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3E23"/>
    <w:rPr>
      <w:color w:val="000000"/>
    </w:rPr>
  </w:style>
  <w:style w:type="character" w:customStyle="1" w:styleId="st">
    <w:name w:val="st"/>
    <w:basedOn w:val="DefaultParagraphFont"/>
    <w:rsid w:val="00CC33C3"/>
  </w:style>
  <w:style w:type="character" w:styleId="Emphasis">
    <w:name w:val="Emphasis"/>
    <w:basedOn w:val="DefaultParagraphFont"/>
    <w:uiPriority w:val="20"/>
    <w:qFormat/>
    <w:rsid w:val="00CC33C3"/>
    <w:rPr>
      <w:i/>
      <w:iCs/>
    </w:rPr>
  </w:style>
  <w:style w:type="paragraph" w:customStyle="1" w:styleId="Default">
    <w:name w:val="Default"/>
    <w:rsid w:val="002B71F3"/>
    <w:pPr>
      <w:autoSpaceDE w:val="0"/>
      <w:autoSpaceDN w:val="0"/>
      <w:adjustRightInd w:val="0"/>
    </w:pPr>
    <w:rPr>
      <w:rFonts w:ascii="Arial" w:hAnsi="Arial" w:cs="Arial"/>
      <w:color w:val="00000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9702F-4CE6-4B17-896B-32780254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11</cp:revision>
  <cp:lastPrinted>2018-04-13T06:18:00Z</cp:lastPrinted>
  <dcterms:created xsi:type="dcterms:W3CDTF">2019-09-11T11:59:00Z</dcterms:created>
  <dcterms:modified xsi:type="dcterms:W3CDTF">2019-10-07T11:19:00Z</dcterms:modified>
</cp:coreProperties>
</file>