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A7F" w:rsidRDefault="00D02A7F" w:rsidP="00D02A7F">
      <w:pPr>
        <w:jc w:val="center"/>
        <w:rPr>
          <w:rFonts w:ascii="Times New Roman" w:hAnsi="Times New Roman" w:cs="Times New Roman"/>
          <w:b/>
        </w:rPr>
      </w:pPr>
    </w:p>
    <w:p w:rsidR="00D02A7F" w:rsidRDefault="00E819A6" w:rsidP="00D02A7F">
      <w:pPr>
        <w:jc w:val="center"/>
        <w:rPr>
          <w:rFonts w:ascii="Times New Roman" w:hAnsi="Times New Roman" w:cs="Times New Roman"/>
          <w:b/>
        </w:rPr>
      </w:pPr>
      <w:r w:rsidRPr="00E819A6">
        <w:rPr>
          <w:rFonts w:ascii="Times New Roman" w:hAnsi="Times New Roman" w:cs="Times New Roman"/>
          <w:b/>
        </w:rPr>
        <w:t>МЕТОДИКА ЗА КОМПЛЕКСНА ОЦЕНКА И НАЧИН ЗА ОПРЕДЕЛЯНЕ НА ОЦЕНКАТА ПО ВСЕКИ ПОКАЗАТЕЛ</w:t>
      </w:r>
    </w:p>
    <w:p w:rsidR="00D02A7F" w:rsidRPr="00D02A7F" w:rsidRDefault="00D02A7F" w:rsidP="00D02A7F">
      <w:pPr>
        <w:jc w:val="center"/>
        <w:rPr>
          <w:rFonts w:ascii="Times New Roman" w:hAnsi="Times New Roman" w:cs="Times New Roman"/>
          <w:b/>
        </w:rPr>
      </w:pPr>
      <w:r w:rsidRPr="00D02A7F">
        <w:rPr>
          <w:rFonts w:ascii="Times New Roman" w:hAnsi="Times New Roman" w:cs="Times New Roman"/>
          <w:b/>
        </w:rPr>
        <w:t>ПО</w:t>
      </w:r>
      <w:r w:rsidRPr="00D02A7F">
        <w:rPr>
          <w:rFonts w:ascii="Times New Roman" w:eastAsia="Times New Roman" w:hAnsi="Times New Roman" w:cs="Times New Roman"/>
          <w:b/>
          <w:bCs/>
          <w:szCs w:val="26"/>
          <w:lang w:eastAsia="ar-SA"/>
        </w:rPr>
        <w:t xml:space="preserve"> ОБОСОБЕНА ПОЗИЦИЯ № 1 „ОСЪЩЕСТВЯВАНЕ НА НЕВЪОРЪЖЕНА ФИЗИЧЕСКА ОХРАНА В ОБЕКТИ НА БЪЛГАРСКАТА НАРОДНА БАНКА (ПОЧИВНИ БАЗИ В ГРАД СМОЛЯН, В ГРАД ПРИМ</w:t>
      </w:r>
      <w:r w:rsidR="00CA424C">
        <w:rPr>
          <w:rFonts w:ascii="Times New Roman" w:eastAsia="Times New Roman" w:hAnsi="Times New Roman" w:cs="Times New Roman"/>
          <w:b/>
          <w:bCs/>
          <w:szCs w:val="26"/>
          <w:lang w:eastAsia="ar-SA"/>
        </w:rPr>
        <w:t xml:space="preserve">ОРСКО И В КУРОРТЕН КОМПЛЕКС „СВЕТИ </w:t>
      </w:r>
      <w:bookmarkStart w:id="0" w:name="_GoBack"/>
      <w:bookmarkEnd w:id="0"/>
      <w:r w:rsidRPr="00D02A7F">
        <w:rPr>
          <w:rFonts w:ascii="Times New Roman" w:eastAsia="Times New Roman" w:hAnsi="Times New Roman" w:cs="Times New Roman"/>
          <w:b/>
          <w:bCs/>
          <w:szCs w:val="26"/>
          <w:lang w:eastAsia="ar-SA"/>
        </w:rPr>
        <w:t>СВЕТИ КОНСТАНТИН И ЕЛЕНА” – ГРАД ВАРНА)</w:t>
      </w:r>
    </w:p>
    <w:p w:rsidR="004E2EDB" w:rsidRPr="00D02A7F" w:rsidRDefault="004E2EDB" w:rsidP="004E2EDB">
      <w:pPr>
        <w:suppressAutoHyphens/>
        <w:spacing w:line="360" w:lineRule="auto"/>
        <w:jc w:val="center"/>
        <w:rPr>
          <w:rFonts w:ascii="Times New Roman" w:eastAsia="Times New Roman" w:hAnsi="Times New Roman" w:cs="Times New Roman"/>
          <w:szCs w:val="20"/>
          <w:lang w:eastAsia="ar-SA"/>
        </w:rPr>
      </w:pPr>
    </w:p>
    <w:p w:rsidR="004E2EDB" w:rsidRPr="00D02A7F" w:rsidRDefault="004E2EDB" w:rsidP="00D02A7F">
      <w:pPr>
        <w:shd w:val="clear" w:color="auto" w:fill="FFFFFF"/>
        <w:tabs>
          <w:tab w:val="left" w:pos="1080"/>
        </w:tabs>
        <w:spacing w:line="360" w:lineRule="auto"/>
        <w:ind w:firstLine="73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644675" w:rsidRPr="004E2EDB" w:rsidRDefault="00644675" w:rsidP="004E2EDB">
      <w:pPr>
        <w:shd w:val="clear" w:color="auto" w:fill="FFFFFF"/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Всички оферти, които отговарят на обявените от възложителя условия и бъдат допуснати до разглеждане, ще бъдат оценявани по </w:t>
      </w:r>
      <w:r w:rsidR="004E2EDB">
        <w:rPr>
          <w:rFonts w:ascii="Times New Roman" w:hAnsi="Times New Roman" w:cs="Times New Roman"/>
        </w:rPr>
        <w:t>критерия „оптимално съотношение качество/цена“</w:t>
      </w:r>
      <w:r>
        <w:rPr>
          <w:rFonts w:ascii="Times New Roman" w:hAnsi="Times New Roman" w:cs="Times New Roman"/>
        </w:rPr>
        <w:t xml:space="preserve"> при следните показатели за определяне на комплексната оценка:</w:t>
      </w:r>
    </w:p>
    <w:p w:rsidR="00644675" w:rsidRDefault="00644675" w:rsidP="00644675">
      <w:pPr>
        <w:tabs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 Обща цена</w:t>
      </w:r>
      <w:r w:rsidR="007B4F8D">
        <w:rPr>
          <w:rFonts w:ascii="Times New Roman" w:hAnsi="Times New Roman" w:cs="Times New Roman"/>
          <w:b/>
          <w:bCs/>
        </w:rPr>
        <w:t xml:space="preserve"> за една година</w:t>
      </w:r>
      <w:r>
        <w:rPr>
          <w:rFonts w:ascii="Times New Roman" w:hAnsi="Times New Roman" w:cs="Times New Roman"/>
          <w:b/>
          <w:bCs/>
        </w:rPr>
        <w:t xml:space="preserve"> на услугата за извършване на невъоръжена охрана на почивните бази на БНБ (П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 xml:space="preserve">) – </w:t>
      </w:r>
      <w:r w:rsidR="007B4F8D">
        <w:rPr>
          <w:rFonts w:ascii="Times New Roman" w:hAnsi="Times New Roman" w:cs="Times New Roman"/>
          <w:b/>
          <w:bCs/>
        </w:rPr>
        <w:t xml:space="preserve">тежест </w:t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(Т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>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– </w:t>
      </w:r>
      <w:r w:rsidR="002D310B">
        <w:rPr>
          <w:rFonts w:ascii="Times New Roman" w:hAnsi="Times New Roman" w:cs="Times New Roman"/>
          <w:b/>
          <w:bCs/>
        </w:rPr>
        <w:t>79</w:t>
      </w:r>
      <w:r>
        <w:rPr>
          <w:rFonts w:ascii="Times New Roman" w:hAnsi="Times New Roman" w:cs="Times New Roman"/>
          <w:b/>
          <w:bCs/>
        </w:rPr>
        <w:t xml:space="preserve"> точки</w:t>
      </w:r>
      <w:r w:rsidR="002D310B">
        <w:rPr>
          <w:rFonts w:ascii="Times New Roman" w:hAnsi="Times New Roman" w:cs="Times New Roman"/>
          <w:b/>
          <w:bCs/>
        </w:rPr>
        <w:t>.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Числов израз на оценката по този показател са точките, които се изчисляват по следната формула – </w:t>
      </w:r>
      <w:r>
        <w:rPr>
          <w:rFonts w:ascii="Times New Roman" w:hAnsi="Times New Roman" w:cs="Times New Roman"/>
          <w:b/>
          <w:bCs/>
        </w:rPr>
        <w:t>П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 xml:space="preserve"> = К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>хТ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</w:rPr>
        <w:t>, където: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К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</w:rPr>
        <w:t>Cmin</w:t>
      </w:r>
      <w:proofErr w:type="spellEnd"/>
      <w:r>
        <w:rPr>
          <w:rFonts w:ascii="Times New Roman" w:hAnsi="Times New Roman" w:cs="Times New Roman"/>
        </w:rPr>
        <w:t>/Co;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Cmin</w:t>
      </w:r>
      <w:proofErr w:type="spellEnd"/>
      <w:r>
        <w:rPr>
          <w:rFonts w:ascii="Times New Roman" w:hAnsi="Times New Roman" w:cs="Times New Roman"/>
        </w:rPr>
        <w:t xml:space="preserve"> – най-ниската предложена </w:t>
      </w:r>
      <w:r w:rsidR="007B4F8D">
        <w:rPr>
          <w:rFonts w:ascii="Times New Roman" w:hAnsi="Times New Roman" w:cs="Times New Roman"/>
        </w:rPr>
        <w:t xml:space="preserve">обща </w:t>
      </w:r>
      <w:r>
        <w:rPr>
          <w:rFonts w:ascii="Times New Roman" w:hAnsi="Times New Roman" w:cs="Times New Roman"/>
        </w:rPr>
        <w:t>цена в офертите на участниците;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 – предложена </w:t>
      </w:r>
      <w:r w:rsidR="007B4F8D">
        <w:rPr>
          <w:rFonts w:ascii="Times New Roman" w:hAnsi="Times New Roman" w:cs="Times New Roman"/>
        </w:rPr>
        <w:t xml:space="preserve">обща </w:t>
      </w:r>
      <w:r>
        <w:rPr>
          <w:rFonts w:ascii="Times New Roman" w:hAnsi="Times New Roman" w:cs="Times New Roman"/>
        </w:rPr>
        <w:t>цена на оценяваната оферта;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</w:rPr>
        <w:t xml:space="preserve"> – </w:t>
      </w:r>
      <w:r w:rsidR="007B4F8D">
        <w:rPr>
          <w:rFonts w:ascii="Times New Roman" w:hAnsi="Times New Roman" w:cs="Times New Roman"/>
        </w:rPr>
        <w:t>тежест</w:t>
      </w:r>
      <w:r w:rsidR="002D310B">
        <w:rPr>
          <w:rFonts w:ascii="Times New Roman" w:hAnsi="Times New Roman" w:cs="Times New Roman"/>
        </w:rPr>
        <w:t xml:space="preserve"> на показателя – 79</w:t>
      </w:r>
      <w:r>
        <w:rPr>
          <w:rFonts w:ascii="Times New Roman" w:hAnsi="Times New Roman" w:cs="Times New Roman"/>
        </w:rPr>
        <w:t xml:space="preserve"> т.</w:t>
      </w:r>
    </w:p>
    <w:p w:rsidR="00644675" w:rsidRDefault="00644675" w:rsidP="00644675">
      <w:pPr>
        <w:tabs>
          <w:tab w:val="left" w:pos="1080"/>
        </w:tabs>
        <w:spacing w:line="360" w:lineRule="auto"/>
        <w:ind w:firstLine="73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 </w:t>
      </w:r>
      <w:r>
        <w:rPr>
          <w:rFonts w:ascii="Times New Roman" w:hAnsi="Times New Roman" w:cs="Times New Roman"/>
          <w:b/>
        </w:rPr>
        <w:t xml:space="preserve">Време за реакция на мобилен екип в Почивна база на БНБ </w:t>
      </w:r>
      <w:r>
        <w:rPr>
          <w:rFonts w:ascii="Times New Roman" w:hAnsi="Times New Roman" w:cs="Times New Roman"/>
        </w:rPr>
        <w:t xml:space="preserve">– </w:t>
      </w:r>
      <w:proofErr w:type="spellStart"/>
      <w:r>
        <w:rPr>
          <w:rFonts w:ascii="Times New Roman" w:hAnsi="Times New Roman" w:cs="Times New Roman"/>
          <w:b/>
        </w:rPr>
        <w:t>к.к</w:t>
      </w:r>
      <w:proofErr w:type="spellEnd"/>
      <w:r>
        <w:rPr>
          <w:rFonts w:ascii="Times New Roman" w:hAnsi="Times New Roman" w:cs="Times New Roman"/>
          <w:b/>
        </w:rPr>
        <w:t>.</w:t>
      </w:r>
      <w:r w:rsidR="00EB48F4">
        <w:rPr>
          <w:rFonts w:ascii="Times New Roman" w:hAnsi="Times New Roman" w:cs="Times New Roman"/>
          <w:b/>
        </w:rPr>
        <w:t> </w:t>
      </w:r>
      <w:r>
        <w:rPr>
          <w:rFonts w:ascii="Times New Roman" w:hAnsi="Times New Roman" w:cs="Times New Roman"/>
          <w:b/>
        </w:rPr>
        <w:t>„Св.</w:t>
      </w:r>
      <w:r w:rsidR="00EB48F4">
        <w:rPr>
          <w:rFonts w:ascii="Times New Roman" w:hAnsi="Times New Roman" w:cs="Times New Roman"/>
          <w:b/>
        </w:rPr>
        <w:t> </w:t>
      </w:r>
      <w:r>
        <w:rPr>
          <w:rFonts w:ascii="Times New Roman" w:hAnsi="Times New Roman" w:cs="Times New Roman"/>
          <w:b/>
        </w:rPr>
        <w:t>Св.</w:t>
      </w:r>
      <w:r w:rsidR="00EB48F4">
        <w:rPr>
          <w:rFonts w:ascii="Times New Roman" w:hAnsi="Times New Roman" w:cs="Times New Roman"/>
          <w:b/>
        </w:rPr>
        <w:t> </w:t>
      </w:r>
      <w:r>
        <w:rPr>
          <w:rFonts w:ascii="Times New Roman" w:hAnsi="Times New Roman" w:cs="Times New Roman"/>
          <w:b/>
        </w:rPr>
        <w:t xml:space="preserve">Константин и Елена”, гр. Варна </w:t>
      </w:r>
      <w:r>
        <w:rPr>
          <w:rFonts w:ascii="Times New Roman" w:hAnsi="Times New Roman" w:cs="Times New Roman"/>
          <w:b/>
          <w:bCs/>
        </w:rPr>
        <w:t>(П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 xml:space="preserve">) – </w:t>
      </w:r>
      <w:r w:rsidR="007B4F8D">
        <w:rPr>
          <w:rFonts w:ascii="Times New Roman" w:hAnsi="Times New Roman" w:cs="Times New Roman"/>
          <w:b/>
          <w:bCs/>
        </w:rPr>
        <w:t>тежест</w:t>
      </w:r>
      <w:r>
        <w:rPr>
          <w:rFonts w:ascii="Times New Roman" w:hAnsi="Times New Roman" w:cs="Times New Roman"/>
          <w:b/>
          <w:bCs/>
        </w:rPr>
        <w:t xml:space="preserve"> (Т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 w:rsidR="002D310B">
        <w:rPr>
          <w:rFonts w:ascii="Times New Roman" w:hAnsi="Times New Roman" w:cs="Times New Roman"/>
          <w:b/>
          <w:bCs/>
        </w:rPr>
        <w:t>) – 7</w:t>
      </w:r>
      <w:r>
        <w:rPr>
          <w:rFonts w:ascii="Times New Roman" w:hAnsi="Times New Roman" w:cs="Times New Roman"/>
          <w:b/>
          <w:bCs/>
        </w:rPr>
        <w:t xml:space="preserve"> точки.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Числов израз на оценката по този показател са точките, които се изчисляват по следната формула – </w:t>
      </w:r>
      <w:r>
        <w:rPr>
          <w:rFonts w:ascii="Times New Roman" w:hAnsi="Times New Roman" w:cs="Times New Roman"/>
          <w:b/>
          <w:bCs/>
        </w:rPr>
        <w:t>П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 xml:space="preserve"> = К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  <w:bCs/>
        </w:rPr>
        <w:t>хТ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</w:rPr>
        <w:t>, където: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К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</w:rPr>
        <w:t>Cmin</w:t>
      </w:r>
      <w:proofErr w:type="spellEnd"/>
      <w:r>
        <w:rPr>
          <w:rFonts w:ascii="Times New Roman" w:hAnsi="Times New Roman" w:cs="Times New Roman"/>
        </w:rPr>
        <w:t xml:space="preserve"> /Co;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Cmin</w:t>
      </w:r>
      <w:proofErr w:type="spellEnd"/>
      <w:r>
        <w:rPr>
          <w:rFonts w:ascii="Times New Roman" w:hAnsi="Times New Roman" w:cs="Times New Roman"/>
        </w:rPr>
        <w:t xml:space="preserve"> – най-кратко време за реакция, предложено в офертите на участниците;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 – интервал от време</w:t>
      </w:r>
      <w:r w:rsidR="007B4F8D">
        <w:rPr>
          <w:rFonts w:ascii="Times New Roman" w:hAnsi="Times New Roman" w:cs="Times New Roman"/>
        </w:rPr>
        <w:t xml:space="preserve"> за реакция</w:t>
      </w:r>
      <w:r>
        <w:rPr>
          <w:rFonts w:ascii="Times New Roman" w:hAnsi="Times New Roman" w:cs="Times New Roman"/>
        </w:rPr>
        <w:t>, предложен в оценяваната оферта;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="007B4F8D">
        <w:rPr>
          <w:rFonts w:ascii="Times New Roman" w:hAnsi="Times New Roman" w:cs="Times New Roman"/>
        </w:rPr>
        <w:t>тежест</w:t>
      </w:r>
      <w:r w:rsidR="002D310B">
        <w:rPr>
          <w:rFonts w:ascii="Times New Roman" w:hAnsi="Times New Roman" w:cs="Times New Roman"/>
        </w:rPr>
        <w:t xml:space="preserve"> на показателя – 7</w:t>
      </w:r>
      <w:r>
        <w:rPr>
          <w:rFonts w:ascii="Times New Roman" w:hAnsi="Times New Roman" w:cs="Times New Roman"/>
        </w:rPr>
        <w:t xml:space="preserve"> т.</w:t>
      </w:r>
    </w:p>
    <w:p w:rsidR="00644675" w:rsidRDefault="00644675" w:rsidP="00644675">
      <w:pPr>
        <w:shd w:val="clear" w:color="auto" w:fill="FFFFFF"/>
        <w:spacing w:line="360" w:lineRule="auto"/>
        <w:ind w:firstLine="73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 </w:t>
      </w:r>
      <w:r>
        <w:rPr>
          <w:rFonts w:ascii="Times New Roman" w:hAnsi="Times New Roman" w:cs="Times New Roman"/>
          <w:b/>
        </w:rPr>
        <w:t xml:space="preserve">Време за реакция на мобилен екип в Почивна база на БНБ </w:t>
      </w:r>
      <w:r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  <w:b/>
        </w:rPr>
        <w:t>гр.</w:t>
      </w:r>
      <w:r w:rsidR="00EB48F4">
        <w:rPr>
          <w:rFonts w:ascii="Times New Roman" w:hAnsi="Times New Roman" w:cs="Times New Roman"/>
          <w:b/>
        </w:rPr>
        <w:t> </w:t>
      </w:r>
      <w:r>
        <w:rPr>
          <w:rFonts w:ascii="Times New Roman" w:hAnsi="Times New Roman" w:cs="Times New Roman"/>
          <w:b/>
        </w:rPr>
        <w:t>Приморско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(П</w:t>
      </w:r>
      <w:r>
        <w:rPr>
          <w:rFonts w:ascii="Times New Roman" w:hAnsi="Times New Roman" w:cs="Times New Roman"/>
          <w:b/>
          <w:bCs/>
          <w:vertAlign w:val="subscript"/>
        </w:rPr>
        <w:t>3</w:t>
      </w:r>
      <w:r>
        <w:rPr>
          <w:rFonts w:ascii="Times New Roman" w:hAnsi="Times New Roman" w:cs="Times New Roman"/>
          <w:b/>
          <w:bCs/>
        </w:rPr>
        <w:t xml:space="preserve">) – </w:t>
      </w:r>
      <w:r w:rsidR="007B4F8D">
        <w:rPr>
          <w:rFonts w:ascii="Times New Roman" w:hAnsi="Times New Roman" w:cs="Times New Roman"/>
          <w:b/>
          <w:bCs/>
        </w:rPr>
        <w:t>тежест</w:t>
      </w:r>
      <w:r>
        <w:rPr>
          <w:rFonts w:ascii="Times New Roman" w:hAnsi="Times New Roman" w:cs="Times New Roman"/>
          <w:b/>
          <w:bCs/>
        </w:rPr>
        <w:t xml:space="preserve"> (Т</w:t>
      </w:r>
      <w:r>
        <w:rPr>
          <w:rFonts w:ascii="Times New Roman" w:hAnsi="Times New Roman" w:cs="Times New Roman"/>
          <w:b/>
          <w:bCs/>
          <w:vertAlign w:val="subscript"/>
        </w:rPr>
        <w:t>3</w:t>
      </w:r>
      <w:r w:rsidR="002D310B">
        <w:rPr>
          <w:rFonts w:ascii="Times New Roman" w:hAnsi="Times New Roman" w:cs="Times New Roman"/>
          <w:b/>
          <w:bCs/>
        </w:rPr>
        <w:t>) – 7</w:t>
      </w:r>
      <w:r>
        <w:rPr>
          <w:rFonts w:ascii="Times New Roman" w:hAnsi="Times New Roman" w:cs="Times New Roman"/>
          <w:b/>
          <w:bCs/>
        </w:rPr>
        <w:t xml:space="preserve"> точки.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Числов израз на оценката по този показател са точките, които се изчисляват по следната формула – </w:t>
      </w:r>
      <w:r>
        <w:rPr>
          <w:rFonts w:ascii="Times New Roman" w:hAnsi="Times New Roman" w:cs="Times New Roman"/>
          <w:b/>
          <w:bCs/>
        </w:rPr>
        <w:t>П</w:t>
      </w:r>
      <w:r>
        <w:rPr>
          <w:rFonts w:ascii="Times New Roman" w:hAnsi="Times New Roman" w:cs="Times New Roman"/>
          <w:b/>
          <w:bCs/>
          <w:vertAlign w:val="subscript"/>
        </w:rPr>
        <w:t>3</w:t>
      </w:r>
      <w:r>
        <w:rPr>
          <w:rFonts w:ascii="Times New Roman" w:hAnsi="Times New Roman" w:cs="Times New Roman"/>
          <w:b/>
          <w:bCs/>
        </w:rPr>
        <w:t xml:space="preserve"> = К</w:t>
      </w:r>
      <w:r>
        <w:rPr>
          <w:rFonts w:ascii="Times New Roman" w:hAnsi="Times New Roman" w:cs="Times New Roman"/>
          <w:b/>
          <w:bCs/>
          <w:vertAlign w:val="subscript"/>
        </w:rPr>
        <w:t>3</w:t>
      </w:r>
      <w:r>
        <w:rPr>
          <w:rFonts w:ascii="Times New Roman" w:hAnsi="Times New Roman" w:cs="Times New Roman"/>
          <w:b/>
          <w:bCs/>
        </w:rPr>
        <w:t>хТ</w:t>
      </w:r>
      <w:r>
        <w:rPr>
          <w:rFonts w:ascii="Times New Roman" w:hAnsi="Times New Roman" w:cs="Times New Roman"/>
          <w:b/>
          <w:bCs/>
          <w:vertAlign w:val="subscript"/>
        </w:rPr>
        <w:t>3</w:t>
      </w:r>
      <w:r>
        <w:rPr>
          <w:rFonts w:ascii="Times New Roman" w:hAnsi="Times New Roman" w:cs="Times New Roman"/>
        </w:rPr>
        <w:t>, където: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К</w:t>
      </w:r>
      <w:r>
        <w:rPr>
          <w:rFonts w:ascii="Times New Roman" w:hAnsi="Times New Roman" w:cs="Times New Roman"/>
          <w:b/>
          <w:bCs/>
          <w:vertAlign w:val="subscript"/>
        </w:rPr>
        <w:t>3</w:t>
      </w:r>
      <w:r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</w:rPr>
        <w:t>Cmin</w:t>
      </w:r>
      <w:proofErr w:type="spellEnd"/>
      <w:r>
        <w:rPr>
          <w:rFonts w:ascii="Times New Roman" w:hAnsi="Times New Roman" w:cs="Times New Roman"/>
        </w:rPr>
        <w:t>/Co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Cmin</w:t>
      </w:r>
      <w:proofErr w:type="spellEnd"/>
      <w:r>
        <w:rPr>
          <w:rFonts w:ascii="Times New Roman" w:hAnsi="Times New Roman" w:cs="Times New Roman"/>
        </w:rPr>
        <w:t xml:space="preserve"> – най-кратко време за реакция, предложено в офертите на участниците;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 – интервал от време</w:t>
      </w:r>
      <w:r w:rsidR="007B4F8D">
        <w:rPr>
          <w:rFonts w:ascii="Times New Roman" w:hAnsi="Times New Roman" w:cs="Times New Roman"/>
        </w:rPr>
        <w:t xml:space="preserve"> за реакция</w:t>
      </w:r>
      <w:r>
        <w:rPr>
          <w:rFonts w:ascii="Times New Roman" w:hAnsi="Times New Roman" w:cs="Times New Roman"/>
        </w:rPr>
        <w:t>, предложен в оценяваната оферта;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  <w:bCs/>
          <w:vertAlign w:val="subscript"/>
        </w:rPr>
        <w:t>3</w:t>
      </w:r>
      <w:r>
        <w:rPr>
          <w:rFonts w:ascii="Times New Roman" w:hAnsi="Times New Roman" w:cs="Times New Roman"/>
        </w:rPr>
        <w:t xml:space="preserve"> - </w:t>
      </w:r>
      <w:r w:rsidR="007B4F8D">
        <w:rPr>
          <w:rFonts w:ascii="Times New Roman" w:hAnsi="Times New Roman" w:cs="Times New Roman"/>
        </w:rPr>
        <w:t>тежест</w:t>
      </w:r>
      <w:r w:rsidR="002D310B">
        <w:rPr>
          <w:rFonts w:ascii="Times New Roman" w:hAnsi="Times New Roman" w:cs="Times New Roman"/>
        </w:rPr>
        <w:t xml:space="preserve"> – 7</w:t>
      </w:r>
      <w:r>
        <w:rPr>
          <w:rFonts w:ascii="Times New Roman" w:hAnsi="Times New Roman" w:cs="Times New Roman"/>
        </w:rPr>
        <w:t xml:space="preserve"> т.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4. Време за реакция на мобилен екип в Почивна база на БНБ – гр. Смолян </w:t>
      </w:r>
      <w:r>
        <w:rPr>
          <w:rFonts w:ascii="Times New Roman" w:hAnsi="Times New Roman" w:cs="Times New Roman"/>
          <w:b/>
          <w:bCs/>
        </w:rPr>
        <w:t>(П</w:t>
      </w:r>
      <w:r>
        <w:rPr>
          <w:rFonts w:ascii="Times New Roman" w:hAnsi="Times New Roman" w:cs="Times New Roman"/>
          <w:b/>
          <w:bCs/>
          <w:vertAlign w:val="subscript"/>
        </w:rPr>
        <w:t>4</w:t>
      </w:r>
      <w:r>
        <w:rPr>
          <w:rFonts w:ascii="Times New Roman" w:hAnsi="Times New Roman" w:cs="Times New Roman"/>
          <w:b/>
          <w:bCs/>
        </w:rPr>
        <w:t xml:space="preserve">) – </w:t>
      </w:r>
      <w:r w:rsidR="007B4F8D">
        <w:rPr>
          <w:rFonts w:ascii="Times New Roman" w:hAnsi="Times New Roman" w:cs="Times New Roman"/>
          <w:b/>
          <w:bCs/>
        </w:rPr>
        <w:t>тежест</w:t>
      </w:r>
      <w:r>
        <w:rPr>
          <w:rFonts w:ascii="Times New Roman" w:hAnsi="Times New Roman" w:cs="Times New Roman"/>
          <w:b/>
          <w:bCs/>
        </w:rPr>
        <w:t xml:space="preserve"> (Т</w:t>
      </w:r>
      <w:r>
        <w:rPr>
          <w:rFonts w:ascii="Times New Roman" w:hAnsi="Times New Roman" w:cs="Times New Roman"/>
          <w:b/>
          <w:bCs/>
          <w:vertAlign w:val="subscript"/>
        </w:rPr>
        <w:t>4</w:t>
      </w:r>
      <w:r w:rsidR="002D310B">
        <w:rPr>
          <w:rFonts w:ascii="Times New Roman" w:hAnsi="Times New Roman" w:cs="Times New Roman"/>
          <w:b/>
          <w:bCs/>
        </w:rPr>
        <w:t>) – 7</w:t>
      </w:r>
      <w:r>
        <w:rPr>
          <w:rFonts w:ascii="Times New Roman" w:hAnsi="Times New Roman" w:cs="Times New Roman"/>
          <w:b/>
          <w:bCs/>
        </w:rPr>
        <w:t xml:space="preserve"> точки.</w:t>
      </w:r>
      <w:r>
        <w:rPr>
          <w:rFonts w:ascii="Times New Roman" w:hAnsi="Times New Roman" w:cs="Times New Roman"/>
        </w:rPr>
        <w:t xml:space="preserve">Числов израз на оценката по този показател са точките, които се изчисляват по следната формула – </w:t>
      </w:r>
      <w:r>
        <w:rPr>
          <w:rFonts w:ascii="Times New Roman" w:hAnsi="Times New Roman" w:cs="Times New Roman"/>
          <w:b/>
          <w:bCs/>
        </w:rPr>
        <w:t>П</w:t>
      </w:r>
      <w:r>
        <w:rPr>
          <w:rFonts w:ascii="Times New Roman" w:hAnsi="Times New Roman" w:cs="Times New Roman"/>
          <w:b/>
          <w:bCs/>
          <w:vertAlign w:val="subscript"/>
        </w:rPr>
        <w:t>4</w:t>
      </w:r>
      <w:r>
        <w:rPr>
          <w:rFonts w:ascii="Times New Roman" w:hAnsi="Times New Roman" w:cs="Times New Roman"/>
          <w:b/>
          <w:bCs/>
        </w:rPr>
        <w:t xml:space="preserve"> = К</w:t>
      </w:r>
      <w:r>
        <w:rPr>
          <w:rFonts w:ascii="Times New Roman" w:hAnsi="Times New Roman" w:cs="Times New Roman"/>
          <w:b/>
          <w:bCs/>
          <w:vertAlign w:val="subscript"/>
        </w:rPr>
        <w:t>4</w:t>
      </w:r>
      <w:r>
        <w:rPr>
          <w:rFonts w:ascii="Times New Roman" w:hAnsi="Times New Roman" w:cs="Times New Roman"/>
          <w:b/>
          <w:bCs/>
        </w:rPr>
        <w:t>хТ</w:t>
      </w:r>
      <w:r>
        <w:rPr>
          <w:rFonts w:ascii="Times New Roman" w:hAnsi="Times New Roman" w:cs="Times New Roman"/>
          <w:b/>
          <w:bCs/>
          <w:vertAlign w:val="subscript"/>
        </w:rPr>
        <w:t>4</w:t>
      </w:r>
      <w:r>
        <w:rPr>
          <w:rFonts w:ascii="Times New Roman" w:hAnsi="Times New Roman" w:cs="Times New Roman"/>
        </w:rPr>
        <w:t>, където: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К</w:t>
      </w:r>
      <w:r>
        <w:rPr>
          <w:rFonts w:ascii="Times New Roman" w:hAnsi="Times New Roman" w:cs="Times New Roman"/>
          <w:b/>
          <w:bCs/>
          <w:vertAlign w:val="subscript"/>
        </w:rPr>
        <w:t>4</w:t>
      </w:r>
      <w:r>
        <w:rPr>
          <w:rFonts w:ascii="Times New Roman" w:hAnsi="Times New Roman" w:cs="Times New Roman"/>
        </w:rPr>
        <w:t xml:space="preserve"> = </w:t>
      </w:r>
      <w:proofErr w:type="spellStart"/>
      <w:r>
        <w:rPr>
          <w:rFonts w:ascii="Times New Roman" w:hAnsi="Times New Roman" w:cs="Times New Roman"/>
        </w:rPr>
        <w:t>Cmin</w:t>
      </w:r>
      <w:proofErr w:type="spellEnd"/>
      <w:r>
        <w:rPr>
          <w:rFonts w:ascii="Times New Roman" w:hAnsi="Times New Roman" w:cs="Times New Roman"/>
        </w:rPr>
        <w:t>/Co;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Cmin</w:t>
      </w:r>
      <w:proofErr w:type="spellEnd"/>
      <w:r>
        <w:rPr>
          <w:rFonts w:ascii="Times New Roman" w:hAnsi="Times New Roman" w:cs="Times New Roman"/>
        </w:rPr>
        <w:t xml:space="preserve"> – най-кратко време за реакция, предложено в офертите на участниците;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 – интервал от време</w:t>
      </w:r>
      <w:r w:rsidR="007B4F8D">
        <w:rPr>
          <w:rFonts w:ascii="Times New Roman" w:hAnsi="Times New Roman" w:cs="Times New Roman"/>
        </w:rPr>
        <w:t xml:space="preserve"> за реакция</w:t>
      </w:r>
      <w:r>
        <w:rPr>
          <w:rFonts w:ascii="Times New Roman" w:hAnsi="Times New Roman" w:cs="Times New Roman"/>
        </w:rPr>
        <w:t>, предложен в оценяваната оферта;</w:t>
      </w:r>
    </w:p>
    <w:p w:rsidR="00644675" w:rsidRPr="004E2EDB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Т</w:t>
      </w:r>
      <w:r>
        <w:rPr>
          <w:rFonts w:ascii="Times New Roman" w:hAnsi="Times New Roman" w:cs="Times New Roman"/>
          <w:b/>
          <w:bCs/>
          <w:vertAlign w:val="subscript"/>
        </w:rPr>
        <w:t>4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="007B4F8D">
        <w:rPr>
          <w:rFonts w:ascii="Times New Roman" w:hAnsi="Times New Roman" w:cs="Times New Roman"/>
        </w:rPr>
        <w:t>тежест</w:t>
      </w:r>
      <w:r w:rsidR="002D310B">
        <w:rPr>
          <w:rFonts w:ascii="Times New Roman" w:hAnsi="Times New Roman" w:cs="Times New Roman"/>
        </w:rPr>
        <w:t xml:space="preserve"> на показателя – 7</w:t>
      </w:r>
      <w:r>
        <w:rPr>
          <w:rFonts w:ascii="Times New Roman" w:hAnsi="Times New Roman" w:cs="Times New Roman"/>
        </w:rPr>
        <w:t xml:space="preserve"> т.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Комисията по избора на изпълнителя определя оценките на офертите за всеки един от показателите поотделно. Комплексната оценка </w:t>
      </w:r>
      <w:r>
        <w:rPr>
          <w:rFonts w:ascii="Times New Roman" w:hAnsi="Times New Roman" w:cs="Times New Roman"/>
          <w:b/>
          <w:bCs/>
        </w:rPr>
        <w:t>(Ккомпл.)</w:t>
      </w:r>
      <w:r>
        <w:rPr>
          <w:rFonts w:ascii="Times New Roman" w:hAnsi="Times New Roman" w:cs="Times New Roman"/>
        </w:rPr>
        <w:t xml:space="preserve"> за всяка оферта се образува като сума от точките по отделните показатели, а именно:</w:t>
      </w:r>
    </w:p>
    <w:p w:rsidR="00644675" w:rsidRDefault="00644675" w:rsidP="00644675">
      <w:pPr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Ккомпл. = П</w:t>
      </w:r>
      <w:r>
        <w:rPr>
          <w:rFonts w:ascii="Times New Roman" w:hAnsi="Times New Roman" w:cs="Times New Roman"/>
          <w:b/>
          <w:bCs/>
          <w:vertAlign w:val="subscript"/>
        </w:rPr>
        <w:t>1</w:t>
      </w:r>
      <w:r>
        <w:rPr>
          <w:rFonts w:ascii="Times New Roman" w:hAnsi="Times New Roman" w:cs="Times New Roman"/>
          <w:b/>
          <w:bCs/>
        </w:rPr>
        <w:t>+ П</w:t>
      </w:r>
      <w:r>
        <w:rPr>
          <w:rFonts w:ascii="Times New Roman" w:hAnsi="Times New Roman" w:cs="Times New Roman"/>
          <w:b/>
          <w:bCs/>
          <w:vertAlign w:val="subscript"/>
        </w:rPr>
        <w:t>2</w:t>
      </w:r>
      <w:r>
        <w:rPr>
          <w:rFonts w:ascii="Times New Roman" w:hAnsi="Times New Roman" w:cs="Times New Roman"/>
        </w:rPr>
        <w:t xml:space="preserve"> +</w:t>
      </w:r>
      <w:r>
        <w:rPr>
          <w:rFonts w:ascii="Times New Roman" w:hAnsi="Times New Roman" w:cs="Times New Roman"/>
          <w:b/>
          <w:bCs/>
        </w:rPr>
        <w:t>П</w:t>
      </w:r>
      <w:r>
        <w:rPr>
          <w:rFonts w:ascii="Times New Roman" w:hAnsi="Times New Roman" w:cs="Times New Roman"/>
          <w:b/>
          <w:bCs/>
          <w:vertAlign w:val="subscript"/>
        </w:rPr>
        <w:t>3</w:t>
      </w:r>
      <w:r>
        <w:rPr>
          <w:rFonts w:ascii="Times New Roman" w:hAnsi="Times New Roman" w:cs="Times New Roman"/>
          <w:b/>
          <w:bCs/>
        </w:rPr>
        <w:t>+ П</w:t>
      </w:r>
      <w:r>
        <w:rPr>
          <w:rFonts w:ascii="Times New Roman" w:hAnsi="Times New Roman" w:cs="Times New Roman"/>
          <w:b/>
          <w:bCs/>
          <w:vertAlign w:val="subscript"/>
        </w:rPr>
        <w:t xml:space="preserve">4 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644675" w:rsidRDefault="00644675" w:rsidP="00644675">
      <w:pPr>
        <w:pStyle w:val="BodyTextIndent"/>
        <w:tabs>
          <w:tab w:val="left" w:pos="1080"/>
          <w:tab w:val="left" w:pos="4320"/>
        </w:tabs>
        <w:spacing w:after="0" w:line="360" w:lineRule="auto"/>
        <w:ind w:left="0"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първо място се класира офертата с най-голяма стойност на комплексната оценка (максимално възможната</w:t>
      </w:r>
      <w:r>
        <w:rPr>
          <w:rFonts w:ascii="Times New Roman" w:hAnsi="Times New Roman" w:cs="Times New Roman"/>
          <w:b/>
          <w:bCs/>
        </w:rPr>
        <w:t xml:space="preserve"> Ккомпл. </w:t>
      </w:r>
      <w:r>
        <w:rPr>
          <w:rFonts w:ascii="Times New Roman" w:hAnsi="Times New Roman" w:cs="Times New Roman"/>
        </w:rPr>
        <w:t>е 100 т.)</w:t>
      </w:r>
      <w:r w:rsidR="00D02A7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Останалите оферти заемат места в класирането по низходящ ред на стойностите на комплексните оценки.</w:t>
      </w:r>
      <w:r>
        <w:t xml:space="preserve"> </w:t>
      </w:r>
      <w:r>
        <w:rPr>
          <w:rFonts w:ascii="Times New Roman" w:hAnsi="Times New Roman" w:cs="Times New Roman"/>
        </w:rPr>
        <w:t>Оценките на участниците се изчисляват в точки с точност до втория знак след десетичната запетая.</w:t>
      </w:r>
    </w:p>
    <w:p w:rsidR="00676D06" w:rsidRDefault="00676D06"/>
    <w:sectPr w:rsidR="00676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07B"/>
    <w:rsid w:val="00271684"/>
    <w:rsid w:val="002D310B"/>
    <w:rsid w:val="003E7144"/>
    <w:rsid w:val="004024D1"/>
    <w:rsid w:val="004E2EDB"/>
    <w:rsid w:val="00644675"/>
    <w:rsid w:val="00676D06"/>
    <w:rsid w:val="007B4F8D"/>
    <w:rsid w:val="00BD007B"/>
    <w:rsid w:val="00CA424C"/>
    <w:rsid w:val="00D02A7F"/>
    <w:rsid w:val="00E819A6"/>
    <w:rsid w:val="00EB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5B705E-8C23-4BD6-B0D8-69CA57C13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467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4467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44675"/>
    <w:rPr>
      <w:rFonts w:ascii="Microsoft Sans Serif" w:eastAsia="Microsoft Sans Serif" w:hAnsi="Microsoft Sans Serif" w:cs="Microsoft Sans Serif"/>
      <w:color w:val="000000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F8D"/>
    <w:rPr>
      <w:rFonts w:ascii="Tahoma" w:eastAsia="Microsoft Sans Serif" w:hAnsi="Tahoma" w:cs="Tahoma"/>
      <w:color w:val="000000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412</Words>
  <Characters>2353</Characters>
  <Application>Microsoft Office Word</Application>
  <DocSecurity>0</DocSecurity>
  <Lines>19</Lines>
  <Paragraphs>5</Paragraphs>
  <ScaleCrop>false</ScaleCrop>
  <Company>BNB</Company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Станислава Стойнева</cp:lastModifiedBy>
  <cp:revision>5</cp:revision>
  <dcterms:created xsi:type="dcterms:W3CDTF">2017-07-03T08:35:00Z</dcterms:created>
  <dcterms:modified xsi:type="dcterms:W3CDTF">2018-05-25T07:21:00Z</dcterms:modified>
</cp:coreProperties>
</file>