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466756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Pr="00F936EE">
        <w:rPr>
          <w:b/>
          <w:u w:val="single"/>
          <w:lang w:val="bg-BG" w:eastAsia="bg-BG"/>
        </w:rPr>
        <w:t xml:space="preserve"> № </w:t>
      </w:r>
      <w:r w:rsidR="00A47EF9">
        <w:rPr>
          <w:b/>
          <w:u w:val="single"/>
          <w:lang w:val="bg-BG" w:eastAsia="bg-BG"/>
        </w:rPr>
        <w:t>2</w:t>
      </w:r>
    </w:p>
    <w:p w:rsidR="00DB7D4C" w:rsidRDefault="00DF410F" w:rsidP="00466756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7F5D8F" w:rsidRPr="00DF410F" w:rsidRDefault="00F936EE" w:rsidP="00466756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466756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466756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DF410F" w:rsidRDefault="00DF410F" w:rsidP="00466756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7F5D8F" w:rsidRDefault="007F5D8F" w:rsidP="00466756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F71C11" w:rsidRDefault="00F71C11" w:rsidP="00466756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Default="00DB7D4C" w:rsidP="004A5E1A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</w:p>
    <w:p w:rsidR="00117255" w:rsidRPr="001670E4" w:rsidRDefault="00CA25E5" w:rsidP="004A5E1A">
      <w:pPr>
        <w:tabs>
          <w:tab w:val="left" w:pos="709"/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D702C8" w:rsidRPr="00D702C8" w:rsidRDefault="00D702C8" w:rsidP="004A5E1A">
      <w:pPr>
        <w:shd w:val="clear" w:color="auto" w:fill="FFFFFF"/>
        <w:tabs>
          <w:tab w:val="left" w:pos="709"/>
          <w:tab w:val="left" w:leader="dot" w:pos="2165"/>
        </w:tabs>
        <w:spacing w:line="360" w:lineRule="auto"/>
        <w:ind w:right="27"/>
        <w:jc w:val="center"/>
        <w:rPr>
          <w:b/>
          <w:bCs/>
          <w:lang w:val="bg-BG" w:eastAsia="bg-BG"/>
        </w:rPr>
      </w:pPr>
      <w:r w:rsidRPr="00D702C8">
        <w:rPr>
          <w:b/>
          <w:bCs/>
          <w:lang w:val="bg-BG" w:eastAsia="bg-BG"/>
        </w:rPr>
        <w:t>„Предоставяне на право на ползване, абонаментно обслужване и функционално развитие на информационни технологии</w:t>
      </w:r>
    </w:p>
    <w:p w:rsidR="00D702C8" w:rsidRPr="00D702C8" w:rsidRDefault="00D702C8" w:rsidP="004A5E1A">
      <w:pPr>
        <w:shd w:val="clear" w:color="auto" w:fill="FFFFFF"/>
        <w:tabs>
          <w:tab w:val="left" w:pos="709"/>
          <w:tab w:val="left" w:leader="dot" w:pos="2165"/>
        </w:tabs>
        <w:spacing w:line="360" w:lineRule="auto"/>
        <w:ind w:right="27"/>
        <w:jc w:val="center"/>
        <w:rPr>
          <w:color w:val="000000"/>
          <w:spacing w:val="-3"/>
          <w:lang w:val="bg-BG" w:eastAsia="bg-BG"/>
        </w:rPr>
      </w:pPr>
      <w:r w:rsidRPr="00D702C8">
        <w:rPr>
          <w:b/>
          <w:bCs/>
          <w:lang w:val="bg-BG" w:eastAsia="bg-BG"/>
        </w:rPr>
        <w:t>(WЕВ приложение за справки на Централния кредитен регистър в БНБ)“</w:t>
      </w:r>
    </w:p>
    <w:p w:rsidR="0092028F" w:rsidRDefault="0092028F" w:rsidP="00466756">
      <w:pPr>
        <w:pStyle w:val="BodyText"/>
        <w:tabs>
          <w:tab w:val="left" w:pos="709"/>
        </w:tabs>
        <w:spacing w:line="360" w:lineRule="auto"/>
        <w:ind w:firstLine="5529"/>
        <w:rPr>
          <w:b/>
          <w:lang w:val="bg-BG"/>
        </w:rPr>
      </w:pPr>
    </w:p>
    <w:p w:rsidR="008A40CC" w:rsidRPr="001670E4" w:rsidRDefault="008A40CC" w:rsidP="00466756">
      <w:pPr>
        <w:pStyle w:val="BodyText"/>
        <w:tabs>
          <w:tab w:val="left" w:pos="709"/>
        </w:tabs>
        <w:spacing w:line="360" w:lineRule="auto"/>
        <w:ind w:firstLine="5529"/>
        <w:rPr>
          <w:b/>
          <w:lang w:val="bg-BG"/>
        </w:rPr>
      </w:pPr>
    </w:p>
    <w:p w:rsidR="008A40CC" w:rsidRDefault="00EE46FE" w:rsidP="00466756">
      <w:pPr>
        <w:tabs>
          <w:tab w:val="left" w:pos="709"/>
        </w:tabs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D702C8" w:rsidRPr="001670E4" w:rsidRDefault="00D702C8" w:rsidP="00466756">
      <w:pPr>
        <w:tabs>
          <w:tab w:val="left" w:pos="709"/>
        </w:tabs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EE46FE" w:rsidRPr="00F71C11" w:rsidRDefault="00EE46FE" w:rsidP="00466756">
      <w:pPr>
        <w:shd w:val="clear" w:color="auto" w:fill="FFFFFF"/>
        <w:tabs>
          <w:tab w:val="left" w:pos="709"/>
          <w:tab w:val="left" w:leader="dot" w:pos="2165"/>
        </w:tabs>
        <w:spacing w:line="360" w:lineRule="auto"/>
        <w:ind w:right="27" w:firstLine="709"/>
        <w:jc w:val="both"/>
        <w:rPr>
          <w:b/>
          <w:bCs/>
          <w:lang w:val="bg-BG" w:eastAsia="bg-BG"/>
        </w:rPr>
      </w:pPr>
      <w:r w:rsidRPr="00EE46FE">
        <w:rPr>
          <w:lang w:val="bg-BG" w:eastAsia="bg-BG"/>
        </w:rPr>
        <w:t xml:space="preserve">След запознаване с </w:t>
      </w:r>
      <w:r w:rsidR="00D702C8">
        <w:rPr>
          <w:lang w:val="bg-BG" w:eastAsia="bg-BG"/>
        </w:rPr>
        <w:t>отправената до нас Покана за</w:t>
      </w:r>
      <w:r w:rsidR="00D702C8" w:rsidRPr="00D702C8">
        <w:rPr>
          <w:lang w:val="bg-BG" w:eastAsia="bg-BG"/>
        </w:rPr>
        <w:t xml:space="preserve"> участие в преговори в процедура на договаряне без предварително обявление</w:t>
      </w:r>
      <w:r w:rsidR="00F71C11">
        <w:rPr>
          <w:lang w:val="bg-BG" w:eastAsia="bg-BG"/>
        </w:rPr>
        <w:t xml:space="preserve"> с предмет </w:t>
      </w:r>
      <w:r w:rsidR="00F71C11" w:rsidRPr="00D702C8">
        <w:rPr>
          <w:b/>
          <w:bCs/>
          <w:lang w:val="bg-BG" w:eastAsia="bg-BG"/>
        </w:rPr>
        <w:t>„Предоставяне на право на ползване, абонаментно обслужване и функционално развитие на информационни технологии (WЕВ приложение за справки на Централния кредитен регистър в БНБ)“</w:t>
      </w:r>
      <w:r w:rsidR="00F71C11">
        <w:rPr>
          <w:b/>
          <w:bCs/>
          <w:lang w:val="bg-BG" w:eastAsia="bg-BG"/>
        </w:rPr>
        <w:t xml:space="preserve"> </w:t>
      </w:r>
      <w:r w:rsidR="00F71C11">
        <w:rPr>
          <w:lang w:val="bg-BG" w:eastAsia="bg-BG"/>
        </w:rPr>
        <w:t>и приложенията към нея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466756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466756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466756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466756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</w:p>
    <w:p w:rsidR="00EE46FE" w:rsidRPr="00EE46FE" w:rsidRDefault="00EE46FE" w:rsidP="00466756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/ЕИК/</w:t>
      </w:r>
    </w:p>
    <w:p w:rsidR="00EE46FE" w:rsidRPr="00EE46FE" w:rsidRDefault="00EE46FE" w:rsidP="00466756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  <w:r w:rsidR="00F71C11">
        <w:rPr>
          <w:lang w:val="bg-BG" w:eastAsia="bg-BG"/>
        </w:rPr>
        <w:t>,</w:t>
      </w:r>
    </w:p>
    <w:p w:rsidR="00382E33" w:rsidRDefault="00EE46FE" w:rsidP="00466756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F71C11" w:rsidRDefault="00F71C11" w:rsidP="00466756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представлявано от ……………………………</w:t>
      </w:r>
      <w:r w:rsidRPr="00EE46FE">
        <w:rPr>
          <w:lang w:val="bg-BG" w:eastAsia="bg-BG"/>
        </w:rPr>
        <w:t>……………………………………</w:t>
      </w:r>
      <w:r>
        <w:rPr>
          <w:lang w:val="bg-BG" w:eastAsia="bg-BG"/>
        </w:rPr>
        <w:t>….</w:t>
      </w:r>
      <w:r w:rsidRPr="00EE46FE">
        <w:rPr>
          <w:lang w:val="bg-BG" w:eastAsia="bg-BG"/>
        </w:rPr>
        <w:t>………</w:t>
      </w:r>
      <w:r>
        <w:rPr>
          <w:lang w:val="bg-BG" w:eastAsia="bg-BG"/>
        </w:rPr>
        <w:t>,</w:t>
      </w:r>
    </w:p>
    <w:p w:rsidR="00F71C11" w:rsidRDefault="00F71C11" w:rsidP="00466756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в качеството му на ………………………………………………</w:t>
      </w:r>
    </w:p>
    <w:p w:rsidR="00F71C11" w:rsidRPr="00F71C11" w:rsidRDefault="00F71C11" w:rsidP="00466756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</w:p>
    <w:p w:rsidR="00DB7D4C" w:rsidRDefault="00DB7D4C" w:rsidP="00466756">
      <w:pPr>
        <w:pStyle w:val="BodyText"/>
        <w:tabs>
          <w:tab w:val="left" w:pos="709"/>
        </w:tabs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466756">
      <w:pPr>
        <w:pStyle w:val="BodyText"/>
        <w:tabs>
          <w:tab w:val="left" w:pos="709"/>
        </w:tabs>
        <w:spacing w:line="360" w:lineRule="auto"/>
        <w:rPr>
          <w:lang w:val="bg-BG" w:eastAsia="bg-BG"/>
        </w:rPr>
      </w:pPr>
    </w:p>
    <w:p w:rsidR="00DB7D4C" w:rsidRDefault="00753E19" w:rsidP="00466756">
      <w:pPr>
        <w:pStyle w:val="BodyText"/>
        <w:numPr>
          <w:ilvl w:val="0"/>
          <w:numId w:val="5"/>
        </w:numPr>
        <w:tabs>
          <w:tab w:val="left" w:pos="709"/>
        </w:tabs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lastRenderedPageBreak/>
        <w:t>ПРЕДЛОЖЕНИЕ ЗА ИЗПЪЛНЕНИЕ НА ПОРЪЧКАТА</w:t>
      </w:r>
    </w:p>
    <w:p w:rsidR="007B7518" w:rsidRDefault="00E25CB1" w:rsidP="00466756">
      <w:pPr>
        <w:pStyle w:val="BodyText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8739CB">
        <w:rPr>
          <w:lang w:val="bg-BG" w:eastAsia="bg-BG"/>
        </w:rPr>
        <w:t xml:space="preserve"> </w:t>
      </w:r>
      <w:r w:rsidR="008739CB" w:rsidRPr="007B7518">
        <w:rPr>
          <w:lang w:val="bg-BG" w:eastAsia="bg-BG"/>
        </w:rPr>
        <w:t>следното:</w:t>
      </w:r>
    </w:p>
    <w:p w:rsidR="007B7518" w:rsidRPr="007B7518" w:rsidRDefault="007B751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7B7518">
        <w:rPr>
          <w:b/>
          <w:lang w:val="bg-BG"/>
        </w:rPr>
        <w:t>Задължаваме се да предоставяме право на ползване на информационни технологии (WЕВ приложение за справки на Централния кредитен регистър в БНБ)</w:t>
      </w:r>
      <w:r w:rsidRPr="007B7518">
        <w:rPr>
          <w:lang w:val="bg-BG"/>
        </w:rPr>
        <w:t xml:space="preserve">, собственост на „ДАТАМАКС“ АД, осигуряващи интернет достъп до системата „Централен кредитен регистър“, наричани по-нататък за краткост алтернативно „WEB приложението“ или „Приложението“. </w:t>
      </w:r>
    </w:p>
    <w:p w:rsidR="007B7518" w:rsidRPr="007B7518" w:rsidRDefault="007B7518" w:rsidP="00466756">
      <w:pPr>
        <w:pStyle w:val="BodyText2"/>
        <w:tabs>
          <w:tab w:val="left" w:pos="567"/>
          <w:tab w:val="left" w:pos="709"/>
          <w:tab w:val="left" w:pos="993"/>
        </w:tabs>
        <w:spacing w:after="0" w:line="360" w:lineRule="auto"/>
        <w:jc w:val="both"/>
        <w:rPr>
          <w:lang w:val="bg-BG"/>
        </w:rPr>
      </w:pPr>
      <w:r>
        <w:rPr>
          <w:b/>
          <w:lang w:val="bg-BG"/>
        </w:rPr>
        <w:tab/>
      </w:r>
      <w:r w:rsidR="005D2E7D">
        <w:rPr>
          <w:b/>
          <w:lang w:val="en-US"/>
        </w:rPr>
        <w:tab/>
      </w:r>
      <w:r>
        <w:rPr>
          <w:lang w:val="bg-BG"/>
        </w:rPr>
        <w:t>Потвърждаваме, че п</w:t>
      </w:r>
      <w:r w:rsidRPr="007B7518">
        <w:rPr>
          <w:lang w:val="bg-BG"/>
        </w:rPr>
        <w:t>равото на ползване на WEB приложението се осъществява съгласно Приложение № 1.1. – „Описание на</w:t>
      </w:r>
      <w:r w:rsidRPr="007B7518">
        <w:rPr>
          <w:color w:val="000000"/>
          <w:spacing w:val="1"/>
          <w:lang w:val="bg-BG"/>
        </w:rPr>
        <w:t xml:space="preserve"> </w:t>
      </w:r>
      <w:r w:rsidRPr="007B7518">
        <w:rPr>
          <w:lang w:val="bg-BG"/>
        </w:rPr>
        <w:t>информационните технологии, осигуряващи интернет достъп до системата „Централен кредитен регистър (ЦКР) в БНБ</w:t>
      </w:r>
      <w:r w:rsidRPr="007B7518">
        <w:rPr>
          <w:color w:val="000000"/>
          <w:spacing w:val="1"/>
          <w:lang w:val="bg-BG"/>
        </w:rPr>
        <w:t>”</w:t>
      </w:r>
      <w:r w:rsidRPr="007B7518">
        <w:rPr>
          <w:lang w:val="bg-BG"/>
        </w:rPr>
        <w:t xml:space="preserve"> („WEB-приложение за удостоверения на ИС на ЦКР”)“, представляващо неразделна част от </w:t>
      </w:r>
      <w:r>
        <w:rPr>
          <w:lang w:val="bg-BG"/>
        </w:rPr>
        <w:t>поканата</w:t>
      </w:r>
      <w:r w:rsidRPr="007B7518">
        <w:rPr>
          <w:lang w:val="bg-BG"/>
        </w:rPr>
        <w:t xml:space="preserve"> за участие в преговори. </w:t>
      </w:r>
    </w:p>
    <w:p w:rsidR="005D2E7D" w:rsidRPr="004209C8" w:rsidRDefault="007B7518" w:rsidP="004209C8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left="0" w:firstLine="851"/>
        <w:rPr>
          <w:szCs w:val="20"/>
          <w:lang w:val="bg-BG" w:eastAsia="bg-BG"/>
        </w:rPr>
      </w:pPr>
      <w:r w:rsidRPr="007B7518">
        <w:rPr>
          <w:b/>
          <w:szCs w:val="20"/>
          <w:lang w:val="bg-BG" w:eastAsia="bg-BG"/>
        </w:rPr>
        <w:t>Задължаваме се да предоставяме абонаментно обслужване на WEB приложението</w:t>
      </w:r>
      <w:r w:rsidRPr="007B7518">
        <w:rPr>
          <w:szCs w:val="20"/>
          <w:lang w:val="bg-BG" w:eastAsia="bg-BG"/>
        </w:rPr>
        <w:t>, подробно описано в Приложение № 1.1. – „Описание на</w:t>
      </w:r>
      <w:r w:rsidRPr="007B7518">
        <w:rPr>
          <w:color w:val="000000"/>
          <w:spacing w:val="1"/>
          <w:lang w:val="bg-BG"/>
        </w:rPr>
        <w:t xml:space="preserve"> </w:t>
      </w:r>
      <w:r w:rsidRPr="007B7518">
        <w:rPr>
          <w:szCs w:val="20"/>
          <w:lang w:val="bg-BG" w:eastAsia="bg-BG"/>
        </w:rPr>
        <w:t>информационните технологии, осигуряващи интернет достъп до системата „Централен кредитен регистър (ЦКР) в БНБ</w:t>
      </w:r>
      <w:r w:rsidRPr="007B7518">
        <w:rPr>
          <w:color w:val="000000"/>
          <w:spacing w:val="1"/>
          <w:lang w:val="bg-BG"/>
        </w:rPr>
        <w:t>”</w:t>
      </w:r>
      <w:r w:rsidRPr="007B7518">
        <w:rPr>
          <w:szCs w:val="20"/>
          <w:lang w:val="bg-BG" w:eastAsia="bg-BG"/>
        </w:rPr>
        <w:t xml:space="preserve"> („WEB-приложение за удостоверения на ИС на ЦКР”).</w:t>
      </w:r>
      <w:r w:rsidR="004209C8">
        <w:rPr>
          <w:szCs w:val="20"/>
          <w:lang w:val="en-US" w:eastAsia="bg-BG"/>
        </w:rPr>
        <w:t xml:space="preserve"> </w:t>
      </w:r>
      <w:r w:rsidR="005D2E7D" w:rsidRPr="004209C8">
        <w:rPr>
          <w:szCs w:val="20"/>
          <w:lang w:val="bg-BG" w:eastAsia="bg-BG"/>
        </w:rPr>
        <w:t xml:space="preserve">Абонаментното обслужване на WEB приложението се осъществява съгласно Техническата спецификация по обществена поръчка с предмет: „Предоставяне на право на ползване, абонаментно обслужване и функционално развитие на информационни технологии (WЕВ приложение за справки на Централния кредитен регистър в БНБ“ (Техническата спецификация) – Приложение № 1, „Изисквания, обхват и условия за абонаментно обслужване на „WEB-приложение за удостоверения на ИС на ЦКР (Приложението)” – Приложение № 1.3; </w:t>
      </w:r>
    </w:p>
    <w:p w:rsidR="00E46339" w:rsidRPr="00E46339" w:rsidRDefault="00E46339" w:rsidP="00466756">
      <w:pPr>
        <w:pStyle w:val="BodyText"/>
        <w:tabs>
          <w:tab w:val="left" w:pos="709"/>
        </w:tabs>
        <w:spacing w:line="360" w:lineRule="auto"/>
        <w:ind w:firstLine="851"/>
        <w:rPr>
          <w:szCs w:val="20"/>
          <w:lang w:val="bg-BG" w:eastAsia="bg-BG"/>
        </w:rPr>
      </w:pPr>
      <w:r w:rsidRPr="00E46339">
        <w:rPr>
          <w:szCs w:val="20"/>
          <w:lang w:val="bg-BG" w:eastAsia="bg-BG"/>
        </w:rPr>
        <w:t>Подробно описание на услугите по абонаментно обслужване се съдържа в приложение към настоящето предложение.</w:t>
      </w:r>
    </w:p>
    <w:p w:rsidR="00E46339" w:rsidRPr="00531342" w:rsidRDefault="00E46339" w:rsidP="00466756">
      <w:pPr>
        <w:pStyle w:val="BodyText"/>
        <w:tabs>
          <w:tab w:val="left" w:pos="709"/>
        </w:tabs>
        <w:spacing w:line="360" w:lineRule="auto"/>
        <w:ind w:firstLine="851"/>
        <w:rPr>
          <w:i/>
          <w:szCs w:val="20"/>
          <w:lang w:val="bg-BG" w:eastAsia="bg-BG"/>
        </w:rPr>
      </w:pPr>
      <w:r w:rsidRPr="00531342">
        <w:rPr>
          <w:i/>
          <w:szCs w:val="20"/>
          <w:lang w:val="bg-BG" w:eastAsia="bg-BG"/>
        </w:rPr>
        <w:t>Забележка: Подробното описание на услугите по абонаментно обслужване на системата следва да съответства на изискванията на възложителя описани в „Изисквания, обхват и условия за абонаментно обслужване на „WEB-приложение за удостоверения на ИС на ЦКР (Приложението)” – Приложение № 1.3</w:t>
      </w:r>
      <w:r w:rsidR="00531342" w:rsidRPr="00531342">
        <w:rPr>
          <w:i/>
          <w:szCs w:val="20"/>
          <w:lang w:val="bg-BG" w:eastAsia="bg-BG"/>
        </w:rPr>
        <w:t xml:space="preserve"> и проекта на договор</w:t>
      </w:r>
      <w:r w:rsidRPr="00531342">
        <w:rPr>
          <w:i/>
          <w:szCs w:val="20"/>
          <w:lang w:val="bg-BG" w:eastAsia="bg-BG"/>
        </w:rPr>
        <w:t>.</w:t>
      </w:r>
    </w:p>
    <w:p w:rsidR="007B7518" w:rsidRPr="005D2E7D" w:rsidRDefault="007B751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left="0" w:firstLine="851"/>
        <w:rPr>
          <w:szCs w:val="20"/>
          <w:lang w:val="bg-BG" w:eastAsia="bg-BG"/>
        </w:rPr>
      </w:pPr>
      <w:r w:rsidRPr="005D2E7D">
        <w:rPr>
          <w:b/>
          <w:szCs w:val="20"/>
          <w:lang w:val="bg-BG" w:eastAsia="bg-BG"/>
        </w:rPr>
        <w:t>Задължаваме се да осъществяваме дейности по проектиране, разработка, тестване</w:t>
      </w:r>
      <w:r w:rsidR="00F62E22">
        <w:rPr>
          <w:b/>
          <w:szCs w:val="20"/>
          <w:lang w:val="bg-BG" w:eastAsia="bg-BG"/>
        </w:rPr>
        <w:t>,</w:t>
      </w:r>
      <w:r w:rsidRPr="005D2E7D">
        <w:rPr>
          <w:b/>
          <w:szCs w:val="20"/>
          <w:lang w:val="bg-BG" w:eastAsia="bg-BG"/>
        </w:rPr>
        <w:t xml:space="preserve"> подготовка за внедряване</w:t>
      </w:r>
      <w:r w:rsidR="00F62E22">
        <w:rPr>
          <w:b/>
          <w:szCs w:val="20"/>
          <w:lang w:val="bg-BG" w:eastAsia="bg-BG"/>
        </w:rPr>
        <w:t xml:space="preserve"> и внедряване</w:t>
      </w:r>
      <w:r w:rsidRPr="005D2E7D">
        <w:rPr>
          <w:b/>
          <w:szCs w:val="20"/>
          <w:lang w:val="bg-BG" w:eastAsia="bg-BG"/>
        </w:rPr>
        <w:t xml:space="preserve"> на изменения и </w:t>
      </w:r>
      <w:r w:rsidRPr="005D2E7D">
        <w:rPr>
          <w:b/>
          <w:szCs w:val="20"/>
          <w:lang w:val="bg-BG" w:eastAsia="bg-BG"/>
        </w:rPr>
        <w:lastRenderedPageBreak/>
        <w:t>допълнения („развитие/актуализации на Приложението“), свързани с функционалното развитие на WEB приложението.</w:t>
      </w:r>
      <w:r w:rsidRPr="005D2E7D">
        <w:rPr>
          <w:szCs w:val="20"/>
          <w:lang w:val="bg-BG" w:eastAsia="bg-BG"/>
        </w:rPr>
        <w:t xml:space="preserve"> </w:t>
      </w:r>
    </w:p>
    <w:p w:rsidR="007B7518" w:rsidRPr="008859EE" w:rsidRDefault="007B7518" w:rsidP="00466756">
      <w:pPr>
        <w:pStyle w:val="BodyText"/>
        <w:tabs>
          <w:tab w:val="left" w:pos="709"/>
          <w:tab w:val="left" w:pos="993"/>
        </w:tabs>
        <w:spacing w:line="360" w:lineRule="auto"/>
        <w:rPr>
          <w:szCs w:val="20"/>
          <w:lang w:val="bg-BG" w:eastAsia="bg-BG"/>
        </w:rPr>
      </w:pPr>
      <w:r>
        <w:rPr>
          <w:szCs w:val="20"/>
          <w:lang w:val="bg-BG" w:eastAsia="bg-BG"/>
        </w:rPr>
        <w:tab/>
        <w:t>Потвърждаваме, че а</w:t>
      </w:r>
      <w:r w:rsidRPr="007B7518">
        <w:rPr>
          <w:szCs w:val="20"/>
          <w:lang w:val="bg-BG" w:eastAsia="bg-BG"/>
        </w:rPr>
        <w:t xml:space="preserve">ктуализациите ще се извършват съгласно </w:t>
      </w:r>
      <w:r w:rsidRPr="008859EE">
        <w:rPr>
          <w:szCs w:val="20"/>
          <w:lang w:val="bg-BG" w:eastAsia="bg-BG"/>
        </w:rPr>
        <w:t>Приложение</w:t>
      </w:r>
      <w:r w:rsidR="008859EE" w:rsidRPr="008859EE">
        <w:rPr>
          <w:szCs w:val="20"/>
          <w:lang w:val="bg-BG" w:eastAsia="bg-BG"/>
        </w:rPr>
        <w:t> </w:t>
      </w:r>
      <w:r w:rsidRPr="008859EE">
        <w:rPr>
          <w:szCs w:val="20"/>
          <w:lang w:val="bg-BG" w:eastAsia="bg-BG"/>
        </w:rPr>
        <w:t xml:space="preserve">№ 1.2. – </w:t>
      </w:r>
      <w:r w:rsidR="005D2E7D" w:rsidRPr="008859EE">
        <w:t>„Планирани нови функционалности в Централен кредитен регистър за реализация по време на изпълнение на договора за абонаментна поддръжка“</w:t>
      </w:r>
      <w:r w:rsidRPr="008859EE">
        <w:rPr>
          <w:szCs w:val="20"/>
          <w:lang w:val="bg-BG" w:eastAsia="bg-BG"/>
        </w:rPr>
        <w:t>;</w:t>
      </w:r>
    </w:p>
    <w:p w:rsidR="00531342" w:rsidRPr="008859EE" w:rsidRDefault="00531342" w:rsidP="00466756">
      <w:pPr>
        <w:pStyle w:val="BodyText"/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8859EE">
        <w:rPr>
          <w:szCs w:val="20"/>
          <w:lang w:val="bg-BG" w:eastAsia="bg-BG"/>
        </w:rPr>
        <w:tab/>
      </w:r>
      <w:r w:rsidRPr="008859EE">
        <w:rPr>
          <w:lang w:val="bg-BG" w:eastAsia="bg-BG"/>
        </w:rPr>
        <w:t xml:space="preserve">Подробно описание на услугите по </w:t>
      </w:r>
      <w:r w:rsidRPr="008859EE">
        <w:rPr>
          <w:lang w:val="bg-BG"/>
        </w:rPr>
        <w:t xml:space="preserve">актуализации на Приложението </w:t>
      </w:r>
      <w:r w:rsidRPr="008859EE">
        <w:rPr>
          <w:lang w:val="bg-BG" w:eastAsia="bg-BG"/>
        </w:rPr>
        <w:t>се съдържа в приложение към настоящето предложение.</w:t>
      </w:r>
    </w:p>
    <w:p w:rsidR="008859EE" w:rsidRPr="008859EE" w:rsidRDefault="00531342" w:rsidP="00466756">
      <w:pPr>
        <w:pStyle w:val="BodyText"/>
        <w:tabs>
          <w:tab w:val="left" w:pos="709"/>
          <w:tab w:val="left" w:pos="993"/>
        </w:tabs>
        <w:spacing w:line="360" w:lineRule="auto"/>
        <w:rPr>
          <w:i/>
          <w:szCs w:val="20"/>
          <w:lang w:val="bg-BG" w:eastAsia="bg-BG"/>
        </w:rPr>
      </w:pPr>
      <w:r w:rsidRPr="008859EE">
        <w:rPr>
          <w:lang w:val="bg-BG" w:eastAsia="bg-BG"/>
        </w:rPr>
        <w:tab/>
      </w:r>
      <w:r w:rsidRPr="008859EE">
        <w:rPr>
          <w:b/>
          <w:i/>
          <w:u w:val="single"/>
          <w:lang w:val="bg-BG" w:eastAsia="bg-BG"/>
        </w:rPr>
        <w:t>Забележка:</w:t>
      </w:r>
      <w:r w:rsidRPr="008859EE">
        <w:rPr>
          <w:i/>
          <w:lang w:val="bg-BG" w:eastAsia="bg-BG"/>
        </w:rPr>
        <w:t xml:space="preserve"> Подробното описание на услугите по</w:t>
      </w:r>
      <w:r w:rsidR="008859EE" w:rsidRPr="008859EE">
        <w:rPr>
          <w:i/>
          <w:lang w:val="bg-BG"/>
        </w:rPr>
        <w:t xml:space="preserve"> актуализации на Приложението,</w:t>
      </w:r>
      <w:r w:rsidRPr="008859EE">
        <w:rPr>
          <w:i/>
          <w:lang w:val="bg-BG" w:eastAsia="bg-BG"/>
        </w:rPr>
        <w:t xml:space="preserve"> следва </w:t>
      </w:r>
      <w:r w:rsidR="008859EE" w:rsidRPr="008859EE">
        <w:rPr>
          <w:i/>
          <w:szCs w:val="20"/>
          <w:lang w:val="bg-BG" w:eastAsia="bg-BG"/>
        </w:rPr>
        <w:t xml:space="preserve">да съответства на изискванията на възложителя описани в Приложение № 1.2. – </w:t>
      </w:r>
      <w:r w:rsidR="008859EE" w:rsidRPr="008859EE">
        <w:rPr>
          <w:i/>
        </w:rPr>
        <w:t>„Планирани нови функционалности в Централен кредитен регистър за реализация по време на изпълнение на договора за абонаментна поддръжка“</w:t>
      </w:r>
      <w:r w:rsidR="008859EE" w:rsidRPr="008859EE">
        <w:rPr>
          <w:i/>
          <w:lang w:val="bg-BG"/>
        </w:rPr>
        <w:t xml:space="preserve"> и проекта на договор</w:t>
      </w:r>
      <w:r w:rsidR="008859EE" w:rsidRPr="008859EE">
        <w:rPr>
          <w:i/>
          <w:szCs w:val="20"/>
          <w:lang w:val="bg-BG" w:eastAsia="bg-BG"/>
        </w:rPr>
        <w:t>;</w:t>
      </w:r>
    </w:p>
    <w:p w:rsidR="007B7518" w:rsidRPr="008859EE" w:rsidRDefault="007B751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left="0" w:firstLine="709"/>
        <w:rPr>
          <w:szCs w:val="20"/>
          <w:lang w:val="bg-BG" w:eastAsia="bg-BG"/>
        </w:rPr>
      </w:pPr>
      <w:r w:rsidRPr="007B7518">
        <w:rPr>
          <w:b/>
          <w:szCs w:val="20"/>
          <w:lang w:val="bg-BG" w:eastAsia="bg-BG"/>
        </w:rPr>
        <w:t>Задължаваме се да осъществяваме гаранционна поддръжка на всички актуализации на WEB приложението</w:t>
      </w:r>
      <w:r w:rsidRPr="007B7518">
        <w:rPr>
          <w:szCs w:val="20"/>
          <w:lang w:val="bg-BG" w:eastAsia="bg-BG"/>
        </w:rPr>
        <w:t xml:space="preserve">, реализирани по т. </w:t>
      </w:r>
      <w:r>
        <w:rPr>
          <w:szCs w:val="20"/>
          <w:lang w:val="bg-BG" w:eastAsia="bg-BG"/>
        </w:rPr>
        <w:t>1</w:t>
      </w:r>
      <w:r w:rsidRPr="007B7518">
        <w:rPr>
          <w:szCs w:val="20"/>
          <w:lang w:val="bg-BG" w:eastAsia="bg-BG"/>
        </w:rPr>
        <w:t>.3, ко</w:t>
      </w:r>
      <w:r>
        <w:rPr>
          <w:szCs w:val="20"/>
          <w:lang w:val="bg-BG" w:eastAsia="bg-BG"/>
        </w:rPr>
        <w:t>я</w:t>
      </w:r>
      <w:r w:rsidRPr="007B7518">
        <w:rPr>
          <w:szCs w:val="20"/>
          <w:lang w:val="bg-BG" w:eastAsia="bg-BG"/>
        </w:rPr>
        <w:t>то се осъществява при условията и сроковете, посочени в договора</w:t>
      </w:r>
      <w:r w:rsidR="00E46339">
        <w:rPr>
          <w:szCs w:val="20"/>
          <w:lang w:val="bg-BG" w:eastAsia="bg-BG"/>
        </w:rPr>
        <w:t>, неразделна</w:t>
      </w:r>
      <w:r w:rsidRPr="007B7518">
        <w:rPr>
          <w:szCs w:val="20"/>
          <w:lang w:val="bg-BG" w:eastAsia="bg-BG"/>
        </w:rPr>
        <w:t xml:space="preserve"> от </w:t>
      </w:r>
      <w:r>
        <w:rPr>
          <w:szCs w:val="20"/>
          <w:lang w:val="bg-BG" w:eastAsia="bg-BG"/>
        </w:rPr>
        <w:t>поканата</w:t>
      </w:r>
      <w:r w:rsidRPr="007B7518">
        <w:rPr>
          <w:szCs w:val="20"/>
          <w:lang w:val="bg-BG" w:eastAsia="bg-BG"/>
        </w:rPr>
        <w:t xml:space="preserve"> за участие в преговори.</w:t>
      </w:r>
    </w:p>
    <w:p w:rsidR="007B7518" w:rsidRPr="007B7518" w:rsidRDefault="007B751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left="0" w:firstLine="709"/>
        <w:rPr>
          <w:szCs w:val="20"/>
          <w:lang w:val="bg-BG" w:eastAsia="bg-BG"/>
        </w:rPr>
      </w:pPr>
      <w:r w:rsidRPr="007B7518">
        <w:rPr>
          <w:b/>
          <w:lang w:val="bg-BG"/>
        </w:rPr>
        <w:t>Абонаментно обслужване на всички актуализации на WEB приложението</w:t>
      </w:r>
      <w:r w:rsidRPr="007B7518">
        <w:rPr>
          <w:lang w:val="bg-BG"/>
        </w:rPr>
        <w:t xml:space="preserve">, изпълнени по т. </w:t>
      </w:r>
      <w:r>
        <w:rPr>
          <w:lang w:val="bg-BG"/>
        </w:rPr>
        <w:t>1</w:t>
      </w:r>
      <w:r w:rsidRPr="007B7518">
        <w:rPr>
          <w:lang w:val="bg-BG"/>
        </w:rPr>
        <w:t xml:space="preserve">.3, като част от абонаментното обслужване по т. </w:t>
      </w:r>
      <w:r>
        <w:rPr>
          <w:lang w:val="bg-BG"/>
        </w:rPr>
        <w:t>1</w:t>
      </w:r>
      <w:r w:rsidRPr="007B7518">
        <w:rPr>
          <w:lang w:val="bg-BG"/>
        </w:rPr>
        <w:t xml:space="preserve">.2, след изтичане на съответния срок на гаранционна поддръжка по т. </w:t>
      </w:r>
      <w:r>
        <w:rPr>
          <w:lang w:val="bg-BG"/>
        </w:rPr>
        <w:t>1</w:t>
      </w:r>
      <w:r w:rsidRPr="007B7518">
        <w:rPr>
          <w:lang w:val="bg-BG"/>
        </w:rPr>
        <w:t xml:space="preserve">.4.  </w:t>
      </w:r>
    </w:p>
    <w:p w:rsidR="007B7518" w:rsidRPr="007B7518" w:rsidRDefault="007B7518" w:rsidP="00466756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709"/>
        <w:rPr>
          <w:szCs w:val="20"/>
          <w:lang w:val="bg-BG" w:eastAsia="bg-BG"/>
        </w:rPr>
      </w:pPr>
      <w:r w:rsidRPr="007B7518">
        <w:rPr>
          <w:lang w:val="bg-BG"/>
        </w:rPr>
        <w:t xml:space="preserve">Потвърждаваме, че </w:t>
      </w:r>
      <w:r>
        <w:rPr>
          <w:lang w:val="bg-BG"/>
        </w:rPr>
        <w:t>срокът и мястото на изпълнение на дейностите по т. 1 ще се осъществяв</w:t>
      </w:r>
      <w:r w:rsidR="00E46339">
        <w:rPr>
          <w:lang w:val="bg-BG"/>
        </w:rPr>
        <w:t xml:space="preserve">ат съобразно проекта на договор, неразделна част </w:t>
      </w:r>
      <w:r>
        <w:rPr>
          <w:lang w:val="bg-BG"/>
        </w:rPr>
        <w:t>от поканата за участие в преговори, а именно:</w:t>
      </w:r>
    </w:p>
    <w:p w:rsidR="007B7518" w:rsidRPr="007B7518" w:rsidRDefault="007B751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hanging="83"/>
        <w:rPr>
          <w:szCs w:val="20"/>
          <w:lang w:val="bg-BG" w:eastAsia="bg-BG"/>
        </w:rPr>
      </w:pPr>
      <w:r w:rsidRPr="00BC615B">
        <w:rPr>
          <w:b/>
          <w:i/>
          <w:lang w:val="bg-BG"/>
        </w:rPr>
        <w:t>Мястото на изпълнение</w:t>
      </w:r>
      <w:r>
        <w:rPr>
          <w:lang w:val="bg-BG"/>
        </w:rPr>
        <w:t xml:space="preserve"> ще бъде в </w:t>
      </w:r>
      <w:r w:rsidRPr="007B7518">
        <w:rPr>
          <w:lang w:val="bg-BG"/>
        </w:rPr>
        <w:t>град София, пл. „Княз Александър</w:t>
      </w:r>
      <w:r w:rsidR="008859EE">
        <w:rPr>
          <w:lang w:val="bg-BG"/>
        </w:rPr>
        <w:t> </w:t>
      </w:r>
      <w:r w:rsidRPr="007B7518">
        <w:rPr>
          <w:lang w:val="bg-BG"/>
        </w:rPr>
        <w:t>I“</w:t>
      </w:r>
      <w:r w:rsidR="008859EE">
        <w:rPr>
          <w:lang w:val="bg-BG"/>
        </w:rPr>
        <w:t> </w:t>
      </w:r>
      <w:r w:rsidRPr="007B7518">
        <w:rPr>
          <w:lang w:val="bg-BG"/>
        </w:rPr>
        <w:t>№ 1</w:t>
      </w:r>
      <w:r>
        <w:rPr>
          <w:lang w:val="bg-BG"/>
        </w:rPr>
        <w:t>;</w:t>
      </w:r>
    </w:p>
    <w:p w:rsidR="00410408" w:rsidRPr="00410408" w:rsidRDefault="00410408" w:rsidP="00466756">
      <w:pPr>
        <w:pStyle w:val="BodyText"/>
        <w:numPr>
          <w:ilvl w:val="1"/>
          <w:numId w:val="6"/>
        </w:numPr>
        <w:tabs>
          <w:tab w:val="left" w:pos="709"/>
          <w:tab w:val="left" w:pos="993"/>
        </w:tabs>
        <w:spacing w:line="360" w:lineRule="auto"/>
        <w:ind w:hanging="83"/>
        <w:rPr>
          <w:szCs w:val="20"/>
          <w:lang w:val="bg-BG" w:eastAsia="bg-BG"/>
        </w:rPr>
      </w:pPr>
      <w:r w:rsidRPr="00BC615B">
        <w:rPr>
          <w:b/>
          <w:i/>
          <w:lang w:val="bg-BG"/>
        </w:rPr>
        <w:t>Срокът за изпълнение</w:t>
      </w:r>
      <w:r>
        <w:rPr>
          <w:lang w:val="bg-BG"/>
        </w:rPr>
        <w:t xml:space="preserve"> ще бъде, както следва:</w:t>
      </w:r>
    </w:p>
    <w:p w:rsidR="00410408" w:rsidRPr="00410408" w:rsidRDefault="00410408" w:rsidP="00466756">
      <w:pPr>
        <w:pStyle w:val="BodyText"/>
        <w:numPr>
          <w:ilvl w:val="2"/>
          <w:numId w:val="6"/>
        </w:numPr>
        <w:tabs>
          <w:tab w:val="left" w:pos="709"/>
          <w:tab w:val="left" w:pos="993"/>
        </w:tabs>
        <w:spacing w:line="360" w:lineRule="auto"/>
        <w:ind w:left="0" w:firstLine="720"/>
        <w:rPr>
          <w:szCs w:val="20"/>
          <w:lang w:val="bg-BG" w:eastAsia="bg-BG"/>
        </w:rPr>
      </w:pPr>
      <w:r w:rsidRPr="00410408">
        <w:rPr>
          <w:lang w:val="bg-BG"/>
        </w:rPr>
        <w:t xml:space="preserve">За услугите по т. </w:t>
      </w:r>
      <w:r>
        <w:rPr>
          <w:lang w:val="bg-BG"/>
        </w:rPr>
        <w:t>1</w:t>
      </w:r>
      <w:r w:rsidRPr="00410408">
        <w:rPr>
          <w:lang w:val="bg-BG"/>
        </w:rPr>
        <w:t xml:space="preserve">.1. и т. </w:t>
      </w:r>
      <w:r>
        <w:rPr>
          <w:lang w:val="bg-BG"/>
        </w:rPr>
        <w:t>1.</w:t>
      </w:r>
      <w:r w:rsidRPr="00410408">
        <w:rPr>
          <w:lang w:val="bg-BG"/>
        </w:rPr>
        <w:t>2., свързани съответно с предоставяне на правото на ползване и абонаментно обслужване на WEB приложението – 2 (две) години, считано от датата на подписване на договора</w:t>
      </w:r>
      <w:r>
        <w:rPr>
          <w:lang w:val="bg-BG"/>
        </w:rPr>
        <w:t>;</w:t>
      </w:r>
      <w:r w:rsidRPr="00410408">
        <w:rPr>
          <w:lang w:val="bg-BG"/>
        </w:rPr>
        <w:t>.</w:t>
      </w:r>
    </w:p>
    <w:p w:rsidR="00E46339" w:rsidRPr="00736BEC" w:rsidRDefault="00410408" w:rsidP="00466756">
      <w:pPr>
        <w:pStyle w:val="BodyText"/>
        <w:numPr>
          <w:ilvl w:val="2"/>
          <w:numId w:val="6"/>
        </w:numPr>
        <w:tabs>
          <w:tab w:val="left" w:pos="709"/>
          <w:tab w:val="left" w:pos="993"/>
        </w:tabs>
        <w:spacing w:line="360" w:lineRule="auto"/>
        <w:ind w:left="0" w:firstLine="720"/>
        <w:rPr>
          <w:szCs w:val="20"/>
          <w:lang w:val="bg-BG" w:eastAsia="bg-BG"/>
        </w:rPr>
      </w:pPr>
      <w:r w:rsidRPr="00410408">
        <w:rPr>
          <w:lang w:val="bg-BG"/>
        </w:rPr>
        <w:t xml:space="preserve">За услугите по т. 1.3., свързани с дейностите по проектиране, разработка и внедряване на изменения и допълнения („развитие/актуализации на Приложението“) – </w:t>
      </w:r>
      <w:r w:rsidR="00736BEC">
        <w:rPr>
          <w:lang w:val="bg-BG"/>
        </w:rPr>
        <w:t xml:space="preserve">до </w:t>
      </w:r>
      <w:r w:rsidRPr="00410408">
        <w:rPr>
          <w:lang w:val="bg-BG"/>
        </w:rPr>
        <w:t>2 (две) години, считано от датата на подписване на договора</w:t>
      </w:r>
      <w:r w:rsidR="00736BEC">
        <w:rPr>
          <w:lang w:val="bg-BG"/>
        </w:rPr>
        <w:t>.</w:t>
      </w:r>
    </w:p>
    <w:p w:rsidR="00736BEC" w:rsidRPr="00736BEC" w:rsidRDefault="00736BEC" w:rsidP="00736BEC">
      <w:pPr>
        <w:pStyle w:val="BodyText"/>
        <w:tabs>
          <w:tab w:val="left" w:pos="709"/>
          <w:tab w:val="left" w:pos="993"/>
          <w:tab w:val="left" w:pos="1843"/>
        </w:tabs>
        <w:spacing w:line="360" w:lineRule="auto"/>
        <w:rPr>
          <w:szCs w:val="20"/>
          <w:lang w:val="bg-BG" w:eastAsia="bg-BG"/>
        </w:rPr>
      </w:pPr>
      <w:r>
        <w:rPr>
          <w:szCs w:val="20"/>
          <w:lang w:val="bg-BG" w:eastAsia="bg-BG"/>
        </w:rPr>
        <w:tab/>
      </w:r>
      <w:r w:rsidRPr="00736BEC">
        <w:rPr>
          <w:szCs w:val="20"/>
          <w:lang w:val="bg-BG" w:eastAsia="bg-BG"/>
        </w:rPr>
        <w:t>Сроковете за извършване на конкретните актуализации се определят, както следва:</w:t>
      </w:r>
    </w:p>
    <w:p w:rsidR="0046441D" w:rsidRDefault="00736BEC" w:rsidP="0046441D">
      <w:pPr>
        <w:pStyle w:val="BodyText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560"/>
          <w:tab w:val="left" w:pos="1701"/>
          <w:tab w:val="left" w:pos="1843"/>
        </w:tabs>
        <w:spacing w:line="360" w:lineRule="auto"/>
        <w:ind w:left="0" w:firstLine="851"/>
        <w:rPr>
          <w:szCs w:val="20"/>
          <w:lang w:val="bg-BG" w:eastAsia="bg-BG"/>
        </w:rPr>
      </w:pPr>
      <w:r w:rsidRPr="00736BEC">
        <w:rPr>
          <w:szCs w:val="20"/>
          <w:lang w:val="bg-BG" w:eastAsia="bg-BG"/>
        </w:rPr>
        <w:lastRenderedPageBreak/>
        <w:t xml:space="preserve">за актуализациите по т. I. Доработки, оптимизиращи процеса на работа, </w:t>
      </w:r>
      <w:proofErr w:type="spellStart"/>
      <w:r w:rsidRPr="00736BEC">
        <w:rPr>
          <w:szCs w:val="20"/>
          <w:lang w:val="bg-BG" w:eastAsia="bg-BG"/>
        </w:rPr>
        <w:t>т.т</w:t>
      </w:r>
      <w:proofErr w:type="spellEnd"/>
      <w:r w:rsidRPr="00736BEC">
        <w:rPr>
          <w:szCs w:val="20"/>
          <w:lang w:val="bg-BG" w:eastAsia="bg-BG"/>
        </w:rPr>
        <w:t xml:space="preserve">. 4, 6, 7, и 9, съгласно Приложение № 1.2 – до </w:t>
      </w:r>
      <w:r w:rsidR="00644AE7">
        <w:rPr>
          <w:szCs w:val="20"/>
          <w:lang w:val="en-US" w:eastAsia="bg-BG"/>
        </w:rPr>
        <w:t>3</w:t>
      </w:r>
      <w:r w:rsidR="00644AE7" w:rsidRPr="00736BEC">
        <w:rPr>
          <w:szCs w:val="20"/>
          <w:lang w:val="bg-BG" w:eastAsia="bg-BG"/>
        </w:rPr>
        <w:t xml:space="preserve"> </w:t>
      </w:r>
      <w:r w:rsidRPr="00736BEC">
        <w:rPr>
          <w:szCs w:val="20"/>
          <w:lang w:val="bg-BG" w:eastAsia="bg-BG"/>
        </w:rPr>
        <w:t>месеца след  получаване на писмена заявка от Възложителя;</w:t>
      </w:r>
    </w:p>
    <w:p w:rsidR="0046441D" w:rsidRDefault="00736BEC" w:rsidP="0046441D">
      <w:pPr>
        <w:pStyle w:val="BodyText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560"/>
          <w:tab w:val="left" w:pos="1701"/>
          <w:tab w:val="left" w:pos="1843"/>
        </w:tabs>
        <w:spacing w:line="360" w:lineRule="auto"/>
        <w:ind w:left="0" w:firstLine="851"/>
        <w:rPr>
          <w:szCs w:val="20"/>
          <w:lang w:val="bg-BG" w:eastAsia="bg-BG"/>
        </w:rPr>
      </w:pPr>
      <w:r w:rsidRPr="0046441D">
        <w:rPr>
          <w:szCs w:val="20"/>
          <w:lang w:val="bg-BG" w:eastAsia="bg-BG"/>
        </w:rPr>
        <w:t xml:space="preserve">за актуализациите по т. II. Електронни фактури, съгласно Приложение № 1.2 - до 3 месеца след  получаване на писмена заявка от Възложителя; </w:t>
      </w:r>
    </w:p>
    <w:p w:rsidR="00935AC3" w:rsidRPr="00A77459" w:rsidRDefault="00935AC3" w:rsidP="00A77459">
      <w:pPr>
        <w:pStyle w:val="BodyText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560"/>
          <w:tab w:val="left" w:pos="1701"/>
          <w:tab w:val="left" w:pos="1843"/>
        </w:tabs>
        <w:spacing w:line="360" w:lineRule="auto"/>
        <w:ind w:left="0" w:firstLine="851"/>
        <w:rPr>
          <w:szCs w:val="20"/>
          <w:lang w:val="bg-BG" w:eastAsia="bg-BG"/>
        </w:rPr>
      </w:pPr>
      <w:r w:rsidRPr="00935AC3">
        <w:rPr>
          <w:bCs/>
        </w:rPr>
        <w:t>за актуализациите по т. II</w:t>
      </w:r>
      <w:r w:rsidRPr="00935AC3">
        <w:rPr>
          <w:bCs/>
          <w:lang w:val="en-US"/>
        </w:rPr>
        <w:t>I</w:t>
      </w:r>
      <w:r w:rsidRPr="00935AC3">
        <w:rPr>
          <w:bCs/>
        </w:rPr>
        <w:t>. Административни електронни услуги</w:t>
      </w:r>
      <w:r w:rsidRPr="00644AE7">
        <w:rPr>
          <w:bCs/>
        </w:rPr>
        <w:t xml:space="preserve">, съгласно Приложение № 1.2 - до </w:t>
      </w:r>
      <w:r w:rsidR="00644AE7">
        <w:rPr>
          <w:bCs/>
          <w:lang w:val="en-US"/>
        </w:rPr>
        <w:t>2</w:t>
      </w:r>
      <w:r w:rsidRPr="00644AE7">
        <w:rPr>
          <w:bCs/>
        </w:rPr>
        <w:t xml:space="preserve"> месеца след  получаване на писмена заявка от Възложителя;</w:t>
      </w:r>
    </w:p>
    <w:p w:rsidR="00935AC3" w:rsidRPr="007C3BEF" w:rsidRDefault="00644AE7" w:rsidP="007C3BEF">
      <w:pPr>
        <w:pStyle w:val="ListParagraph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560"/>
          <w:tab w:val="left" w:pos="1701"/>
          <w:tab w:val="left" w:pos="1843"/>
        </w:tabs>
        <w:spacing w:line="360" w:lineRule="auto"/>
        <w:ind w:left="0" w:firstLine="851"/>
        <w:contextualSpacing w:val="0"/>
        <w:jc w:val="both"/>
        <w:rPr>
          <w:szCs w:val="20"/>
          <w:lang w:val="bg-BG" w:eastAsia="bg-BG"/>
        </w:rPr>
      </w:pPr>
      <w:bookmarkStart w:id="0" w:name="_GoBack"/>
      <w:proofErr w:type="spellStart"/>
      <w:proofErr w:type="gramStart"/>
      <w:r w:rsidRPr="00644AE7">
        <w:rPr>
          <w:bCs/>
        </w:rPr>
        <w:t>за</w:t>
      </w:r>
      <w:proofErr w:type="spellEnd"/>
      <w:proofErr w:type="gramEnd"/>
      <w:r w:rsidRPr="00644AE7">
        <w:rPr>
          <w:bCs/>
        </w:rPr>
        <w:t xml:space="preserve"> </w:t>
      </w:r>
      <w:bookmarkEnd w:id="0"/>
      <w:r w:rsidRPr="007C3BEF">
        <w:rPr>
          <w:bCs/>
          <w:lang w:val="bg-BG"/>
        </w:rPr>
        <w:t>актуализациите по т. IV. 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данни, съгласно Приложение № 1.2 – до 4 месеца след  получаване на писмена заявка от Възложителя;</w:t>
      </w:r>
    </w:p>
    <w:p w:rsidR="0046441D" w:rsidRPr="007C3BEF" w:rsidRDefault="00736BEC" w:rsidP="0046441D">
      <w:pPr>
        <w:pStyle w:val="BodyText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560"/>
          <w:tab w:val="left" w:pos="1701"/>
          <w:tab w:val="left" w:pos="1843"/>
        </w:tabs>
        <w:spacing w:line="360" w:lineRule="auto"/>
        <w:ind w:left="0" w:firstLine="851"/>
        <w:rPr>
          <w:szCs w:val="20"/>
          <w:lang w:val="bg-BG" w:eastAsia="bg-BG"/>
        </w:rPr>
      </w:pPr>
      <w:r w:rsidRPr="007C3BEF">
        <w:rPr>
          <w:szCs w:val="20"/>
          <w:lang w:val="bg-BG" w:eastAsia="bg-BG"/>
        </w:rPr>
        <w:t>за актуализациите по т. V. Съдлъжници и поръчители/</w:t>
      </w:r>
      <w:proofErr w:type="spellStart"/>
      <w:r w:rsidRPr="007C3BEF">
        <w:rPr>
          <w:szCs w:val="20"/>
          <w:lang w:val="bg-BG" w:eastAsia="bg-BG"/>
        </w:rPr>
        <w:t>авалисти</w:t>
      </w:r>
      <w:proofErr w:type="spellEnd"/>
      <w:r w:rsidR="00230236" w:rsidRPr="007C3BEF">
        <w:rPr>
          <w:szCs w:val="20"/>
          <w:lang w:val="bg-BG" w:eastAsia="bg-BG"/>
        </w:rPr>
        <w:t xml:space="preserve">, съгласно Приложение № 1.2 - </w:t>
      </w:r>
      <w:r w:rsidRPr="007C3BEF">
        <w:rPr>
          <w:szCs w:val="20"/>
          <w:lang w:val="bg-BG" w:eastAsia="bg-BG"/>
        </w:rPr>
        <w:t xml:space="preserve">до 3 месеца след  получаване на писмена заявка от Възложителя; </w:t>
      </w:r>
    </w:p>
    <w:p w:rsidR="00736BEC" w:rsidRPr="0046441D" w:rsidRDefault="00736BEC" w:rsidP="0046441D">
      <w:pPr>
        <w:pStyle w:val="BodyText"/>
        <w:numPr>
          <w:ilvl w:val="3"/>
          <w:numId w:val="6"/>
        </w:numPr>
        <w:tabs>
          <w:tab w:val="left" w:pos="-142"/>
          <w:tab w:val="left" w:pos="851"/>
          <w:tab w:val="left" w:pos="993"/>
          <w:tab w:val="left" w:pos="1701"/>
        </w:tabs>
        <w:spacing w:line="360" w:lineRule="auto"/>
        <w:ind w:left="0" w:firstLine="851"/>
        <w:rPr>
          <w:szCs w:val="20"/>
          <w:lang w:val="bg-BG" w:eastAsia="bg-BG"/>
        </w:rPr>
      </w:pPr>
      <w:r w:rsidRPr="0046441D">
        <w:rPr>
          <w:szCs w:val="20"/>
          <w:lang w:val="bg-BG" w:eastAsia="bg-BG"/>
        </w:rPr>
        <w:t xml:space="preserve">за актуализациите по т. VI. Нови органи и институции, съгласно Приложение № 1.2  - до </w:t>
      </w:r>
      <w:r w:rsidR="00644AE7">
        <w:rPr>
          <w:szCs w:val="20"/>
          <w:lang w:val="en-US" w:eastAsia="bg-BG"/>
        </w:rPr>
        <w:t>3</w:t>
      </w:r>
      <w:r w:rsidR="00644AE7" w:rsidRPr="0046441D">
        <w:rPr>
          <w:szCs w:val="20"/>
          <w:lang w:val="bg-BG" w:eastAsia="bg-BG"/>
        </w:rPr>
        <w:t xml:space="preserve"> </w:t>
      </w:r>
      <w:r w:rsidRPr="0046441D">
        <w:rPr>
          <w:szCs w:val="20"/>
          <w:lang w:val="bg-BG" w:eastAsia="bg-BG"/>
        </w:rPr>
        <w:t>месеца  след  получаване на писмена заявка от Възложителя;</w:t>
      </w:r>
    </w:p>
    <w:p w:rsidR="00410408" w:rsidRPr="00E46339" w:rsidRDefault="004A5E1A" w:rsidP="00466756">
      <w:pPr>
        <w:pStyle w:val="BodyText"/>
        <w:numPr>
          <w:ilvl w:val="2"/>
          <w:numId w:val="6"/>
        </w:numPr>
        <w:tabs>
          <w:tab w:val="left" w:pos="709"/>
          <w:tab w:val="left" w:pos="993"/>
        </w:tabs>
        <w:spacing w:line="360" w:lineRule="auto"/>
        <w:ind w:left="0" w:firstLine="720"/>
        <w:rPr>
          <w:szCs w:val="20"/>
          <w:lang w:val="bg-BG" w:eastAsia="bg-BG"/>
        </w:rPr>
      </w:pPr>
      <w:r>
        <w:rPr>
          <w:lang w:val="bg-BG"/>
        </w:rPr>
        <w:t>з</w:t>
      </w:r>
      <w:r w:rsidR="00410408" w:rsidRPr="00E46339">
        <w:rPr>
          <w:lang w:val="bg-BG"/>
        </w:rPr>
        <w:t xml:space="preserve">а услугите по 1.4., свързани с гаранционната поддръжка на всички актуализации по т. 1.3 – 1 (една) година. </w:t>
      </w:r>
    </w:p>
    <w:p w:rsidR="00410408" w:rsidRDefault="00410408" w:rsidP="00466756">
      <w:pPr>
        <w:tabs>
          <w:tab w:val="left" w:pos="709"/>
        </w:tabs>
        <w:spacing w:line="360" w:lineRule="auto"/>
        <w:ind w:firstLine="708"/>
        <w:jc w:val="both"/>
        <w:rPr>
          <w:lang w:val="bg-BG"/>
        </w:rPr>
      </w:pPr>
      <w:r>
        <w:rPr>
          <w:lang w:val="bg-BG"/>
        </w:rPr>
        <w:t>Потвърждаваме, че г</w:t>
      </w:r>
      <w:r w:rsidRPr="00410408">
        <w:rPr>
          <w:lang w:val="bg-BG"/>
        </w:rPr>
        <w:t>аранционният срок на актуализациите започва да тече от датата на тяхното приемане, удостоверена с подписване на съответния двустранен предавателно-приемателен протокол по чл. 29 от проекта на договор, неразделна част от настоящата покана за участие в преговори. След изтичане на съответния срок на гаранционната поддръжка, се задължава</w:t>
      </w:r>
      <w:r>
        <w:rPr>
          <w:lang w:val="bg-BG"/>
        </w:rPr>
        <w:t>ме</w:t>
      </w:r>
      <w:r w:rsidRPr="00410408">
        <w:rPr>
          <w:lang w:val="bg-BG"/>
        </w:rPr>
        <w:t xml:space="preserve"> да предоставя</w:t>
      </w:r>
      <w:r>
        <w:rPr>
          <w:lang w:val="bg-BG"/>
        </w:rPr>
        <w:t>ме</w:t>
      </w:r>
      <w:r w:rsidRPr="00410408">
        <w:rPr>
          <w:lang w:val="bg-BG"/>
        </w:rPr>
        <w:t xml:space="preserve"> за актуализациите абонаментно обслужване до изтичане на срока за абонаментното обслужване, описан в </w:t>
      </w:r>
      <w:r>
        <w:rPr>
          <w:lang w:val="bg-BG"/>
        </w:rPr>
        <w:t>2</w:t>
      </w:r>
      <w:r w:rsidRPr="00410408">
        <w:rPr>
          <w:lang w:val="bg-BG"/>
        </w:rPr>
        <w:t>.</w:t>
      </w:r>
      <w:r w:rsidR="00E46339">
        <w:rPr>
          <w:lang w:val="bg-BG"/>
        </w:rPr>
        <w:t>2.</w:t>
      </w:r>
      <w:r w:rsidRPr="00410408">
        <w:rPr>
          <w:lang w:val="bg-BG"/>
        </w:rPr>
        <w:t>1</w:t>
      </w:r>
      <w:r w:rsidRPr="00DE7D8E">
        <w:t>.</w:t>
      </w:r>
    </w:p>
    <w:p w:rsidR="00E46339" w:rsidRPr="00E46339" w:rsidRDefault="00E46339" w:rsidP="00466756">
      <w:pPr>
        <w:tabs>
          <w:tab w:val="left" w:pos="709"/>
        </w:tabs>
        <w:spacing w:line="360" w:lineRule="auto"/>
        <w:ind w:firstLine="708"/>
        <w:jc w:val="both"/>
        <w:rPr>
          <w:lang w:val="bg-BG"/>
        </w:rPr>
      </w:pPr>
    </w:p>
    <w:p w:rsidR="00753E19" w:rsidRDefault="00382E33" w:rsidP="00466756">
      <w:pPr>
        <w:pStyle w:val="BodyText"/>
        <w:numPr>
          <w:ilvl w:val="0"/>
          <w:numId w:val="5"/>
        </w:numPr>
        <w:tabs>
          <w:tab w:val="left" w:pos="709"/>
        </w:tabs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466756">
      <w:pPr>
        <w:pStyle w:val="BodyText"/>
        <w:tabs>
          <w:tab w:val="left" w:pos="709"/>
        </w:tabs>
        <w:spacing w:line="360" w:lineRule="auto"/>
        <w:ind w:left="851"/>
        <w:rPr>
          <w:b/>
          <w:lang w:val="bg-BG" w:eastAsia="bg-BG"/>
        </w:rPr>
      </w:pPr>
    </w:p>
    <w:p w:rsidR="00D61D71" w:rsidRDefault="00D61D71" w:rsidP="00466756">
      <w:pPr>
        <w:pStyle w:val="BodyText"/>
        <w:tabs>
          <w:tab w:val="left" w:pos="709"/>
        </w:tabs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lastRenderedPageBreak/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466756">
      <w:pPr>
        <w:pStyle w:val="BodyText"/>
        <w:tabs>
          <w:tab w:val="left" w:pos="709"/>
        </w:tabs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466756">
      <w:pPr>
        <w:pStyle w:val="BodyText"/>
        <w:numPr>
          <w:ilvl w:val="0"/>
          <w:numId w:val="5"/>
        </w:numPr>
        <w:tabs>
          <w:tab w:val="left" w:pos="709"/>
        </w:tabs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466756">
      <w:pPr>
        <w:pStyle w:val="BodyText"/>
        <w:tabs>
          <w:tab w:val="left" w:pos="709"/>
        </w:tabs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 xml:space="preserve">рокът на валидност на нашето предложение е </w:t>
      </w:r>
      <w:r w:rsidR="00E46339">
        <w:rPr>
          <w:lang w:val="bg-BG" w:eastAsia="bg-BG"/>
        </w:rPr>
        <w:t>5</w:t>
      </w:r>
      <w:r w:rsidR="00EE46FE" w:rsidRPr="00EE46FE">
        <w:rPr>
          <w:lang w:val="bg-BG" w:eastAsia="bg-BG"/>
        </w:rPr>
        <w:t xml:space="preserve"> (</w:t>
      </w:r>
      <w:r w:rsidR="00E46339">
        <w:rPr>
          <w:lang w:val="bg-BG" w:eastAsia="bg-BG"/>
        </w:rPr>
        <w:t>пет</w:t>
      </w:r>
      <w:r w:rsidR="00EE46FE" w:rsidRPr="00EE46FE">
        <w:rPr>
          <w:lang w:val="bg-BG" w:eastAsia="bg-BG"/>
        </w:rPr>
        <w:t>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92028F" w:rsidRPr="001670E4" w:rsidRDefault="0092028F" w:rsidP="00466756">
      <w:pPr>
        <w:tabs>
          <w:tab w:val="left" w:pos="709"/>
        </w:tabs>
        <w:spacing w:line="360" w:lineRule="auto"/>
        <w:jc w:val="both"/>
        <w:rPr>
          <w:highlight w:val="yellow"/>
          <w:lang w:val="bg-BG"/>
        </w:rPr>
      </w:pPr>
    </w:p>
    <w:p w:rsidR="009B1F34" w:rsidRDefault="00826AF7" w:rsidP="00466756">
      <w:pPr>
        <w:tabs>
          <w:tab w:val="left" w:pos="709"/>
          <w:tab w:val="left" w:pos="5103"/>
        </w:tabs>
        <w:spacing w:line="360" w:lineRule="auto"/>
        <w:rPr>
          <w:b/>
          <w:lang w:val="bg-BG"/>
        </w:rPr>
      </w:pPr>
      <w:r>
        <w:rPr>
          <w:b/>
          <w:lang w:val="bg-BG"/>
        </w:rPr>
        <w:tab/>
        <w:t>Приложения:</w:t>
      </w:r>
    </w:p>
    <w:p w:rsidR="00826AF7" w:rsidRDefault="00826AF7" w:rsidP="00466756">
      <w:pPr>
        <w:tabs>
          <w:tab w:val="left" w:pos="709"/>
          <w:tab w:val="left" w:pos="5103"/>
        </w:tabs>
        <w:spacing w:line="360" w:lineRule="auto"/>
        <w:rPr>
          <w:szCs w:val="20"/>
          <w:lang w:val="bg-BG" w:eastAsia="bg-BG"/>
        </w:rPr>
      </w:pPr>
      <w:r>
        <w:rPr>
          <w:b/>
          <w:lang w:val="bg-BG"/>
        </w:rPr>
        <w:tab/>
      </w:r>
      <w:r w:rsidRPr="00AC5DB8">
        <w:rPr>
          <w:lang w:val="bg-BG"/>
        </w:rPr>
        <w:t xml:space="preserve">1. </w:t>
      </w:r>
      <w:r w:rsidRPr="00E46339">
        <w:rPr>
          <w:szCs w:val="20"/>
          <w:lang w:val="bg-BG" w:eastAsia="bg-BG"/>
        </w:rPr>
        <w:t>Подробно описание на услугите по абонаментно обслужване</w:t>
      </w:r>
      <w:r>
        <w:rPr>
          <w:szCs w:val="20"/>
          <w:lang w:val="bg-BG" w:eastAsia="bg-BG"/>
        </w:rPr>
        <w:t>;</w:t>
      </w:r>
    </w:p>
    <w:p w:rsidR="00826AF7" w:rsidRPr="001670E4" w:rsidRDefault="00826AF7" w:rsidP="00466756">
      <w:pPr>
        <w:tabs>
          <w:tab w:val="left" w:pos="709"/>
          <w:tab w:val="left" w:pos="5103"/>
        </w:tabs>
        <w:spacing w:line="360" w:lineRule="auto"/>
        <w:rPr>
          <w:b/>
          <w:lang w:val="bg-BG"/>
        </w:rPr>
      </w:pPr>
      <w:r>
        <w:rPr>
          <w:szCs w:val="20"/>
          <w:lang w:val="bg-BG" w:eastAsia="bg-BG"/>
        </w:rPr>
        <w:tab/>
        <w:t xml:space="preserve">2. </w:t>
      </w:r>
      <w:r w:rsidRPr="008859EE">
        <w:rPr>
          <w:lang w:val="bg-BG" w:eastAsia="bg-BG"/>
        </w:rPr>
        <w:t xml:space="preserve">Подробно описание на услугите по </w:t>
      </w:r>
      <w:r w:rsidRPr="008859EE">
        <w:rPr>
          <w:lang w:val="bg-BG"/>
        </w:rPr>
        <w:t>актуализации на Приложението</w:t>
      </w:r>
      <w:r>
        <w:rPr>
          <w:lang w:val="bg-BG"/>
        </w:rPr>
        <w:t>.</w:t>
      </w:r>
    </w:p>
    <w:p w:rsidR="00FC5215" w:rsidRPr="001670E4" w:rsidRDefault="00FC5215" w:rsidP="00466756">
      <w:pPr>
        <w:tabs>
          <w:tab w:val="left" w:pos="709"/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1670E4" w:rsidRDefault="0092028F" w:rsidP="00466756">
      <w:pPr>
        <w:tabs>
          <w:tab w:val="left" w:pos="709"/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466756">
      <w:pPr>
        <w:tabs>
          <w:tab w:val="left" w:pos="709"/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EE4D83" w:rsidRDefault="00E6680F" w:rsidP="00466756">
      <w:pPr>
        <w:tabs>
          <w:tab w:val="left" w:pos="709"/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9B1F34" w:rsidRPr="001670E4" w:rsidRDefault="009B1F34" w:rsidP="00466756">
      <w:pPr>
        <w:tabs>
          <w:tab w:val="left" w:pos="709"/>
          <w:tab w:val="left" w:pos="5103"/>
        </w:tabs>
        <w:spacing w:line="360" w:lineRule="auto"/>
        <w:rPr>
          <w:lang w:val="bg-BG"/>
        </w:rPr>
      </w:pPr>
    </w:p>
    <w:sectPr w:rsidR="009B1F34" w:rsidRPr="001670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6B0" w:rsidRDefault="005C16B0" w:rsidP="00DB7D4C">
      <w:r>
        <w:separator/>
      </w:r>
    </w:p>
  </w:endnote>
  <w:endnote w:type="continuationSeparator" w:id="0">
    <w:p w:rsidR="005C16B0" w:rsidRDefault="005C16B0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8997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1C11" w:rsidRDefault="00F71C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BE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71C11" w:rsidRDefault="00F71C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6B0" w:rsidRDefault="005C16B0" w:rsidP="00DB7D4C">
      <w:r>
        <w:separator/>
      </w:r>
    </w:p>
  </w:footnote>
  <w:footnote w:type="continuationSeparator" w:id="0">
    <w:p w:rsidR="005C16B0" w:rsidRDefault="005C16B0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7BF" w:rsidRDefault="00E927BF">
    <w:pPr>
      <w:pStyle w:val="Header"/>
      <w:jc w:val="right"/>
    </w:pPr>
  </w:p>
  <w:p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75668C"/>
    <w:multiLevelType w:val="hybridMultilevel"/>
    <w:tmpl w:val="15DAC23C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E8D86224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6826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0551CB"/>
    <w:multiLevelType w:val="hybridMultilevel"/>
    <w:tmpl w:val="928C6C08"/>
    <w:lvl w:ilvl="0" w:tplc="B92AFD8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E32C07"/>
    <w:multiLevelType w:val="hybridMultilevel"/>
    <w:tmpl w:val="7F0A2508"/>
    <w:lvl w:ilvl="0" w:tplc="0FB61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74AF3"/>
    <w:rsid w:val="000A3744"/>
    <w:rsid w:val="000C127F"/>
    <w:rsid w:val="000D6376"/>
    <w:rsid w:val="000D7C30"/>
    <w:rsid w:val="000F2661"/>
    <w:rsid w:val="000F46E0"/>
    <w:rsid w:val="00117255"/>
    <w:rsid w:val="00126F6F"/>
    <w:rsid w:val="001660EC"/>
    <w:rsid w:val="001670E4"/>
    <w:rsid w:val="001670FC"/>
    <w:rsid w:val="0018236D"/>
    <w:rsid w:val="001B5470"/>
    <w:rsid w:val="001B737A"/>
    <w:rsid w:val="001B7444"/>
    <w:rsid w:val="001C2151"/>
    <w:rsid w:val="001D1A71"/>
    <w:rsid w:val="001D314F"/>
    <w:rsid w:val="001D6D2C"/>
    <w:rsid w:val="00225C41"/>
    <w:rsid w:val="00230236"/>
    <w:rsid w:val="002347CC"/>
    <w:rsid w:val="0023600F"/>
    <w:rsid w:val="002537CB"/>
    <w:rsid w:val="00296790"/>
    <w:rsid w:val="002A48C8"/>
    <w:rsid w:val="002B313E"/>
    <w:rsid w:val="002B53A1"/>
    <w:rsid w:val="002C4D29"/>
    <w:rsid w:val="002C5D7B"/>
    <w:rsid w:val="002F2526"/>
    <w:rsid w:val="00331F6A"/>
    <w:rsid w:val="00347876"/>
    <w:rsid w:val="00382E33"/>
    <w:rsid w:val="00383287"/>
    <w:rsid w:val="00390973"/>
    <w:rsid w:val="00410408"/>
    <w:rsid w:val="0041096E"/>
    <w:rsid w:val="004209C8"/>
    <w:rsid w:val="0042759E"/>
    <w:rsid w:val="00443460"/>
    <w:rsid w:val="0046441D"/>
    <w:rsid w:val="00466756"/>
    <w:rsid w:val="0047312F"/>
    <w:rsid w:val="004A5E1A"/>
    <w:rsid w:val="004A7A73"/>
    <w:rsid w:val="00502ECD"/>
    <w:rsid w:val="00522CA2"/>
    <w:rsid w:val="00525D18"/>
    <w:rsid w:val="0052727B"/>
    <w:rsid w:val="00531342"/>
    <w:rsid w:val="00553088"/>
    <w:rsid w:val="00566E6D"/>
    <w:rsid w:val="005A4309"/>
    <w:rsid w:val="005C16B0"/>
    <w:rsid w:val="005D2E7D"/>
    <w:rsid w:val="005D3244"/>
    <w:rsid w:val="005E4A80"/>
    <w:rsid w:val="00607930"/>
    <w:rsid w:val="00610286"/>
    <w:rsid w:val="0063669F"/>
    <w:rsid w:val="00644AE7"/>
    <w:rsid w:val="00690DAD"/>
    <w:rsid w:val="006F18A0"/>
    <w:rsid w:val="006F3761"/>
    <w:rsid w:val="00736BEC"/>
    <w:rsid w:val="00753E19"/>
    <w:rsid w:val="00780CC5"/>
    <w:rsid w:val="007902D5"/>
    <w:rsid w:val="007A5C65"/>
    <w:rsid w:val="007B2956"/>
    <w:rsid w:val="007B7518"/>
    <w:rsid w:val="007C3BEF"/>
    <w:rsid w:val="007F5D8F"/>
    <w:rsid w:val="00826AF7"/>
    <w:rsid w:val="00865FEF"/>
    <w:rsid w:val="008739CB"/>
    <w:rsid w:val="008769E3"/>
    <w:rsid w:val="008859EE"/>
    <w:rsid w:val="008A40CC"/>
    <w:rsid w:val="008B78A1"/>
    <w:rsid w:val="008B7D73"/>
    <w:rsid w:val="008D706A"/>
    <w:rsid w:val="009010E7"/>
    <w:rsid w:val="0090375B"/>
    <w:rsid w:val="00912AC8"/>
    <w:rsid w:val="0092028F"/>
    <w:rsid w:val="00926580"/>
    <w:rsid w:val="00931C25"/>
    <w:rsid w:val="00932666"/>
    <w:rsid w:val="00935AC3"/>
    <w:rsid w:val="0094057B"/>
    <w:rsid w:val="009675A6"/>
    <w:rsid w:val="00993E5D"/>
    <w:rsid w:val="009B1F34"/>
    <w:rsid w:val="009D127B"/>
    <w:rsid w:val="009E7847"/>
    <w:rsid w:val="00A03D82"/>
    <w:rsid w:val="00A47EF9"/>
    <w:rsid w:val="00A77459"/>
    <w:rsid w:val="00A81339"/>
    <w:rsid w:val="00AC2C6B"/>
    <w:rsid w:val="00AC5DB8"/>
    <w:rsid w:val="00AF35AD"/>
    <w:rsid w:val="00B277E6"/>
    <w:rsid w:val="00BA77CE"/>
    <w:rsid w:val="00BC615B"/>
    <w:rsid w:val="00BE7041"/>
    <w:rsid w:val="00C20120"/>
    <w:rsid w:val="00C27124"/>
    <w:rsid w:val="00C322A5"/>
    <w:rsid w:val="00C4653E"/>
    <w:rsid w:val="00C53FAF"/>
    <w:rsid w:val="00C718C7"/>
    <w:rsid w:val="00C76D28"/>
    <w:rsid w:val="00C9468D"/>
    <w:rsid w:val="00CA25E5"/>
    <w:rsid w:val="00CD646F"/>
    <w:rsid w:val="00CD6D5F"/>
    <w:rsid w:val="00CF29CC"/>
    <w:rsid w:val="00D0540A"/>
    <w:rsid w:val="00D15CB7"/>
    <w:rsid w:val="00D61D71"/>
    <w:rsid w:val="00D702C8"/>
    <w:rsid w:val="00DA7512"/>
    <w:rsid w:val="00DB7D4C"/>
    <w:rsid w:val="00DC6F78"/>
    <w:rsid w:val="00DC7A16"/>
    <w:rsid w:val="00DF410F"/>
    <w:rsid w:val="00E0130E"/>
    <w:rsid w:val="00E02DFC"/>
    <w:rsid w:val="00E05E9F"/>
    <w:rsid w:val="00E20FEA"/>
    <w:rsid w:val="00E25CB1"/>
    <w:rsid w:val="00E46339"/>
    <w:rsid w:val="00E509E2"/>
    <w:rsid w:val="00E6680F"/>
    <w:rsid w:val="00E86E05"/>
    <w:rsid w:val="00E927BF"/>
    <w:rsid w:val="00EA2DAF"/>
    <w:rsid w:val="00ED02C5"/>
    <w:rsid w:val="00ED47B1"/>
    <w:rsid w:val="00EE46FE"/>
    <w:rsid w:val="00EE4D83"/>
    <w:rsid w:val="00EE67E1"/>
    <w:rsid w:val="00EF2E52"/>
    <w:rsid w:val="00F00E05"/>
    <w:rsid w:val="00F125F9"/>
    <w:rsid w:val="00F25B7B"/>
    <w:rsid w:val="00F62E22"/>
    <w:rsid w:val="00F71C11"/>
    <w:rsid w:val="00F936EE"/>
    <w:rsid w:val="00FC1DD3"/>
    <w:rsid w:val="00F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E07689-CFF3-4087-90FD-62FD76E4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B75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751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410408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84CC8-889B-4594-950B-E78A14BB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4</cp:revision>
  <cp:lastPrinted>2016-08-19T07:22:00Z</cp:lastPrinted>
  <dcterms:created xsi:type="dcterms:W3CDTF">2018-08-30T10:47:00Z</dcterms:created>
  <dcterms:modified xsi:type="dcterms:W3CDTF">2018-08-30T11:43:00Z</dcterms:modified>
</cp:coreProperties>
</file>