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C66201" w14:textId="77777777" w:rsidR="00674329" w:rsidRPr="00A43649" w:rsidRDefault="00674329" w:rsidP="00674329">
      <w:pPr>
        <w:tabs>
          <w:tab w:val="left" w:pos="0"/>
        </w:tabs>
        <w:spacing w:before="0" w:line="240" w:lineRule="auto"/>
        <w:ind w:firstLine="0"/>
        <w:jc w:val="right"/>
        <w:rPr>
          <w:b/>
          <w:szCs w:val="24"/>
          <w:u w:val="single"/>
        </w:rPr>
      </w:pPr>
      <w:r w:rsidRPr="00A43649">
        <w:rPr>
          <w:b/>
          <w:szCs w:val="24"/>
          <w:u w:val="single"/>
        </w:rPr>
        <w:t>ПРИЛОЖЕНИЕ № 1</w:t>
      </w:r>
    </w:p>
    <w:p w14:paraId="5FAA7722" w14:textId="77777777" w:rsidR="00674329" w:rsidRPr="00A43649" w:rsidRDefault="00674329" w:rsidP="00674329">
      <w:pPr>
        <w:tabs>
          <w:tab w:val="left" w:pos="0"/>
        </w:tabs>
        <w:spacing w:before="0" w:line="240" w:lineRule="auto"/>
        <w:ind w:firstLine="0"/>
        <w:jc w:val="center"/>
        <w:rPr>
          <w:b/>
          <w:szCs w:val="24"/>
        </w:rPr>
      </w:pPr>
    </w:p>
    <w:p w14:paraId="29A94B17" w14:textId="77777777" w:rsidR="00674329" w:rsidRPr="00A43649" w:rsidRDefault="00674329" w:rsidP="00674329">
      <w:pPr>
        <w:tabs>
          <w:tab w:val="left" w:pos="0"/>
        </w:tabs>
        <w:spacing w:before="0" w:line="240" w:lineRule="auto"/>
        <w:ind w:firstLine="0"/>
        <w:jc w:val="center"/>
        <w:rPr>
          <w:b/>
          <w:szCs w:val="24"/>
        </w:rPr>
      </w:pPr>
    </w:p>
    <w:p w14:paraId="5EB26EDF" w14:textId="77777777" w:rsidR="00674329" w:rsidRPr="00A43649" w:rsidRDefault="00674329" w:rsidP="00674329">
      <w:pPr>
        <w:tabs>
          <w:tab w:val="left" w:pos="0"/>
        </w:tabs>
        <w:spacing w:before="0" w:line="240" w:lineRule="auto"/>
        <w:ind w:firstLine="0"/>
        <w:jc w:val="center"/>
        <w:rPr>
          <w:b/>
          <w:szCs w:val="24"/>
        </w:rPr>
      </w:pPr>
      <w:r w:rsidRPr="00A43649">
        <w:rPr>
          <w:b/>
          <w:szCs w:val="24"/>
        </w:rPr>
        <w:t>ТЕХНИЧЕСКА СПЕЦИФИКАЦИЯ</w:t>
      </w:r>
    </w:p>
    <w:p w14:paraId="7E543FB8" w14:textId="77777777" w:rsidR="00674329" w:rsidRPr="00A43649" w:rsidRDefault="00674329" w:rsidP="00674329">
      <w:pPr>
        <w:tabs>
          <w:tab w:val="left" w:pos="0"/>
        </w:tabs>
        <w:spacing w:before="0" w:line="240" w:lineRule="auto"/>
        <w:ind w:firstLine="0"/>
        <w:jc w:val="center"/>
        <w:rPr>
          <w:b/>
          <w:szCs w:val="24"/>
        </w:rPr>
      </w:pPr>
      <w:r w:rsidRPr="00A43649">
        <w:rPr>
          <w:b/>
          <w:szCs w:val="24"/>
        </w:rPr>
        <w:t>ЗА ВЪЗЛАГАНЕ НА ОБЩЕСТВЕНА ПОРЪЧКА С ПРЕДМЕТ:</w:t>
      </w:r>
    </w:p>
    <w:p w14:paraId="5FF09701" w14:textId="1A5BDAAC" w:rsidR="00674329" w:rsidRPr="00A43649" w:rsidRDefault="000E4FCE" w:rsidP="00674329">
      <w:pPr>
        <w:tabs>
          <w:tab w:val="left" w:pos="0"/>
        </w:tabs>
        <w:spacing w:before="0" w:line="240" w:lineRule="auto"/>
        <w:ind w:firstLine="0"/>
        <w:jc w:val="center"/>
        <w:rPr>
          <w:b/>
          <w:szCs w:val="24"/>
          <w:lang w:val="en-US"/>
        </w:rPr>
      </w:pPr>
      <w:r w:rsidRPr="000E4FCE">
        <w:rPr>
          <w:b/>
          <w:szCs w:val="24"/>
        </w:rPr>
        <w:t xml:space="preserve">„ОСИГУРЯВАНЕ НА СОФТУЕРНА ПОДДРЪЖКА ТИП „ENTERPRISE </w:t>
      </w:r>
      <w:proofErr w:type="spellStart"/>
      <w:r w:rsidRPr="000E4FCE">
        <w:rPr>
          <w:b/>
          <w:szCs w:val="24"/>
        </w:rPr>
        <w:t>SUPPORT</w:t>
      </w:r>
      <w:proofErr w:type="spellEnd"/>
      <w:r w:rsidRPr="000E4FCE">
        <w:rPr>
          <w:b/>
          <w:szCs w:val="24"/>
        </w:rPr>
        <w:t xml:space="preserve">” НА ЛИЦЕНЗИРАН СОФТУЕР НА </w:t>
      </w:r>
      <w:proofErr w:type="spellStart"/>
      <w:r w:rsidRPr="000E4FCE">
        <w:rPr>
          <w:b/>
          <w:szCs w:val="24"/>
        </w:rPr>
        <w:t>SAP</w:t>
      </w:r>
      <w:proofErr w:type="spellEnd"/>
      <w:r w:rsidRPr="000E4FCE">
        <w:rPr>
          <w:b/>
          <w:szCs w:val="24"/>
        </w:rPr>
        <w:t xml:space="preserve"> НА ОСНОВНАТА БАНКОВА ИНФОРМАЦИОННА СИСТЕМА (</w:t>
      </w:r>
      <w:proofErr w:type="spellStart"/>
      <w:r w:rsidRPr="000E4FCE">
        <w:rPr>
          <w:b/>
          <w:szCs w:val="24"/>
        </w:rPr>
        <w:t>ОБИС</w:t>
      </w:r>
      <w:proofErr w:type="spellEnd"/>
      <w:r w:rsidRPr="000E4FCE">
        <w:rPr>
          <w:b/>
          <w:szCs w:val="24"/>
        </w:rPr>
        <w:t>)</w:t>
      </w:r>
      <w:r w:rsidR="00481D53">
        <w:rPr>
          <w:b/>
          <w:szCs w:val="24"/>
        </w:rPr>
        <w:t xml:space="preserve"> НА БНБ</w:t>
      </w:r>
      <w:r w:rsidRPr="000E4FCE">
        <w:rPr>
          <w:b/>
          <w:szCs w:val="24"/>
        </w:rPr>
        <w:t>“</w:t>
      </w:r>
    </w:p>
    <w:sdt>
      <w:sdtPr>
        <w:rPr>
          <w:rFonts w:ascii="Times New Roman" w:eastAsia="Times New Roman" w:hAnsi="Times New Roman" w:cs="Times New Roman"/>
          <w:color w:val="auto"/>
          <w:sz w:val="24"/>
          <w:szCs w:val="24"/>
          <w:lang w:val="bg-BG" w:eastAsia="bg-BG"/>
        </w:rPr>
        <w:id w:val="-185983234"/>
        <w:docPartObj>
          <w:docPartGallery w:val="Table of Contents"/>
          <w:docPartUnique/>
        </w:docPartObj>
      </w:sdtPr>
      <w:sdtEndPr>
        <w:rPr>
          <w:b/>
          <w:bCs/>
          <w:noProof/>
        </w:rPr>
      </w:sdtEndPr>
      <w:sdtContent>
        <w:p w14:paraId="2BDDEEE9" w14:textId="77777777" w:rsidR="00CB2D28" w:rsidRPr="00A43649" w:rsidRDefault="00CB2D28">
          <w:pPr>
            <w:pStyle w:val="TOCHeading"/>
            <w:rPr>
              <w:rFonts w:ascii="Times New Roman" w:hAnsi="Times New Roman" w:cs="Times New Roman"/>
              <w:sz w:val="24"/>
              <w:szCs w:val="24"/>
            </w:rPr>
          </w:pPr>
        </w:p>
        <w:p w14:paraId="7C233503" w14:textId="77777777" w:rsidR="007C6951" w:rsidRDefault="00CB2D28">
          <w:pPr>
            <w:pStyle w:val="TOC1"/>
            <w:rPr>
              <w:rFonts w:asciiTheme="minorHAnsi" w:eastAsiaTheme="minorEastAsia" w:hAnsiTheme="minorHAnsi" w:cstheme="minorBidi"/>
              <w:noProof/>
              <w:sz w:val="22"/>
              <w:szCs w:val="22"/>
            </w:rPr>
          </w:pPr>
          <w:r w:rsidRPr="00A43649">
            <w:rPr>
              <w:szCs w:val="24"/>
            </w:rPr>
            <w:fldChar w:fldCharType="begin"/>
          </w:r>
          <w:r w:rsidRPr="00A43649">
            <w:rPr>
              <w:szCs w:val="24"/>
            </w:rPr>
            <w:instrText xml:space="preserve"> TOC \o "1-3" \h \z \u </w:instrText>
          </w:r>
          <w:r w:rsidRPr="00A43649">
            <w:rPr>
              <w:szCs w:val="24"/>
            </w:rPr>
            <w:fldChar w:fldCharType="separate"/>
          </w:r>
          <w:hyperlink w:anchor="_Toc519863290" w:history="1">
            <w:r w:rsidR="007C6951" w:rsidRPr="00577F56">
              <w:rPr>
                <w:rStyle w:val="Hyperlink"/>
                <w:b/>
                <w:noProof/>
              </w:rPr>
              <w:t>I.</w:t>
            </w:r>
            <w:r w:rsidR="007C6951">
              <w:rPr>
                <w:rFonts w:asciiTheme="minorHAnsi" w:eastAsiaTheme="minorEastAsia" w:hAnsiTheme="minorHAnsi" w:cstheme="minorBidi"/>
                <w:noProof/>
                <w:sz w:val="22"/>
                <w:szCs w:val="22"/>
              </w:rPr>
              <w:tab/>
            </w:r>
            <w:r w:rsidR="007C6951" w:rsidRPr="00577F56">
              <w:rPr>
                <w:rStyle w:val="Hyperlink"/>
                <w:b/>
                <w:noProof/>
              </w:rPr>
              <w:t>Предмет:</w:t>
            </w:r>
            <w:r w:rsidR="007C6951">
              <w:rPr>
                <w:noProof/>
                <w:webHidden/>
              </w:rPr>
              <w:tab/>
            </w:r>
            <w:r w:rsidR="007C6951">
              <w:rPr>
                <w:noProof/>
                <w:webHidden/>
              </w:rPr>
              <w:fldChar w:fldCharType="begin"/>
            </w:r>
            <w:r w:rsidR="007C6951">
              <w:rPr>
                <w:noProof/>
                <w:webHidden/>
              </w:rPr>
              <w:instrText xml:space="preserve"> PAGEREF _Toc519863290 \h </w:instrText>
            </w:r>
            <w:r w:rsidR="007C6951">
              <w:rPr>
                <w:noProof/>
                <w:webHidden/>
              </w:rPr>
            </w:r>
            <w:r w:rsidR="007C6951">
              <w:rPr>
                <w:noProof/>
                <w:webHidden/>
              </w:rPr>
              <w:fldChar w:fldCharType="separate"/>
            </w:r>
            <w:r w:rsidR="007C6951">
              <w:rPr>
                <w:noProof/>
                <w:webHidden/>
              </w:rPr>
              <w:t>2</w:t>
            </w:r>
            <w:r w:rsidR="007C6951">
              <w:rPr>
                <w:noProof/>
                <w:webHidden/>
              </w:rPr>
              <w:fldChar w:fldCharType="end"/>
            </w:r>
          </w:hyperlink>
        </w:p>
        <w:p w14:paraId="6DB5A228" w14:textId="77777777" w:rsidR="007C6951" w:rsidRDefault="006E464B">
          <w:pPr>
            <w:pStyle w:val="TOC1"/>
            <w:rPr>
              <w:rFonts w:asciiTheme="minorHAnsi" w:eastAsiaTheme="minorEastAsia" w:hAnsiTheme="minorHAnsi" w:cstheme="minorBidi"/>
              <w:noProof/>
              <w:sz w:val="22"/>
              <w:szCs w:val="22"/>
            </w:rPr>
          </w:pPr>
          <w:hyperlink w:anchor="_Toc519863291" w:history="1">
            <w:r w:rsidR="007C6951" w:rsidRPr="00577F56">
              <w:rPr>
                <w:rStyle w:val="Hyperlink"/>
                <w:b/>
                <w:noProof/>
              </w:rPr>
              <w:t>II.</w:t>
            </w:r>
            <w:r w:rsidR="007C6951">
              <w:rPr>
                <w:rFonts w:asciiTheme="minorHAnsi" w:eastAsiaTheme="minorEastAsia" w:hAnsiTheme="minorHAnsi" w:cstheme="minorBidi"/>
                <w:noProof/>
                <w:sz w:val="22"/>
                <w:szCs w:val="22"/>
              </w:rPr>
              <w:tab/>
            </w:r>
            <w:r w:rsidR="007C6951" w:rsidRPr="00577F56">
              <w:rPr>
                <w:rStyle w:val="Hyperlink"/>
                <w:b/>
                <w:noProof/>
              </w:rPr>
              <w:t>Основни изисквания към поддръжката на SAP</w:t>
            </w:r>
            <w:r w:rsidR="007C6951" w:rsidRPr="00577F56">
              <w:rPr>
                <w:rStyle w:val="Hyperlink"/>
                <w:noProof/>
              </w:rPr>
              <w:t xml:space="preserve"> </w:t>
            </w:r>
            <w:r w:rsidR="007C6951" w:rsidRPr="00577F56">
              <w:rPr>
                <w:rStyle w:val="Hyperlink"/>
                <w:b/>
                <w:noProof/>
              </w:rPr>
              <w:t>лицензиран софтуер</w:t>
            </w:r>
            <w:r w:rsidR="007C6951">
              <w:rPr>
                <w:noProof/>
                <w:webHidden/>
              </w:rPr>
              <w:tab/>
            </w:r>
            <w:r w:rsidR="007C6951">
              <w:rPr>
                <w:noProof/>
                <w:webHidden/>
              </w:rPr>
              <w:fldChar w:fldCharType="begin"/>
            </w:r>
            <w:r w:rsidR="007C6951">
              <w:rPr>
                <w:noProof/>
                <w:webHidden/>
              </w:rPr>
              <w:instrText xml:space="preserve"> PAGEREF _Toc519863291 \h </w:instrText>
            </w:r>
            <w:r w:rsidR="007C6951">
              <w:rPr>
                <w:noProof/>
                <w:webHidden/>
              </w:rPr>
            </w:r>
            <w:r w:rsidR="007C6951">
              <w:rPr>
                <w:noProof/>
                <w:webHidden/>
              </w:rPr>
              <w:fldChar w:fldCharType="separate"/>
            </w:r>
            <w:r w:rsidR="007C6951">
              <w:rPr>
                <w:noProof/>
                <w:webHidden/>
              </w:rPr>
              <w:t>2</w:t>
            </w:r>
            <w:r w:rsidR="007C6951">
              <w:rPr>
                <w:noProof/>
                <w:webHidden/>
              </w:rPr>
              <w:fldChar w:fldCharType="end"/>
            </w:r>
          </w:hyperlink>
        </w:p>
        <w:p w14:paraId="6C1AD24A" w14:textId="77777777" w:rsidR="007C6951" w:rsidRDefault="006E464B">
          <w:pPr>
            <w:pStyle w:val="TOC1"/>
            <w:rPr>
              <w:rFonts w:asciiTheme="minorHAnsi" w:eastAsiaTheme="minorEastAsia" w:hAnsiTheme="minorHAnsi" w:cstheme="minorBidi"/>
              <w:noProof/>
              <w:sz w:val="22"/>
              <w:szCs w:val="22"/>
            </w:rPr>
          </w:pPr>
          <w:hyperlink w:anchor="_Toc519863292" w:history="1">
            <w:r w:rsidR="007C6951" w:rsidRPr="00577F56">
              <w:rPr>
                <w:rStyle w:val="Hyperlink"/>
                <w:b/>
                <w:noProof/>
              </w:rPr>
              <w:t>III.</w:t>
            </w:r>
            <w:r w:rsidR="007C6951">
              <w:rPr>
                <w:rFonts w:asciiTheme="minorHAnsi" w:eastAsiaTheme="minorEastAsia" w:hAnsiTheme="minorHAnsi" w:cstheme="minorBidi"/>
                <w:noProof/>
                <w:sz w:val="22"/>
                <w:szCs w:val="22"/>
              </w:rPr>
              <w:tab/>
            </w:r>
            <w:r w:rsidR="007C6951" w:rsidRPr="00577F56">
              <w:rPr>
                <w:rStyle w:val="Hyperlink"/>
                <w:b/>
                <w:noProof/>
              </w:rPr>
              <w:t>„SAP Enterprise Support“,  предоставян на възложителя следва да включва:</w:t>
            </w:r>
            <w:r w:rsidR="007C6951">
              <w:rPr>
                <w:noProof/>
                <w:webHidden/>
              </w:rPr>
              <w:tab/>
            </w:r>
            <w:r w:rsidR="007C6951">
              <w:rPr>
                <w:noProof/>
                <w:webHidden/>
              </w:rPr>
              <w:fldChar w:fldCharType="begin"/>
            </w:r>
            <w:r w:rsidR="007C6951">
              <w:rPr>
                <w:noProof/>
                <w:webHidden/>
              </w:rPr>
              <w:instrText xml:space="preserve"> PAGEREF _Toc519863292 \h </w:instrText>
            </w:r>
            <w:r w:rsidR="007C6951">
              <w:rPr>
                <w:noProof/>
                <w:webHidden/>
              </w:rPr>
            </w:r>
            <w:r w:rsidR="007C6951">
              <w:rPr>
                <w:noProof/>
                <w:webHidden/>
              </w:rPr>
              <w:fldChar w:fldCharType="separate"/>
            </w:r>
            <w:r w:rsidR="007C6951">
              <w:rPr>
                <w:noProof/>
                <w:webHidden/>
              </w:rPr>
              <w:t>3</w:t>
            </w:r>
            <w:r w:rsidR="007C6951">
              <w:rPr>
                <w:noProof/>
                <w:webHidden/>
              </w:rPr>
              <w:fldChar w:fldCharType="end"/>
            </w:r>
          </w:hyperlink>
        </w:p>
        <w:p w14:paraId="5C02412A"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293" w:history="1">
            <w:r w:rsidR="007C6951" w:rsidRPr="00577F56">
              <w:rPr>
                <w:rStyle w:val="Hyperlink"/>
                <w:b/>
                <w:noProof/>
              </w:rPr>
              <w:t>1.</w:t>
            </w:r>
            <w:r w:rsidR="007C6951">
              <w:rPr>
                <w:rFonts w:asciiTheme="minorHAnsi" w:eastAsiaTheme="minorEastAsia" w:hAnsiTheme="minorHAnsi" w:cstheme="minorBidi"/>
                <w:noProof/>
                <w:sz w:val="22"/>
                <w:szCs w:val="22"/>
              </w:rPr>
              <w:tab/>
            </w:r>
            <w:r w:rsidR="007C6951" w:rsidRPr="00577F56">
              <w:rPr>
                <w:rStyle w:val="Hyperlink"/>
                <w:b/>
                <w:noProof/>
              </w:rPr>
              <w:t>Продължително подобрение и иновации</w:t>
            </w:r>
            <w:r w:rsidR="007C6951">
              <w:rPr>
                <w:noProof/>
                <w:webHidden/>
              </w:rPr>
              <w:tab/>
            </w:r>
            <w:r w:rsidR="007C6951">
              <w:rPr>
                <w:noProof/>
                <w:webHidden/>
              </w:rPr>
              <w:fldChar w:fldCharType="begin"/>
            </w:r>
            <w:r w:rsidR="007C6951">
              <w:rPr>
                <w:noProof/>
                <w:webHidden/>
              </w:rPr>
              <w:instrText xml:space="preserve"> PAGEREF _Toc519863293 \h </w:instrText>
            </w:r>
            <w:r w:rsidR="007C6951">
              <w:rPr>
                <w:noProof/>
                <w:webHidden/>
              </w:rPr>
            </w:r>
            <w:r w:rsidR="007C6951">
              <w:rPr>
                <w:noProof/>
                <w:webHidden/>
              </w:rPr>
              <w:fldChar w:fldCharType="separate"/>
            </w:r>
            <w:r w:rsidR="007C6951">
              <w:rPr>
                <w:noProof/>
                <w:webHidden/>
              </w:rPr>
              <w:t>3</w:t>
            </w:r>
            <w:r w:rsidR="007C6951">
              <w:rPr>
                <w:noProof/>
                <w:webHidden/>
              </w:rPr>
              <w:fldChar w:fldCharType="end"/>
            </w:r>
          </w:hyperlink>
        </w:p>
        <w:p w14:paraId="5D8AD1D5"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294" w:history="1">
            <w:r w:rsidR="007C6951" w:rsidRPr="00577F56">
              <w:rPr>
                <w:rStyle w:val="Hyperlink"/>
                <w:b/>
                <w:noProof/>
              </w:rPr>
              <w:t>2.</w:t>
            </w:r>
            <w:r w:rsidR="007C6951">
              <w:rPr>
                <w:rFonts w:asciiTheme="minorHAnsi" w:eastAsiaTheme="minorEastAsia" w:hAnsiTheme="minorHAnsi" w:cstheme="minorBidi"/>
                <w:noProof/>
                <w:sz w:val="22"/>
                <w:szCs w:val="22"/>
              </w:rPr>
              <w:tab/>
            </w:r>
            <w:r w:rsidR="007C6951" w:rsidRPr="00577F56">
              <w:rPr>
                <w:rStyle w:val="Hyperlink"/>
                <w:b/>
                <w:noProof/>
              </w:rPr>
              <w:t>Разширена подкрепа за актуализиращите пакети и други софтуерни актуализации на SAP</w:t>
            </w:r>
            <w:r w:rsidR="007C6951">
              <w:rPr>
                <w:noProof/>
                <w:webHidden/>
              </w:rPr>
              <w:tab/>
            </w:r>
            <w:r w:rsidR="007C6951">
              <w:rPr>
                <w:noProof/>
                <w:webHidden/>
              </w:rPr>
              <w:fldChar w:fldCharType="begin"/>
            </w:r>
            <w:r w:rsidR="007C6951">
              <w:rPr>
                <w:noProof/>
                <w:webHidden/>
              </w:rPr>
              <w:instrText xml:space="preserve"> PAGEREF _Toc519863294 \h </w:instrText>
            </w:r>
            <w:r w:rsidR="007C6951">
              <w:rPr>
                <w:noProof/>
                <w:webHidden/>
              </w:rPr>
            </w:r>
            <w:r w:rsidR="007C6951">
              <w:rPr>
                <w:noProof/>
                <w:webHidden/>
              </w:rPr>
              <w:fldChar w:fldCharType="separate"/>
            </w:r>
            <w:r w:rsidR="007C6951">
              <w:rPr>
                <w:noProof/>
                <w:webHidden/>
              </w:rPr>
              <w:t>4</w:t>
            </w:r>
            <w:r w:rsidR="007C6951">
              <w:rPr>
                <w:noProof/>
                <w:webHidden/>
              </w:rPr>
              <w:fldChar w:fldCharType="end"/>
            </w:r>
          </w:hyperlink>
        </w:p>
        <w:p w14:paraId="31A0AF99"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295" w:history="1">
            <w:r w:rsidR="007C6951" w:rsidRPr="00577F56">
              <w:rPr>
                <w:rStyle w:val="Hyperlink"/>
                <w:b/>
                <w:noProof/>
              </w:rPr>
              <w:t>3.</w:t>
            </w:r>
            <w:r w:rsidR="007C6951">
              <w:rPr>
                <w:rFonts w:asciiTheme="minorHAnsi" w:eastAsiaTheme="minorEastAsia" w:hAnsiTheme="minorHAnsi" w:cstheme="minorBidi"/>
                <w:noProof/>
                <w:sz w:val="22"/>
                <w:szCs w:val="22"/>
              </w:rPr>
              <w:tab/>
            </w:r>
            <w:r w:rsidR="007C6951" w:rsidRPr="00577F56">
              <w:rPr>
                <w:rStyle w:val="Hyperlink"/>
                <w:b/>
                <w:noProof/>
              </w:rPr>
              <w:t>Глобална поддръжка, осигуряваща:</w:t>
            </w:r>
            <w:r w:rsidR="007C6951">
              <w:rPr>
                <w:noProof/>
                <w:webHidden/>
              </w:rPr>
              <w:tab/>
            </w:r>
            <w:r w:rsidR="007C6951">
              <w:rPr>
                <w:noProof/>
                <w:webHidden/>
              </w:rPr>
              <w:fldChar w:fldCharType="begin"/>
            </w:r>
            <w:r w:rsidR="007C6951">
              <w:rPr>
                <w:noProof/>
                <w:webHidden/>
              </w:rPr>
              <w:instrText xml:space="preserve"> PAGEREF _Toc519863295 \h </w:instrText>
            </w:r>
            <w:r w:rsidR="007C6951">
              <w:rPr>
                <w:noProof/>
                <w:webHidden/>
              </w:rPr>
            </w:r>
            <w:r w:rsidR="007C6951">
              <w:rPr>
                <w:noProof/>
                <w:webHidden/>
              </w:rPr>
              <w:fldChar w:fldCharType="separate"/>
            </w:r>
            <w:r w:rsidR="007C6951">
              <w:rPr>
                <w:noProof/>
                <w:webHidden/>
              </w:rPr>
              <w:t>4</w:t>
            </w:r>
            <w:r w:rsidR="007C6951">
              <w:rPr>
                <w:noProof/>
                <w:webHidden/>
              </w:rPr>
              <w:fldChar w:fldCharType="end"/>
            </w:r>
          </w:hyperlink>
        </w:p>
        <w:p w14:paraId="7C7D448A"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296" w:history="1">
            <w:r w:rsidR="007C6951" w:rsidRPr="00577F56">
              <w:rPr>
                <w:rStyle w:val="Hyperlink"/>
                <w:b/>
                <w:bCs/>
                <w:noProof/>
              </w:rPr>
              <w:t>4.</w:t>
            </w:r>
            <w:r w:rsidR="007C6951">
              <w:rPr>
                <w:rFonts w:asciiTheme="minorHAnsi" w:eastAsiaTheme="minorEastAsia" w:hAnsiTheme="minorHAnsi" w:cstheme="minorBidi"/>
                <w:noProof/>
                <w:sz w:val="22"/>
                <w:szCs w:val="22"/>
              </w:rPr>
              <w:tab/>
            </w:r>
            <w:r w:rsidR="007C6951" w:rsidRPr="00577F56">
              <w:rPr>
                <w:rStyle w:val="Hyperlink"/>
                <w:b/>
                <w:bCs/>
                <w:noProof/>
              </w:rPr>
              <w:t>Осигуряване на поддръжка за критични проблеми, предоставяща:</w:t>
            </w:r>
            <w:r w:rsidR="007C6951">
              <w:rPr>
                <w:noProof/>
                <w:webHidden/>
              </w:rPr>
              <w:tab/>
            </w:r>
            <w:r w:rsidR="007C6951">
              <w:rPr>
                <w:noProof/>
                <w:webHidden/>
              </w:rPr>
              <w:fldChar w:fldCharType="begin"/>
            </w:r>
            <w:r w:rsidR="007C6951">
              <w:rPr>
                <w:noProof/>
                <w:webHidden/>
              </w:rPr>
              <w:instrText xml:space="preserve"> PAGEREF _Toc519863296 \h </w:instrText>
            </w:r>
            <w:r w:rsidR="007C6951">
              <w:rPr>
                <w:noProof/>
                <w:webHidden/>
              </w:rPr>
            </w:r>
            <w:r w:rsidR="007C6951">
              <w:rPr>
                <w:noProof/>
                <w:webHidden/>
              </w:rPr>
              <w:fldChar w:fldCharType="separate"/>
            </w:r>
            <w:r w:rsidR="007C6951">
              <w:rPr>
                <w:noProof/>
                <w:webHidden/>
              </w:rPr>
              <w:t>4</w:t>
            </w:r>
            <w:r w:rsidR="007C6951">
              <w:rPr>
                <w:noProof/>
                <w:webHidden/>
              </w:rPr>
              <w:fldChar w:fldCharType="end"/>
            </w:r>
          </w:hyperlink>
        </w:p>
        <w:p w14:paraId="6CBB58AB"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297" w:history="1">
            <w:r w:rsidR="007C6951" w:rsidRPr="00577F56">
              <w:rPr>
                <w:rStyle w:val="Hyperlink"/>
                <w:b/>
                <w:bCs/>
                <w:noProof/>
                <w:lang w:val="en-US"/>
              </w:rPr>
              <w:t>5.</w:t>
            </w:r>
            <w:r w:rsidR="007C6951">
              <w:rPr>
                <w:rFonts w:asciiTheme="minorHAnsi" w:eastAsiaTheme="minorEastAsia" w:hAnsiTheme="minorHAnsi" w:cstheme="minorBidi"/>
                <w:noProof/>
                <w:sz w:val="22"/>
                <w:szCs w:val="22"/>
              </w:rPr>
              <w:tab/>
            </w:r>
            <w:r w:rsidR="007C6951" w:rsidRPr="00577F56">
              <w:rPr>
                <w:rStyle w:val="Hyperlink"/>
                <w:b/>
                <w:bCs/>
                <w:noProof/>
              </w:rPr>
              <w:t>Други компоненти, методики и участие в общността:</w:t>
            </w:r>
            <w:r w:rsidR="007C6951">
              <w:rPr>
                <w:noProof/>
                <w:webHidden/>
              </w:rPr>
              <w:tab/>
            </w:r>
            <w:r w:rsidR="007C6951">
              <w:rPr>
                <w:noProof/>
                <w:webHidden/>
              </w:rPr>
              <w:fldChar w:fldCharType="begin"/>
            </w:r>
            <w:r w:rsidR="007C6951">
              <w:rPr>
                <w:noProof/>
                <w:webHidden/>
              </w:rPr>
              <w:instrText xml:space="preserve"> PAGEREF _Toc519863297 \h </w:instrText>
            </w:r>
            <w:r w:rsidR="007C6951">
              <w:rPr>
                <w:noProof/>
                <w:webHidden/>
              </w:rPr>
            </w:r>
            <w:r w:rsidR="007C6951">
              <w:rPr>
                <w:noProof/>
                <w:webHidden/>
              </w:rPr>
              <w:fldChar w:fldCharType="separate"/>
            </w:r>
            <w:r w:rsidR="007C6951">
              <w:rPr>
                <w:noProof/>
                <w:webHidden/>
              </w:rPr>
              <w:t>5</w:t>
            </w:r>
            <w:r w:rsidR="007C6951">
              <w:rPr>
                <w:noProof/>
                <w:webHidden/>
              </w:rPr>
              <w:fldChar w:fldCharType="end"/>
            </w:r>
          </w:hyperlink>
        </w:p>
        <w:p w14:paraId="6A457FBF"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298" w:history="1">
            <w:r w:rsidR="007C6951" w:rsidRPr="00577F56">
              <w:rPr>
                <w:rStyle w:val="Hyperlink"/>
                <w:b/>
                <w:bCs/>
                <w:noProof/>
              </w:rPr>
              <w:t>6.</w:t>
            </w:r>
            <w:r w:rsidR="007C6951">
              <w:rPr>
                <w:rFonts w:asciiTheme="minorHAnsi" w:eastAsiaTheme="minorEastAsia" w:hAnsiTheme="minorHAnsi" w:cstheme="minorBidi"/>
                <w:noProof/>
                <w:sz w:val="22"/>
                <w:szCs w:val="22"/>
              </w:rPr>
              <w:tab/>
            </w:r>
            <w:r w:rsidR="007C6951" w:rsidRPr="00577F56">
              <w:rPr>
                <w:rStyle w:val="Hyperlink"/>
                <w:b/>
                <w:bCs/>
                <w:noProof/>
              </w:rPr>
              <w:t>Глобално управление на съобщенията и споразумение за ниво на услуги.</w:t>
            </w:r>
            <w:r w:rsidR="007C6951">
              <w:rPr>
                <w:noProof/>
                <w:webHidden/>
              </w:rPr>
              <w:tab/>
            </w:r>
            <w:r w:rsidR="007C6951">
              <w:rPr>
                <w:noProof/>
                <w:webHidden/>
              </w:rPr>
              <w:fldChar w:fldCharType="begin"/>
            </w:r>
            <w:r w:rsidR="007C6951">
              <w:rPr>
                <w:noProof/>
                <w:webHidden/>
              </w:rPr>
              <w:instrText xml:space="preserve"> PAGEREF _Toc519863298 \h </w:instrText>
            </w:r>
            <w:r w:rsidR="007C6951">
              <w:rPr>
                <w:noProof/>
                <w:webHidden/>
              </w:rPr>
            </w:r>
            <w:r w:rsidR="007C6951">
              <w:rPr>
                <w:noProof/>
                <w:webHidden/>
              </w:rPr>
              <w:fldChar w:fldCharType="separate"/>
            </w:r>
            <w:r w:rsidR="007C6951">
              <w:rPr>
                <w:noProof/>
                <w:webHidden/>
              </w:rPr>
              <w:t>5</w:t>
            </w:r>
            <w:r w:rsidR="007C6951">
              <w:rPr>
                <w:noProof/>
                <w:webHidden/>
              </w:rPr>
              <w:fldChar w:fldCharType="end"/>
            </w:r>
          </w:hyperlink>
        </w:p>
        <w:p w14:paraId="0742A452"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299" w:history="1">
            <w:r w:rsidR="007C6951" w:rsidRPr="00577F56">
              <w:rPr>
                <w:rStyle w:val="Hyperlink"/>
                <w:b/>
                <w:noProof/>
              </w:rPr>
              <w:t>7.</w:t>
            </w:r>
            <w:r w:rsidR="007C6951">
              <w:rPr>
                <w:rFonts w:asciiTheme="minorHAnsi" w:eastAsiaTheme="minorEastAsia" w:hAnsiTheme="minorHAnsi" w:cstheme="minorBidi"/>
                <w:noProof/>
                <w:sz w:val="22"/>
                <w:szCs w:val="22"/>
              </w:rPr>
              <w:tab/>
            </w:r>
            <w:r w:rsidR="007C6951" w:rsidRPr="00577F56">
              <w:rPr>
                <w:rStyle w:val="Hyperlink"/>
                <w:b/>
                <w:noProof/>
              </w:rPr>
              <w:t>SAP постоянен контрол на качеството</w:t>
            </w:r>
            <w:r w:rsidR="007C6951">
              <w:rPr>
                <w:noProof/>
                <w:webHidden/>
              </w:rPr>
              <w:tab/>
            </w:r>
            <w:r w:rsidR="007C6951">
              <w:rPr>
                <w:noProof/>
                <w:webHidden/>
              </w:rPr>
              <w:fldChar w:fldCharType="begin"/>
            </w:r>
            <w:r w:rsidR="007C6951">
              <w:rPr>
                <w:noProof/>
                <w:webHidden/>
              </w:rPr>
              <w:instrText xml:space="preserve"> PAGEREF _Toc519863299 \h </w:instrText>
            </w:r>
            <w:r w:rsidR="007C6951">
              <w:rPr>
                <w:noProof/>
                <w:webHidden/>
              </w:rPr>
            </w:r>
            <w:r w:rsidR="007C6951">
              <w:rPr>
                <w:noProof/>
                <w:webHidden/>
              </w:rPr>
              <w:fldChar w:fldCharType="separate"/>
            </w:r>
            <w:r w:rsidR="007C6951">
              <w:rPr>
                <w:noProof/>
                <w:webHidden/>
              </w:rPr>
              <w:t>7</w:t>
            </w:r>
            <w:r w:rsidR="007C6951">
              <w:rPr>
                <w:noProof/>
                <w:webHidden/>
              </w:rPr>
              <w:fldChar w:fldCharType="end"/>
            </w:r>
          </w:hyperlink>
        </w:p>
        <w:p w14:paraId="22A6A0C7" w14:textId="77777777" w:rsidR="007C6951" w:rsidRDefault="006E464B">
          <w:pPr>
            <w:pStyle w:val="TOC2"/>
            <w:tabs>
              <w:tab w:val="left" w:pos="1540"/>
              <w:tab w:val="right" w:leader="dot" w:pos="9062"/>
            </w:tabs>
            <w:rPr>
              <w:rFonts w:asciiTheme="minorHAnsi" w:eastAsiaTheme="minorEastAsia" w:hAnsiTheme="minorHAnsi" w:cstheme="minorBidi"/>
              <w:noProof/>
              <w:sz w:val="22"/>
              <w:szCs w:val="22"/>
            </w:rPr>
          </w:pPr>
          <w:hyperlink w:anchor="_Toc519863300" w:history="1">
            <w:r w:rsidR="007C6951" w:rsidRPr="00577F56">
              <w:rPr>
                <w:rStyle w:val="Hyperlink"/>
                <w:b/>
                <w:noProof/>
              </w:rPr>
              <w:t>8.</w:t>
            </w:r>
            <w:r w:rsidR="007C6951">
              <w:rPr>
                <w:rFonts w:asciiTheme="minorHAnsi" w:eastAsiaTheme="minorEastAsia" w:hAnsiTheme="minorHAnsi" w:cstheme="minorBidi"/>
                <w:noProof/>
                <w:sz w:val="22"/>
                <w:szCs w:val="22"/>
              </w:rPr>
              <w:tab/>
            </w:r>
            <w:r w:rsidR="007C6951" w:rsidRPr="00577F56">
              <w:rPr>
                <w:rStyle w:val="Hyperlink"/>
                <w:b/>
                <w:noProof/>
              </w:rPr>
              <w:t>SAP Solution Manager Enterprise Edition.</w:t>
            </w:r>
            <w:r w:rsidR="007C6951">
              <w:rPr>
                <w:noProof/>
                <w:webHidden/>
              </w:rPr>
              <w:tab/>
            </w:r>
            <w:r w:rsidR="007C6951">
              <w:rPr>
                <w:noProof/>
                <w:webHidden/>
              </w:rPr>
              <w:fldChar w:fldCharType="begin"/>
            </w:r>
            <w:r w:rsidR="007C6951">
              <w:rPr>
                <w:noProof/>
                <w:webHidden/>
              </w:rPr>
              <w:instrText xml:space="preserve"> PAGEREF _Toc519863300 \h </w:instrText>
            </w:r>
            <w:r w:rsidR="007C6951">
              <w:rPr>
                <w:noProof/>
                <w:webHidden/>
              </w:rPr>
            </w:r>
            <w:r w:rsidR="007C6951">
              <w:rPr>
                <w:noProof/>
                <w:webHidden/>
              </w:rPr>
              <w:fldChar w:fldCharType="separate"/>
            </w:r>
            <w:r w:rsidR="007C6951">
              <w:rPr>
                <w:noProof/>
                <w:webHidden/>
              </w:rPr>
              <w:t>8</w:t>
            </w:r>
            <w:r w:rsidR="007C6951">
              <w:rPr>
                <w:noProof/>
                <w:webHidden/>
              </w:rPr>
              <w:fldChar w:fldCharType="end"/>
            </w:r>
          </w:hyperlink>
        </w:p>
        <w:p w14:paraId="6D72B49A" w14:textId="77777777" w:rsidR="007C6951" w:rsidRDefault="006E464B">
          <w:pPr>
            <w:pStyle w:val="TOC1"/>
            <w:rPr>
              <w:rFonts w:asciiTheme="minorHAnsi" w:eastAsiaTheme="minorEastAsia" w:hAnsiTheme="minorHAnsi" w:cstheme="minorBidi"/>
              <w:noProof/>
              <w:sz w:val="22"/>
              <w:szCs w:val="22"/>
            </w:rPr>
          </w:pPr>
          <w:hyperlink w:anchor="_Toc519863301" w:history="1">
            <w:r w:rsidR="007C6951" w:rsidRPr="00577F56">
              <w:rPr>
                <w:rStyle w:val="Hyperlink"/>
                <w:b/>
                <w:noProof/>
              </w:rPr>
              <w:t>IV.</w:t>
            </w:r>
            <w:r w:rsidR="007C6951">
              <w:rPr>
                <w:rFonts w:asciiTheme="minorHAnsi" w:eastAsiaTheme="minorEastAsia" w:hAnsiTheme="minorHAnsi" w:cstheme="minorBidi"/>
                <w:noProof/>
                <w:sz w:val="22"/>
                <w:szCs w:val="22"/>
              </w:rPr>
              <w:tab/>
            </w:r>
            <w:r w:rsidR="007C6951" w:rsidRPr="00577F56">
              <w:rPr>
                <w:rStyle w:val="Hyperlink"/>
                <w:b/>
                <w:noProof/>
              </w:rPr>
              <w:t>Срок за изпълнение на договора:</w:t>
            </w:r>
            <w:r w:rsidR="007C6951">
              <w:rPr>
                <w:noProof/>
                <w:webHidden/>
              </w:rPr>
              <w:tab/>
            </w:r>
            <w:r w:rsidR="007C6951">
              <w:rPr>
                <w:noProof/>
                <w:webHidden/>
              </w:rPr>
              <w:fldChar w:fldCharType="begin"/>
            </w:r>
            <w:r w:rsidR="007C6951">
              <w:rPr>
                <w:noProof/>
                <w:webHidden/>
              </w:rPr>
              <w:instrText xml:space="preserve"> PAGEREF _Toc519863301 \h </w:instrText>
            </w:r>
            <w:r w:rsidR="007C6951">
              <w:rPr>
                <w:noProof/>
                <w:webHidden/>
              </w:rPr>
            </w:r>
            <w:r w:rsidR="007C6951">
              <w:rPr>
                <w:noProof/>
                <w:webHidden/>
              </w:rPr>
              <w:fldChar w:fldCharType="separate"/>
            </w:r>
            <w:r w:rsidR="007C6951">
              <w:rPr>
                <w:noProof/>
                <w:webHidden/>
              </w:rPr>
              <w:t>8</w:t>
            </w:r>
            <w:r w:rsidR="007C6951">
              <w:rPr>
                <w:noProof/>
                <w:webHidden/>
              </w:rPr>
              <w:fldChar w:fldCharType="end"/>
            </w:r>
          </w:hyperlink>
        </w:p>
        <w:p w14:paraId="64876EA1" w14:textId="77777777" w:rsidR="007C6951" w:rsidRDefault="006E464B">
          <w:pPr>
            <w:pStyle w:val="TOC1"/>
            <w:rPr>
              <w:rFonts w:asciiTheme="minorHAnsi" w:eastAsiaTheme="minorEastAsia" w:hAnsiTheme="minorHAnsi" w:cstheme="minorBidi"/>
              <w:noProof/>
              <w:sz w:val="22"/>
              <w:szCs w:val="22"/>
            </w:rPr>
          </w:pPr>
          <w:hyperlink w:anchor="_Toc519863302" w:history="1">
            <w:r w:rsidR="007C6951" w:rsidRPr="00577F56">
              <w:rPr>
                <w:rStyle w:val="Hyperlink"/>
                <w:b/>
                <w:noProof/>
              </w:rPr>
              <w:t>V.</w:t>
            </w:r>
            <w:r w:rsidR="007C6951">
              <w:rPr>
                <w:rFonts w:asciiTheme="minorHAnsi" w:eastAsiaTheme="minorEastAsia" w:hAnsiTheme="minorHAnsi" w:cstheme="minorBidi"/>
                <w:noProof/>
                <w:sz w:val="22"/>
                <w:szCs w:val="22"/>
              </w:rPr>
              <w:tab/>
            </w:r>
            <w:r w:rsidR="007C6951" w:rsidRPr="00577F56">
              <w:rPr>
                <w:rStyle w:val="Hyperlink"/>
                <w:b/>
                <w:noProof/>
              </w:rPr>
              <w:t>Място на изпълнение:</w:t>
            </w:r>
            <w:r w:rsidR="007C6951">
              <w:rPr>
                <w:noProof/>
                <w:webHidden/>
              </w:rPr>
              <w:tab/>
            </w:r>
            <w:r w:rsidR="007C6951">
              <w:rPr>
                <w:noProof/>
                <w:webHidden/>
              </w:rPr>
              <w:fldChar w:fldCharType="begin"/>
            </w:r>
            <w:r w:rsidR="007C6951">
              <w:rPr>
                <w:noProof/>
                <w:webHidden/>
              </w:rPr>
              <w:instrText xml:space="preserve"> PAGEREF _Toc519863302 \h </w:instrText>
            </w:r>
            <w:r w:rsidR="007C6951">
              <w:rPr>
                <w:noProof/>
                <w:webHidden/>
              </w:rPr>
            </w:r>
            <w:r w:rsidR="007C6951">
              <w:rPr>
                <w:noProof/>
                <w:webHidden/>
              </w:rPr>
              <w:fldChar w:fldCharType="separate"/>
            </w:r>
            <w:r w:rsidR="007C6951">
              <w:rPr>
                <w:noProof/>
                <w:webHidden/>
              </w:rPr>
              <w:t>8</w:t>
            </w:r>
            <w:r w:rsidR="007C6951">
              <w:rPr>
                <w:noProof/>
                <w:webHidden/>
              </w:rPr>
              <w:fldChar w:fldCharType="end"/>
            </w:r>
          </w:hyperlink>
        </w:p>
        <w:p w14:paraId="3AAC0BE7" w14:textId="77777777" w:rsidR="007C6951" w:rsidRDefault="006E464B">
          <w:pPr>
            <w:pStyle w:val="TOC1"/>
            <w:rPr>
              <w:rFonts w:asciiTheme="minorHAnsi" w:eastAsiaTheme="minorEastAsia" w:hAnsiTheme="minorHAnsi" w:cstheme="minorBidi"/>
              <w:noProof/>
              <w:sz w:val="22"/>
              <w:szCs w:val="22"/>
            </w:rPr>
          </w:pPr>
          <w:hyperlink w:anchor="_Toc519863303" w:history="1">
            <w:r w:rsidR="007C6951" w:rsidRPr="00577F56">
              <w:rPr>
                <w:rStyle w:val="Hyperlink"/>
                <w:b/>
                <w:noProof/>
              </w:rPr>
              <w:t>VI.</w:t>
            </w:r>
            <w:r w:rsidR="007C6951">
              <w:rPr>
                <w:rFonts w:asciiTheme="minorHAnsi" w:eastAsiaTheme="minorEastAsia" w:hAnsiTheme="minorHAnsi" w:cstheme="minorBidi"/>
                <w:noProof/>
                <w:sz w:val="22"/>
                <w:szCs w:val="22"/>
              </w:rPr>
              <w:tab/>
            </w:r>
            <w:r w:rsidR="007C6951" w:rsidRPr="00577F56">
              <w:rPr>
                <w:rStyle w:val="Hyperlink"/>
                <w:b/>
                <w:noProof/>
              </w:rPr>
              <w:t>Изисквания към участниците:</w:t>
            </w:r>
            <w:r w:rsidR="007C6951">
              <w:rPr>
                <w:noProof/>
                <w:webHidden/>
              </w:rPr>
              <w:tab/>
            </w:r>
            <w:r w:rsidR="007C6951">
              <w:rPr>
                <w:noProof/>
                <w:webHidden/>
              </w:rPr>
              <w:fldChar w:fldCharType="begin"/>
            </w:r>
            <w:r w:rsidR="007C6951">
              <w:rPr>
                <w:noProof/>
                <w:webHidden/>
              </w:rPr>
              <w:instrText xml:space="preserve"> PAGEREF _Toc519863303 \h </w:instrText>
            </w:r>
            <w:r w:rsidR="007C6951">
              <w:rPr>
                <w:noProof/>
                <w:webHidden/>
              </w:rPr>
            </w:r>
            <w:r w:rsidR="007C6951">
              <w:rPr>
                <w:noProof/>
                <w:webHidden/>
              </w:rPr>
              <w:fldChar w:fldCharType="separate"/>
            </w:r>
            <w:r w:rsidR="007C6951">
              <w:rPr>
                <w:noProof/>
                <w:webHidden/>
              </w:rPr>
              <w:t>8</w:t>
            </w:r>
            <w:r w:rsidR="007C6951">
              <w:rPr>
                <w:noProof/>
                <w:webHidden/>
              </w:rPr>
              <w:fldChar w:fldCharType="end"/>
            </w:r>
          </w:hyperlink>
        </w:p>
        <w:p w14:paraId="75516898" w14:textId="77777777" w:rsidR="00CB2D28" w:rsidRPr="00A43649" w:rsidRDefault="00CB2D28">
          <w:pPr>
            <w:rPr>
              <w:szCs w:val="24"/>
            </w:rPr>
          </w:pPr>
          <w:r w:rsidRPr="00A43649">
            <w:rPr>
              <w:b/>
              <w:bCs/>
              <w:noProof/>
              <w:szCs w:val="24"/>
            </w:rPr>
            <w:fldChar w:fldCharType="end"/>
          </w:r>
        </w:p>
      </w:sdtContent>
    </w:sdt>
    <w:p w14:paraId="4F267A97" w14:textId="77777777" w:rsidR="00A43649" w:rsidRDefault="00A43649">
      <w:pPr>
        <w:spacing w:before="0" w:after="160" w:line="259" w:lineRule="auto"/>
        <w:ind w:firstLine="0"/>
        <w:jc w:val="left"/>
        <w:rPr>
          <w:rFonts w:eastAsiaTheme="majorEastAsia"/>
          <w:b/>
          <w:szCs w:val="24"/>
        </w:rPr>
      </w:pPr>
      <w:r>
        <w:rPr>
          <w:b/>
          <w:szCs w:val="24"/>
        </w:rPr>
        <w:br w:type="page"/>
      </w:r>
    </w:p>
    <w:p w14:paraId="1239D7F0" w14:textId="77777777" w:rsidR="00674329" w:rsidRPr="00A43649" w:rsidRDefault="00674329" w:rsidP="00A43649">
      <w:pPr>
        <w:pStyle w:val="Heading1"/>
        <w:numPr>
          <w:ilvl w:val="0"/>
          <w:numId w:val="1"/>
        </w:numPr>
        <w:tabs>
          <w:tab w:val="left" w:pos="567"/>
        </w:tabs>
        <w:ind w:left="0" w:firstLine="142"/>
        <w:rPr>
          <w:rFonts w:ascii="Times New Roman" w:hAnsi="Times New Roman" w:cs="Times New Roman"/>
          <w:b/>
          <w:color w:val="auto"/>
          <w:sz w:val="24"/>
          <w:szCs w:val="24"/>
        </w:rPr>
      </w:pPr>
      <w:bookmarkStart w:id="0" w:name="_Toc519863290"/>
      <w:r w:rsidRPr="00A43649">
        <w:rPr>
          <w:rFonts w:ascii="Times New Roman" w:hAnsi="Times New Roman" w:cs="Times New Roman"/>
          <w:b/>
          <w:color w:val="auto"/>
          <w:sz w:val="24"/>
          <w:szCs w:val="24"/>
        </w:rPr>
        <w:lastRenderedPageBreak/>
        <w:t>Предмет:</w:t>
      </w:r>
      <w:bookmarkEnd w:id="0"/>
    </w:p>
    <w:p w14:paraId="501DC6F0" w14:textId="486A6190" w:rsidR="00674329" w:rsidRPr="00A43649" w:rsidRDefault="00674329" w:rsidP="00674329">
      <w:pPr>
        <w:rPr>
          <w:szCs w:val="24"/>
        </w:rPr>
      </w:pPr>
      <w:r w:rsidRPr="00A43649">
        <w:rPr>
          <w:szCs w:val="24"/>
        </w:rPr>
        <w:t xml:space="preserve">Техническата спецификация представя изискванията за софтуерна поддръжка </w:t>
      </w:r>
      <w:r w:rsidRPr="00A43649">
        <w:rPr>
          <w:b/>
          <w:szCs w:val="24"/>
        </w:rPr>
        <w:t>тип „</w:t>
      </w:r>
      <w:r w:rsidRPr="00A43649">
        <w:rPr>
          <w:b/>
          <w:szCs w:val="24"/>
          <w:lang w:val="en-US"/>
        </w:rPr>
        <w:t>Enterprise Support</w:t>
      </w:r>
      <w:r w:rsidRPr="00A43649">
        <w:rPr>
          <w:b/>
          <w:szCs w:val="24"/>
        </w:rPr>
        <w:t>“</w:t>
      </w:r>
      <w:r w:rsidRPr="00A43649">
        <w:rPr>
          <w:szCs w:val="24"/>
          <w:lang w:val="en-US"/>
        </w:rPr>
        <w:t xml:space="preserve"> </w:t>
      </w:r>
      <w:r w:rsidRPr="00A43649">
        <w:rPr>
          <w:szCs w:val="24"/>
        </w:rPr>
        <w:t>на</w:t>
      </w:r>
      <w:r w:rsidRPr="00A43649">
        <w:rPr>
          <w:szCs w:val="24"/>
          <w:lang w:val="en-US"/>
        </w:rPr>
        <w:t xml:space="preserve"> </w:t>
      </w:r>
      <w:r w:rsidRPr="00A43649">
        <w:rPr>
          <w:szCs w:val="24"/>
        </w:rPr>
        <w:t xml:space="preserve">лицензиран софтуер на </w:t>
      </w:r>
      <w:r w:rsidRPr="00A43649">
        <w:rPr>
          <w:szCs w:val="24"/>
          <w:lang w:val="en-US"/>
        </w:rPr>
        <w:t>SAP</w:t>
      </w:r>
      <w:r w:rsidRPr="00A43649">
        <w:rPr>
          <w:szCs w:val="24"/>
        </w:rPr>
        <w:t xml:space="preserve">, който е основна част на Основната банкова информационна система (ОБИС) </w:t>
      </w:r>
      <w:r w:rsidR="005F7E4D">
        <w:rPr>
          <w:szCs w:val="24"/>
        </w:rPr>
        <w:t>на</w:t>
      </w:r>
      <w:bookmarkStart w:id="1" w:name="_GoBack"/>
      <w:bookmarkEnd w:id="1"/>
      <w:r w:rsidRPr="00A43649">
        <w:rPr>
          <w:szCs w:val="24"/>
        </w:rPr>
        <w:t xml:space="preserve"> Българската народна банка (БНБ). То включва:</w:t>
      </w:r>
    </w:p>
    <w:p w14:paraId="2165BA3C" w14:textId="77777777" w:rsidR="00674329" w:rsidRPr="00A43649" w:rsidRDefault="00674329" w:rsidP="00674329">
      <w:pPr>
        <w:pStyle w:val="ListParagraph"/>
        <w:numPr>
          <w:ilvl w:val="0"/>
          <w:numId w:val="2"/>
        </w:numPr>
        <w:ind w:left="0" w:firstLine="720"/>
        <w:rPr>
          <w:szCs w:val="24"/>
        </w:rPr>
      </w:pPr>
      <w:r w:rsidRPr="00A43649">
        <w:rPr>
          <w:b/>
          <w:szCs w:val="24"/>
        </w:rPr>
        <w:t xml:space="preserve">Осигуряване на </w:t>
      </w:r>
      <w:r w:rsidR="00CB2D28" w:rsidRPr="00A43649">
        <w:rPr>
          <w:b/>
          <w:szCs w:val="24"/>
        </w:rPr>
        <w:t>софтуерна поддръжка тип „</w:t>
      </w:r>
      <w:r w:rsidR="00CB2D28" w:rsidRPr="00A43649">
        <w:rPr>
          <w:b/>
          <w:szCs w:val="24"/>
          <w:lang w:val="en-US"/>
        </w:rPr>
        <w:t>Enterprise Support</w:t>
      </w:r>
      <w:r w:rsidR="00CB2D28" w:rsidRPr="00A43649">
        <w:rPr>
          <w:b/>
          <w:szCs w:val="24"/>
        </w:rPr>
        <w:t>“</w:t>
      </w:r>
      <w:r w:rsidR="00CB2D28" w:rsidRPr="00A43649">
        <w:rPr>
          <w:szCs w:val="24"/>
          <w:lang w:val="en-US"/>
        </w:rPr>
        <w:t xml:space="preserve"> </w:t>
      </w:r>
      <w:r w:rsidRPr="00A43649">
        <w:rPr>
          <w:b/>
          <w:iCs/>
          <w:color w:val="000000"/>
          <w:spacing w:val="-2"/>
          <w:szCs w:val="24"/>
        </w:rPr>
        <w:t>по отношение на лицензите и базата данни, посочени по-долу, както следва</w:t>
      </w:r>
      <w:r w:rsidRPr="00A43649">
        <w:rPr>
          <w:iCs/>
          <w:color w:val="000000"/>
          <w:spacing w:val="-2"/>
          <w:szCs w:val="24"/>
        </w:rPr>
        <w:t>:</w:t>
      </w:r>
    </w:p>
    <w:p w14:paraId="56A6497E" w14:textId="77777777" w:rsidR="00A43649" w:rsidRDefault="00A43649" w:rsidP="00A43649">
      <w:pPr>
        <w:pStyle w:val="ListParagraph"/>
        <w:ind w:firstLine="0"/>
        <w:rPr>
          <w:b/>
          <w:szCs w:val="24"/>
          <w:u w:val="single"/>
        </w:rPr>
      </w:pPr>
    </w:p>
    <w:p w14:paraId="445E3B5E" w14:textId="77777777" w:rsidR="00A43649" w:rsidRPr="00A43649" w:rsidRDefault="00A43649" w:rsidP="00A43649">
      <w:pPr>
        <w:pStyle w:val="ListParagraph"/>
        <w:ind w:firstLine="0"/>
        <w:jc w:val="center"/>
        <w:rPr>
          <w:b/>
          <w:szCs w:val="24"/>
          <w:u w:val="single"/>
        </w:rPr>
      </w:pPr>
      <w:r w:rsidRPr="00A43649">
        <w:rPr>
          <w:b/>
          <w:szCs w:val="24"/>
          <w:u w:val="single"/>
        </w:rPr>
        <w:t>Съществуващи SAP лицензи</w:t>
      </w:r>
      <w:r w:rsidR="00B75255">
        <w:rPr>
          <w:b/>
          <w:szCs w:val="24"/>
          <w:u w:val="single"/>
        </w:rPr>
        <w:t xml:space="preserve"> и база данни</w:t>
      </w:r>
      <w:r w:rsidRPr="00A43649">
        <w:rPr>
          <w:b/>
          <w:szCs w:val="24"/>
          <w:u w:val="single"/>
        </w:rPr>
        <w:t>:</w:t>
      </w:r>
    </w:p>
    <w:p w14:paraId="6E1861C2" w14:textId="77777777" w:rsidR="00CB2D28" w:rsidRPr="00A43649" w:rsidRDefault="00CB2D28" w:rsidP="00CB2D28">
      <w:pPr>
        <w:numPr>
          <w:ilvl w:val="0"/>
          <w:numId w:val="3"/>
        </w:numPr>
        <w:tabs>
          <w:tab w:val="left" w:pos="0"/>
          <w:tab w:val="left" w:pos="1134"/>
        </w:tabs>
        <w:spacing w:before="0"/>
        <w:ind w:left="0" w:firstLine="792"/>
        <w:rPr>
          <w:i/>
          <w:iCs/>
          <w:color w:val="000000"/>
          <w:spacing w:val="-2"/>
          <w:szCs w:val="24"/>
        </w:rPr>
      </w:pPr>
      <w:proofErr w:type="spellStart"/>
      <w:r w:rsidRPr="00A43649">
        <w:rPr>
          <w:i/>
          <w:iCs/>
          <w:color w:val="000000"/>
          <w:spacing w:val="-2"/>
          <w:szCs w:val="24"/>
        </w:rPr>
        <w:t>mySAP</w:t>
      </w:r>
      <w:proofErr w:type="spellEnd"/>
      <w:r w:rsidRPr="00A43649">
        <w:rPr>
          <w:i/>
          <w:iCs/>
          <w:color w:val="000000"/>
          <w:spacing w:val="-2"/>
          <w:szCs w:val="24"/>
        </w:rPr>
        <w:t xml:space="preserve"> </w:t>
      </w:r>
      <w:proofErr w:type="spellStart"/>
      <w:r w:rsidRPr="00A43649">
        <w:rPr>
          <w:i/>
          <w:iCs/>
          <w:color w:val="000000"/>
          <w:spacing w:val="-2"/>
          <w:szCs w:val="24"/>
        </w:rPr>
        <w:t>ERP</w:t>
      </w:r>
      <w:proofErr w:type="spellEnd"/>
      <w:r w:rsidRPr="00A43649">
        <w:rPr>
          <w:i/>
          <w:iCs/>
          <w:color w:val="000000"/>
          <w:spacing w:val="-2"/>
          <w:szCs w:val="24"/>
        </w:rPr>
        <w:t xml:space="preserve"> </w:t>
      </w:r>
      <w:proofErr w:type="spellStart"/>
      <w:r w:rsidRPr="00A43649">
        <w:rPr>
          <w:i/>
          <w:iCs/>
          <w:color w:val="000000"/>
          <w:spacing w:val="-2"/>
          <w:szCs w:val="24"/>
        </w:rPr>
        <w:t>Developer</w:t>
      </w:r>
      <w:proofErr w:type="spellEnd"/>
      <w:r w:rsidRPr="00A43649">
        <w:rPr>
          <w:i/>
          <w:iCs/>
          <w:color w:val="000000"/>
          <w:spacing w:val="-2"/>
          <w:szCs w:val="24"/>
        </w:rPr>
        <w:t xml:space="preserve"> </w:t>
      </w:r>
      <w:proofErr w:type="spellStart"/>
      <w:r w:rsidRPr="00A43649">
        <w:rPr>
          <w:i/>
          <w:iCs/>
          <w:color w:val="000000"/>
          <w:spacing w:val="-2"/>
          <w:szCs w:val="24"/>
        </w:rPr>
        <w:t>User</w:t>
      </w:r>
      <w:proofErr w:type="spellEnd"/>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xml:space="preserve"> </w:t>
      </w:r>
      <w:r w:rsidRPr="00A43649">
        <w:rPr>
          <w:i/>
          <w:iCs/>
          <w:color w:val="000000"/>
          <w:spacing w:val="-2"/>
          <w:szCs w:val="24"/>
        </w:rPr>
        <w:tab/>
        <w:t>- 1 бр.</w:t>
      </w:r>
    </w:p>
    <w:p w14:paraId="386B3CCC" w14:textId="77777777" w:rsidR="00CB2D28" w:rsidRPr="00A43649" w:rsidRDefault="00CB2D28" w:rsidP="00CB2D28">
      <w:pPr>
        <w:numPr>
          <w:ilvl w:val="0"/>
          <w:numId w:val="3"/>
        </w:numPr>
        <w:tabs>
          <w:tab w:val="left" w:pos="0"/>
        </w:tabs>
        <w:spacing w:before="0"/>
        <w:rPr>
          <w:i/>
          <w:iCs/>
          <w:color w:val="000000"/>
          <w:spacing w:val="-2"/>
          <w:szCs w:val="24"/>
        </w:rPr>
      </w:pPr>
      <w:r w:rsidRPr="00A43649">
        <w:rPr>
          <w:i/>
          <w:iCs/>
          <w:color w:val="000000"/>
          <w:spacing w:val="-2"/>
          <w:szCs w:val="24"/>
        </w:rPr>
        <w:t>mySAP ERP Professional User</w:t>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xml:space="preserve"> </w:t>
      </w:r>
      <w:r w:rsidRPr="00A43649">
        <w:rPr>
          <w:i/>
          <w:iCs/>
          <w:color w:val="000000"/>
          <w:spacing w:val="-2"/>
          <w:szCs w:val="24"/>
        </w:rPr>
        <w:tab/>
        <w:t>- 9</w:t>
      </w:r>
      <w:r w:rsidRPr="00A43649">
        <w:rPr>
          <w:i/>
          <w:iCs/>
          <w:color w:val="000000"/>
          <w:spacing w:val="-2"/>
          <w:szCs w:val="24"/>
          <w:lang w:val="en-US"/>
        </w:rPr>
        <w:t>4</w:t>
      </w:r>
      <w:r w:rsidRPr="00A43649">
        <w:rPr>
          <w:i/>
          <w:iCs/>
          <w:color w:val="000000"/>
          <w:spacing w:val="-2"/>
          <w:szCs w:val="24"/>
        </w:rPr>
        <w:t xml:space="preserve"> бр.</w:t>
      </w:r>
    </w:p>
    <w:p w14:paraId="0508388D" w14:textId="77777777" w:rsidR="00CB2D28" w:rsidRPr="00A43649" w:rsidRDefault="00CB2D28" w:rsidP="00CB2D28">
      <w:pPr>
        <w:numPr>
          <w:ilvl w:val="0"/>
          <w:numId w:val="3"/>
        </w:numPr>
        <w:tabs>
          <w:tab w:val="left" w:pos="0"/>
        </w:tabs>
        <w:spacing w:before="0"/>
        <w:rPr>
          <w:i/>
          <w:iCs/>
          <w:color w:val="000000"/>
          <w:spacing w:val="-2"/>
          <w:szCs w:val="24"/>
        </w:rPr>
      </w:pPr>
      <w:r w:rsidRPr="00A43649">
        <w:rPr>
          <w:i/>
          <w:iCs/>
          <w:color w:val="000000"/>
          <w:spacing w:val="-2"/>
          <w:szCs w:val="24"/>
        </w:rPr>
        <w:t>mySAP ERP Limited Professional User</w:t>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xml:space="preserve"> </w:t>
      </w:r>
      <w:r w:rsidRPr="00A43649">
        <w:rPr>
          <w:i/>
          <w:iCs/>
          <w:color w:val="000000"/>
          <w:spacing w:val="-2"/>
          <w:szCs w:val="24"/>
        </w:rPr>
        <w:tab/>
        <w:t>- 15 бр.</w:t>
      </w:r>
    </w:p>
    <w:p w14:paraId="276E35EB" w14:textId="77777777" w:rsidR="00CB2D28" w:rsidRPr="00A43649" w:rsidRDefault="00CB2D28" w:rsidP="00CB2D28">
      <w:pPr>
        <w:numPr>
          <w:ilvl w:val="0"/>
          <w:numId w:val="3"/>
        </w:numPr>
        <w:tabs>
          <w:tab w:val="left" w:pos="0"/>
        </w:tabs>
        <w:spacing w:before="0"/>
        <w:rPr>
          <w:i/>
          <w:iCs/>
          <w:color w:val="000000"/>
          <w:spacing w:val="-2"/>
          <w:szCs w:val="24"/>
        </w:rPr>
      </w:pPr>
      <w:proofErr w:type="spellStart"/>
      <w:r w:rsidRPr="00A43649">
        <w:rPr>
          <w:i/>
          <w:iCs/>
          <w:color w:val="000000"/>
          <w:spacing w:val="-2"/>
          <w:szCs w:val="24"/>
        </w:rPr>
        <w:t>SAP</w:t>
      </w:r>
      <w:proofErr w:type="spellEnd"/>
      <w:r w:rsidRPr="00A43649">
        <w:rPr>
          <w:i/>
          <w:iCs/>
          <w:color w:val="000000"/>
          <w:spacing w:val="-2"/>
          <w:szCs w:val="24"/>
        </w:rPr>
        <w:t xml:space="preserve"> </w:t>
      </w:r>
      <w:proofErr w:type="spellStart"/>
      <w:r w:rsidRPr="00A43649">
        <w:rPr>
          <w:i/>
          <w:iCs/>
          <w:color w:val="000000"/>
          <w:spacing w:val="-2"/>
          <w:szCs w:val="24"/>
        </w:rPr>
        <w:t>Document</w:t>
      </w:r>
      <w:proofErr w:type="spellEnd"/>
      <w:r w:rsidRPr="00A43649">
        <w:rPr>
          <w:i/>
          <w:iCs/>
          <w:color w:val="000000"/>
          <w:spacing w:val="-2"/>
          <w:szCs w:val="24"/>
        </w:rPr>
        <w:t xml:space="preserve"> </w:t>
      </w:r>
      <w:proofErr w:type="spellStart"/>
      <w:r w:rsidRPr="00A43649">
        <w:rPr>
          <w:i/>
          <w:iCs/>
          <w:color w:val="000000"/>
          <w:spacing w:val="-2"/>
          <w:szCs w:val="24"/>
        </w:rPr>
        <w:t>Accesss</w:t>
      </w:r>
      <w:proofErr w:type="spellEnd"/>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- 119 бр.</w:t>
      </w:r>
    </w:p>
    <w:p w14:paraId="4A1730CB" w14:textId="77777777" w:rsidR="00CB2D28" w:rsidRPr="00A43649" w:rsidRDefault="00CB2D28" w:rsidP="00CB2D28">
      <w:pPr>
        <w:numPr>
          <w:ilvl w:val="0"/>
          <w:numId w:val="3"/>
        </w:numPr>
        <w:tabs>
          <w:tab w:val="left" w:pos="0"/>
        </w:tabs>
        <w:spacing w:before="0"/>
        <w:rPr>
          <w:i/>
          <w:iCs/>
          <w:color w:val="000000"/>
          <w:spacing w:val="-2"/>
          <w:szCs w:val="24"/>
        </w:rPr>
      </w:pPr>
      <w:proofErr w:type="spellStart"/>
      <w:r w:rsidRPr="00A43649">
        <w:rPr>
          <w:i/>
          <w:iCs/>
          <w:color w:val="000000"/>
          <w:spacing w:val="-2"/>
          <w:szCs w:val="24"/>
        </w:rPr>
        <w:t>SAP</w:t>
      </w:r>
      <w:proofErr w:type="spellEnd"/>
      <w:r w:rsidRPr="00A43649">
        <w:rPr>
          <w:i/>
          <w:iCs/>
          <w:color w:val="000000"/>
          <w:spacing w:val="-2"/>
          <w:szCs w:val="24"/>
        </w:rPr>
        <w:t xml:space="preserve"> </w:t>
      </w:r>
      <w:proofErr w:type="spellStart"/>
      <w:r w:rsidRPr="00A43649">
        <w:rPr>
          <w:i/>
          <w:iCs/>
          <w:color w:val="000000"/>
          <w:spacing w:val="-2"/>
          <w:szCs w:val="24"/>
        </w:rPr>
        <w:t>Deposits</w:t>
      </w:r>
      <w:proofErr w:type="spellEnd"/>
      <w:r w:rsidRPr="00A43649">
        <w:rPr>
          <w:i/>
          <w:iCs/>
          <w:color w:val="000000"/>
          <w:spacing w:val="-2"/>
          <w:szCs w:val="24"/>
        </w:rPr>
        <w:t xml:space="preserve"> </w:t>
      </w:r>
      <w:proofErr w:type="spellStart"/>
      <w:r w:rsidRPr="00A43649">
        <w:rPr>
          <w:i/>
          <w:iCs/>
          <w:color w:val="000000"/>
          <w:spacing w:val="-2"/>
          <w:szCs w:val="24"/>
        </w:rPr>
        <w:t>for</w:t>
      </w:r>
      <w:proofErr w:type="spellEnd"/>
      <w:r w:rsidRPr="00A43649">
        <w:rPr>
          <w:i/>
          <w:iCs/>
          <w:color w:val="000000"/>
          <w:spacing w:val="-2"/>
          <w:szCs w:val="24"/>
        </w:rPr>
        <w:t xml:space="preserve"> </w:t>
      </w:r>
      <w:proofErr w:type="spellStart"/>
      <w:r w:rsidRPr="00A43649">
        <w:rPr>
          <w:i/>
          <w:iCs/>
          <w:color w:val="000000"/>
          <w:spacing w:val="-2"/>
          <w:szCs w:val="24"/>
        </w:rPr>
        <w:t>Banking</w:t>
      </w:r>
      <w:proofErr w:type="spellEnd"/>
      <w:r w:rsidRPr="00A43649">
        <w:rPr>
          <w:i/>
          <w:iCs/>
          <w:color w:val="000000"/>
          <w:spacing w:val="-2"/>
          <w:szCs w:val="24"/>
        </w:rPr>
        <w:t xml:space="preserve"> (</w:t>
      </w:r>
      <w:proofErr w:type="spellStart"/>
      <w:r w:rsidRPr="00A43649">
        <w:rPr>
          <w:i/>
          <w:iCs/>
          <w:color w:val="000000"/>
          <w:spacing w:val="-2"/>
          <w:szCs w:val="24"/>
        </w:rPr>
        <w:t>Accounts</w:t>
      </w:r>
      <w:proofErr w:type="spellEnd"/>
      <w:r w:rsidRPr="00A43649">
        <w:rPr>
          <w:i/>
          <w:iCs/>
          <w:color w:val="000000"/>
          <w:spacing w:val="-2"/>
          <w:szCs w:val="24"/>
        </w:rPr>
        <w:t>)</w:t>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- 600 бр.</w:t>
      </w:r>
    </w:p>
    <w:p w14:paraId="76B7ACF7" w14:textId="77777777" w:rsidR="00CB2D28" w:rsidRPr="00A43649" w:rsidRDefault="00CB2D28" w:rsidP="00CB2D28">
      <w:pPr>
        <w:numPr>
          <w:ilvl w:val="0"/>
          <w:numId w:val="3"/>
        </w:numPr>
        <w:tabs>
          <w:tab w:val="left" w:pos="0"/>
        </w:tabs>
        <w:spacing w:before="0"/>
        <w:rPr>
          <w:i/>
          <w:iCs/>
          <w:color w:val="000000"/>
          <w:spacing w:val="-2"/>
          <w:szCs w:val="24"/>
        </w:rPr>
      </w:pPr>
      <w:proofErr w:type="spellStart"/>
      <w:r w:rsidRPr="00A43649">
        <w:rPr>
          <w:i/>
          <w:iCs/>
          <w:color w:val="000000"/>
          <w:spacing w:val="-2"/>
          <w:szCs w:val="24"/>
        </w:rPr>
        <w:t>SAP</w:t>
      </w:r>
      <w:proofErr w:type="spellEnd"/>
      <w:r w:rsidRPr="00A43649">
        <w:rPr>
          <w:i/>
          <w:iCs/>
          <w:color w:val="000000"/>
          <w:spacing w:val="-2"/>
          <w:szCs w:val="24"/>
        </w:rPr>
        <w:t xml:space="preserve"> </w:t>
      </w:r>
      <w:proofErr w:type="spellStart"/>
      <w:r w:rsidRPr="00A43649">
        <w:rPr>
          <w:i/>
          <w:iCs/>
          <w:color w:val="000000"/>
          <w:spacing w:val="-2"/>
          <w:szCs w:val="24"/>
        </w:rPr>
        <w:t>Bank</w:t>
      </w:r>
      <w:proofErr w:type="spellEnd"/>
      <w:r w:rsidRPr="00A43649">
        <w:rPr>
          <w:i/>
          <w:iCs/>
          <w:color w:val="000000"/>
          <w:spacing w:val="-2"/>
          <w:szCs w:val="24"/>
        </w:rPr>
        <w:t xml:space="preserve"> </w:t>
      </w:r>
      <w:proofErr w:type="spellStart"/>
      <w:r w:rsidRPr="00A43649">
        <w:rPr>
          <w:i/>
          <w:iCs/>
          <w:color w:val="000000"/>
          <w:spacing w:val="-2"/>
          <w:szCs w:val="24"/>
        </w:rPr>
        <w:t>Customer</w:t>
      </w:r>
      <w:proofErr w:type="spellEnd"/>
      <w:r w:rsidRPr="00A43649">
        <w:rPr>
          <w:i/>
          <w:iCs/>
          <w:color w:val="000000"/>
          <w:spacing w:val="-2"/>
          <w:szCs w:val="24"/>
        </w:rPr>
        <w:t xml:space="preserve"> </w:t>
      </w:r>
      <w:proofErr w:type="spellStart"/>
      <w:r w:rsidRPr="00A43649">
        <w:rPr>
          <w:i/>
          <w:iCs/>
          <w:color w:val="000000"/>
          <w:spacing w:val="-2"/>
          <w:szCs w:val="24"/>
        </w:rPr>
        <w:t>Account</w:t>
      </w:r>
      <w:proofErr w:type="spellEnd"/>
      <w:r w:rsidRPr="00A43649">
        <w:rPr>
          <w:i/>
          <w:iCs/>
          <w:color w:val="000000"/>
          <w:spacing w:val="-2"/>
          <w:szCs w:val="24"/>
        </w:rPr>
        <w:t xml:space="preserve"> </w:t>
      </w:r>
      <w:proofErr w:type="spellStart"/>
      <w:r w:rsidRPr="00A43649">
        <w:rPr>
          <w:i/>
          <w:iCs/>
          <w:color w:val="000000"/>
          <w:spacing w:val="-2"/>
          <w:szCs w:val="24"/>
        </w:rPr>
        <w:t>for</w:t>
      </w:r>
      <w:proofErr w:type="spellEnd"/>
      <w:r w:rsidRPr="00A43649">
        <w:rPr>
          <w:i/>
          <w:iCs/>
          <w:color w:val="000000"/>
          <w:spacing w:val="-2"/>
          <w:szCs w:val="24"/>
        </w:rPr>
        <w:t xml:space="preserve"> </w:t>
      </w:r>
      <w:proofErr w:type="spellStart"/>
      <w:r w:rsidRPr="00A43649">
        <w:rPr>
          <w:i/>
          <w:iCs/>
          <w:color w:val="000000"/>
          <w:spacing w:val="-2"/>
          <w:szCs w:val="24"/>
        </w:rPr>
        <w:t>Banking</w:t>
      </w:r>
      <w:proofErr w:type="spellEnd"/>
      <w:r w:rsidRPr="00A43649">
        <w:rPr>
          <w:i/>
          <w:iCs/>
          <w:color w:val="000000"/>
          <w:spacing w:val="-2"/>
          <w:szCs w:val="24"/>
        </w:rPr>
        <w:t xml:space="preserve"> (</w:t>
      </w:r>
      <w:proofErr w:type="spellStart"/>
      <w:r w:rsidRPr="00A43649">
        <w:rPr>
          <w:i/>
          <w:iCs/>
          <w:color w:val="000000"/>
          <w:spacing w:val="-2"/>
          <w:szCs w:val="24"/>
        </w:rPr>
        <w:t>Accounts</w:t>
      </w:r>
      <w:proofErr w:type="spellEnd"/>
      <w:r w:rsidRPr="00A43649">
        <w:rPr>
          <w:i/>
          <w:iCs/>
          <w:color w:val="000000"/>
          <w:spacing w:val="-2"/>
          <w:szCs w:val="24"/>
        </w:rPr>
        <w:t>)</w:t>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- 1000 бр.</w:t>
      </w:r>
    </w:p>
    <w:p w14:paraId="7F737C08" w14:textId="77777777" w:rsidR="00CB2D28" w:rsidRPr="00A43649" w:rsidRDefault="00CB2D28" w:rsidP="00CB2D28">
      <w:pPr>
        <w:numPr>
          <w:ilvl w:val="0"/>
          <w:numId w:val="3"/>
        </w:numPr>
        <w:tabs>
          <w:tab w:val="left" w:pos="0"/>
        </w:tabs>
        <w:spacing w:before="0"/>
        <w:rPr>
          <w:i/>
          <w:iCs/>
          <w:color w:val="000000"/>
          <w:spacing w:val="-2"/>
          <w:szCs w:val="24"/>
        </w:rPr>
      </w:pPr>
      <w:proofErr w:type="spellStart"/>
      <w:r w:rsidRPr="00A43649">
        <w:rPr>
          <w:i/>
          <w:iCs/>
          <w:color w:val="000000"/>
          <w:spacing w:val="-2"/>
          <w:szCs w:val="24"/>
        </w:rPr>
        <w:t>SAP</w:t>
      </w:r>
      <w:proofErr w:type="spellEnd"/>
      <w:r w:rsidRPr="00A43649">
        <w:rPr>
          <w:i/>
          <w:iCs/>
          <w:color w:val="000000"/>
          <w:spacing w:val="-2"/>
          <w:szCs w:val="24"/>
        </w:rPr>
        <w:t xml:space="preserve"> </w:t>
      </w:r>
      <w:proofErr w:type="spellStart"/>
      <w:r w:rsidRPr="00A43649">
        <w:rPr>
          <w:i/>
          <w:iCs/>
          <w:color w:val="000000"/>
          <w:spacing w:val="-2"/>
          <w:szCs w:val="24"/>
        </w:rPr>
        <w:t>Bank</w:t>
      </w:r>
      <w:proofErr w:type="spellEnd"/>
      <w:r w:rsidRPr="00A43649">
        <w:rPr>
          <w:i/>
          <w:iCs/>
          <w:color w:val="000000"/>
          <w:spacing w:val="-2"/>
          <w:szCs w:val="24"/>
        </w:rPr>
        <w:t xml:space="preserve"> </w:t>
      </w:r>
      <w:proofErr w:type="spellStart"/>
      <w:r w:rsidRPr="00A43649">
        <w:rPr>
          <w:i/>
          <w:iCs/>
          <w:color w:val="000000"/>
          <w:spacing w:val="-2"/>
          <w:szCs w:val="24"/>
        </w:rPr>
        <w:t>Customer</w:t>
      </w:r>
      <w:proofErr w:type="spellEnd"/>
      <w:r w:rsidRPr="00A43649">
        <w:rPr>
          <w:i/>
          <w:iCs/>
          <w:color w:val="000000"/>
          <w:spacing w:val="-2"/>
          <w:szCs w:val="24"/>
        </w:rPr>
        <w:t xml:space="preserve"> </w:t>
      </w:r>
      <w:proofErr w:type="spellStart"/>
      <w:r w:rsidRPr="00A43649">
        <w:rPr>
          <w:i/>
          <w:iCs/>
          <w:color w:val="000000"/>
          <w:spacing w:val="-2"/>
          <w:szCs w:val="24"/>
        </w:rPr>
        <w:t>and</w:t>
      </w:r>
      <w:proofErr w:type="spellEnd"/>
      <w:r w:rsidRPr="00A43649">
        <w:rPr>
          <w:i/>
          <w:iCs/>
          <w:color w:val="000000"/>
          <w:spacing w:val="-2"/>
          <w:szCs w:val="24"/>
        </w:rPr>
        <w:t xml:space="preserve"> </w:t>
      </w:r>
      <w:proofErr w:type="spellStart"/>
      <w:r w:rsidRPr="00A43649">
        <w:rPr>
          <w:i/>
          <w:iCs/>
          <w:color w:val="000000"/>
          <w:spacing w:val="-2"/>
          <w:szCs w:val="24"/>
        </w:rPr>
        <w:t>Mortgage</w:t>
      </w:r>
      <w:proofErr w:type="spellEnd"/>
      <w:r w:rsidRPr="00A43649">
        <w:rPr>
          <w:i/>
          <w:iCs/>
          <w:color w:val="000000"/>
          <w:spacing w:val="-2"/>
          <w:szCs w:val="24"/>
        </w:rPr>
        <w:t xml:space="preserve"> </w:t>
      </w:r>
      <w:proofErr w:type="spellStart"/>
      <w:r w:rsidRPr="00A43649">
        <w:rPr>
          <w:i/>
          <w:iCs/>
          <w:color w:val="000000"/>
          <w:spacing w:val="-2"/>
          <w:szCs w:val="24"/>
        </w:rPr>
        <w:t>Loans</w:t>
      </w:r>
      <w:proofErr w:type="spellEnd"/>
      <w:r w:rsidRPr="00A43649">
        <w:rPr>
          <w:i/>
          <w:iCs/>
          <w:color w:val="000000"/>
          <w:spacing w:val="-2"/>
          <w:szCs w:val="24"/>
        </w:rPr>
        <w:t xml:space="preserve"> </w:t>
      </w:r>
      <w:proofErr w:type="spellStart"/>
      <w:r w:rsidRPr="00A43649">
        <w:rPr>
          <w:i/>
          <w:iCs/>
          <w:color w:val="000000"/>
          <w:spacing w:val="-2"/>
          <w:szCs w:val="24"/>
        </w:rPr>
        <w:t>for</w:t>
      </w:r>
      <w:proofErr w:type="spellEnd"/>
      <w:r w:rsidRPr="00A43649">
        <w:rPr>
          <w:i/>
          <w:iCs/>
          <w:color w:val="000000"/>
          <w:spacing w:val="-2"/>
          <w:szCs w:val="24"/>
        </w:rPr>
        <w:t xml:space="preserve"> </w:t>
      </w:r>
      <w:proofErr w:type="spellStart"/>
      <w:r w:rsidRPr="00A43649">
        <w:rPr>
          <w:i/>
          <w:iCs/>
          <w:color w:val="000000"/>
          <w:spacing w:val="-2"/>
          <w:szCs w:val="24"/>
        </w:rPr>
        <w:t>Banking</w:t>
      </w:r>
      <w:proofErr w:type="spellEnd"/>
      <w:r w:rsidRPr="00A43649">
        <w:rPr>
          <w:i/>
          <w:iCs/>
          <w:color w:val="000000"/>
          <w:spacing w:val="-2"/>
          <w:szCs w:val="24"/>
        </w:rPr>
        <w:t xml:space="preserve"> (</w:t>
      </w:r>
      <w:proofErr w:type="spellStart"/>
      <w:r w:rsidRPr="00A43649">
        <w:rPr>
          <w:i/>
          <w:iCs/>
          <w:color w:val="000000"/>
          <w:spacing w:val="-2"/>
          <w:szCs w:val="24"/>
        </w:rPr>
        <w:t>Loans</w:t>
      </w:r>
      <w:proofErr w:type="spellEnd"/>
      <w:r w:rsidRPr="00A43649">
        <w:rPr>
          <w:i/>
          <w:iCs/>
          <w:color w:val="000000"/>
          <w:spacing w:val="-2"/>
          <w:szCs w:val="24"/>
        </w:rPr>
        <w:t>)</w:t>
      </w:r>
      <w:r w:rsidRPr="00A43649">
        <w:rPr>
          <w:i/>
          <w:iCs/>
          <w:color w:val="000000"/>
          <w:spacing w:val="-2"/>
          <w:szCs w:val="24"/>
        </w:rPr>
        <w:tab/>
      </w:r>
      <w:r w:rsidRPr="00A43649">
        <w:rPr>
          <w:i/>
          <w:iCs/>
          <w:color w:val="000000"/>
          <w:spacing w:val="-2"/>
          <w:szCs w:val="24"/>
        </w:rPr>
        <w:tab/>
        <w:t>- 100 бр.</w:t>
      </w:r>
    </w:p>
    <w:p w14:paraId="0C6A4C4D" w14:textId="77777777" w:rsidR="00CB2D28" w:rsidRPr="00A43649" w:rsidRDefault="00CB2D28" w:rsidP="00CB2D28">
      <w:pPr>
        <w:numPr>
          <w:ilvl w:val="0"/>
          <w:numId w:val="3"/>
        </w:numPr>
        <w:tabs>
          <w:tab w:val="left" w:pos="0"/>
        </w:tabs>
        <w:spacing w:before="0"/>
        <w:rPr>
          <w:i/>
          <w:iCs/>
          <w:color w:val="000000"/>
          <w:spacing w:val="-2"/>
          <w:szCs w:val="24"/>
        </w:rPr>
      </w:pPr>
      <w:proofErr w:type="spellStart"/>
      <w:r w:rsidRPr="00A43649">
        <w:rPr>
          <w:i/>
          <w:iCs/>
          <w:color w:val="000000"/>
          <w:spacing w:val="-2"/>
          <w:szCs w:val="24"/>
        </w:rPr>
        <w:t>SAP</w:t>
      </w:r>
      <w:proofErr w:type="spellEnd"/>
      <w:r w:rsidRPr="00A43649">
        <w:rPr>
          <w:i/>
          <w:iCs/>
          <w:color w:val="000000"/>
          <w:spacing w:val="-2"/>
          <w:szCs w:val="24"/>
        </w:rPr>
        <w:t xml:space="preserve"> Test Data </w:t>
      </w:r>
      <w:proofErr w:type="spellStart"/>
      <w:r w:rsidRPr="00A43649">
        <w:rPr>
          <w:i/>
          <w:iCs/>
          <w:color w:val="000000"/>
          <w:spacing w:val="-2"/>
          <w:szCs w:val="24"/>
        </w:rPr>
        <w:t>Migration</w:t>
      </w:r>
      <w:proofErr w:type="spellEnd"/>
      <w:r w:rsidRPr="00A43649">
        <w:rPr>
          <w:i/>
          <w:iCs/>
          <w:color w:val="000000"/>
          <w:spacing w:val="-2"/>
          <w:szCs w:val="24"/>
        </w:rPr>
        <w:t xml:space="preserve"> </w:t>
      </w:r>
      <w:proofErr w:type="spellStart"/>
      <w:r w:rsidRPr="00A43649">
        <w:rPr>
          <w:i/>
          <w:iCs/>
          <w:color w:val="000000"/>
          <w:spacing w:val="-2"/>
          <w:szCs w:val="24"/>
        </w:rPr>
        <w:t>Sever</w:t>
      </w:r>
      <w:proofErr w:type="spellEnd"/>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xml:space="preserve"> </w:t>
      </w:r>
      <w:r w:rsidRPr="00A43649">
        <w:rPr>
          <w:i/>
          <w:iCs/>
          <w:color w:val="000000"/>
          <w:spacing w:val="-2"/>
          <w:szCs w:val="24"/>
        </w:rPr>
        <w:tab/>
        <w:t>- 2 бр.</w:t>
      </w:r>
    </w:p>
    <w:p w14:paraId="64FDD028" w14:textId="77777777" w:rsidR="00CB2D28" w:rsidRPr="00A43649" w:rsidRDefault="00CB2D28" w:rsidP="00CB2D28">
      <w:pPr>
        <w:numPr>
          <w:ilvl w:val="0"/>
          <w:numId w:val="3"/>
        </w:numPr>
        <w:tabs>
          <w:tab w:val="left" w:pos="0"/>
        </w:tabs>
        <w:spacing w:before="0"/>
        <w:rPr>
          <w:i/>
          <w:iCs/>
          <w:color w:val="000000"/>
          <w:spacing w:val="-2"/>
          <w:szCs w:val="24"/>
        </w:rPr>
      </w:pPr>
      <w:proofErr w:type="spellStart"/>
      <w:r w:rsidRPr="00A43649">
        <w:rPr>
          <w:i/>
          <w:iCs/>
          <w:color w:val="000000"/>
          <w:spacing w:val="-2"/>
          <w:szCs w:val="24"/>
        </w:rPr>
        <w:t>Baseline</w:t>
      </w:r>
      <w:proofErr w:type="spellEnd"/>
      <w:r w:rsidRPr="00A43649">
        <w:rPr>
          <w:i/>
          <w:iCs/>
          <w:color w:val="000000"/>
          <w:spacing w:val="-2"/>
          <w:szCs w:val="24"/>
        </w:rPr>
        <w:t xml:space="preserve"> </w:t>
      </w:r>
      <w:proofErr w:type="spellStart"/>
      <w:r w:rsidRPr="00A43649">
        <w:rPr>
          <w:i/>
          <w:iCs/>
          <w:color w:val="000000"/>
          <w:spacing w:val="-2"/>
          <w:szCs w:val="24"/>
        </w:rPr>
        <w:t>Price</w:t>
      </w:r>
      <w:proofErr w:type="spellEnd"/>
      <w:r w:rsidRPr="00A43649">
        <w:rPr>
          <w:i/>
          <w:iCs/>
          <w:color w:val="000000"/>
          <w:spacing w:val="-2"/>
          <w:szCs w:val="24"/>
        </w:rPr>
        <w:t xml:space="preserve"> DM/D3/LM (</w:t>
      </w:r>
      <w:proofErr w:type="spellStart"/>
      <w:r w:rsidRPr="00A43649">
        <w:rPr>
          <w:i/>
          <w:iCs/>
          <w:color w:val="000000"/>
          <w:spacing w:val="-2"/>
          <w:szCs w:val="24"/>
        </w:rPr>
        <w:t>Engine</w:t>
      </w:r>
      <w:proofErr w:type="spellEnd"/>
      <w:r w:rsidRPr="00A43649">
        <w:rPr>
          <w:i/>
          <w:iCs/>
          <w:color w:val="000000"/>
          <w:spacing w:val="-2"/>
          <w:szCs w:val="24"/>
        </w:rPr>
        <w:t>)</w:t>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
          <w:iCs/>
          <w:color w:val="000000"/>
          <w:spacing w:val="-2"/>
          <w:szCs w:val="24"/>
        </w:rPr>
        <w:tab/>
        <w:t>- 1 бр.</w:t>
      </w:r>
    </w:p>
    <w:p w14:paraId="7827727C" w14:textId="77777777" w:rsidR="00CB2D28" w:rsidRPr="00A43649" w:rsidRDefault="00CB2D28" w:rsidP="00CB2D28">
      <w:pPr>
        <w:numPr>
          <w:ilvl w:val="0"/>
          <w:numId w:val="3"/>
        </w:numPr>
        <w:tabs>
          <w:tab w:val="left" w:pos="0"/>
        </w:tabs>
        <w:spacing w:before="0"/>
        <w:rPr>
          <w:i/>
          <w:iCs/>
          <w:color w:val="000000"/>
          <w:spacing w:val="-2"/>
          <w:szCs w:val="24"/>
        </w:rPr>
      </w:pPr>
      <w:r w:rsidRPr="00A43649">
        <w:rPr>
          <w:i/>
          <w:iCs/>
          <w:color w:val="000000"/>
          <w:spacing w:val="-2"/>
          <w:szCs w:val="24"/>
        </w:rPr>
        <w:t xml:space="preserve">SAP </w:t>
      </w:r>
      <w:r w:rsidRPr="00A43649">
        <w:rPr>
          <w:i/>
          <w:iCs/>
          <w:color w:val="000000"/>
          <w:spacing w:val="-2"/>
          <w:szCs w:val="24"/>
          <w:lang w:val="en-US"/>
        </w:rPr>
        <w:t>P</w:t>
      </w:r>
      <w:r w:rsidRPr="00A43649">
        <w:rPr>
          <w:i/>
          <w:iCs/>
          <w:color w:val="000000"/>
          <w:spacing w:val="-2"/>
          <w:szCs w:val="24"/>
        </w:rPr>
        <w:t xml:space="preserve">I </w:t>
      </w:r>
      <w:proofErr w:type="spellStart"/>
      <w:r w:rsidRPr="00A43649">
        <w:rPr>
          <w:i/>
          <w:iCs/>
          <w:color w:val="000000"/>
          <w:spacing w:val="-2"/>
          <w:szCs w:val="24"/>
        </w:rPr>
        <w:t>Base</w:t>
      </w:r>
      <w:proofErr w:type="spellEnd"/>
      <w:r w:rsidRPr="00A43649">
        <w:rPr>
          <w:i/>
          <w:iCs/>
          <w:color w:val="000000"/>
          <w:spacing w:val="-2"/>
          <w:szCs w:val="24"/>
        </w:rPr>
        <w:t xml:space="preserve"> </w:t>
      </w:r>
      <w:proofErr w:type="spellStart"/>
      <w:r w:rsidRPr="00A43649">
        <w:rPr>
          <w:i/>
          <w:iCs/>
          <w:color w:val="000000"/>
          <w:spacing w:val="-2"/>
          <w:szCs w:val="24"/>
        </w:rPr>
        <w:t>Engine</w:t>
      </w:r>
      <w:proofErr w:type="spellEnd"/>
      <w:r w:rsidRPr="00A43649">
        <w:rPr>
          <w:i/>
          <w:iCs/>
          <w:color w:val="000000"/>
          <w:spacing w:val="-2"/>
          <w:szCs w:val="24"/>
        </w:rPr>
        <w:tab/>
      </w:r>
      <w:r w:rsidRPr="00A43649">
        <w:rPr>
          <w:i/>
          <w:iCs/>
          <w:color w:val="000000"/>
          <w:spacing w:val="-2"/>
          <w:szCs w:val="24"/>
        </w:rPr>
        <w:tab/>
      </w:r>
      <w:r w:rsidRPr="00A43649">
        <w:rPr>
          <w:i/>
          <w:iCs/>
          <w:color w:val="000000"/>
          <w:spacing w:val="-2"/>
          <w:szCs w:val="24"/>
        </w:rPr>
        <w:tab/>
      </w:r>
      <w:r w:rsidRPr="00A43649">
        <w:rPr>
          <w:iCs/>
          <w:color w:val="000000"/>
          <w:spacing w:val="-2"/>
          <w:szCs w:val="24"/>
        </w:rPr>
        <w:tab/>
      </w:r>
      <w:r w:rsidRPr="00A43649">
        <w:rPr>
          <w:iCs/>
          <w:color w:val="000000"/>
          <w:spacing w:val="-2"/>
          <w:szCs w:val="24"/>
        </w:rPr>
        <w:tab/>
      </w:r>
      <w:r w:rsidRPr="00A43649">
        <w:rPr>
          <w:iCs/>
          <w:color w:val="000000"/>
          <w:spacing w:val="-2"/>
          <w:szCs w:val="24"/>
        </w:rPr>
        <w:tab/>
        <w:t xml:space="preserve"> </w:t>
      </w:r>
      <w:r w:rsidRPr="00A43649">
        <w:rPr>
          <w:iCs/>
          <w:color w:val="000000"/>
          <w:spacing w:val="-2"/>
          <w:szCs w:val="24"/>
        </w:rPr>
        <w:tab/>
        <w:t>-</w:t>
      </w:r>
      <w:r w:rsidRPr="00A43649">
        <w:rPr>
          <w:i/>
          <w:iCs/>
          <w:color w:val="000000"/>
          <w:spacing w:val="-2"/>
          <w:szCs w:val="24"/>
        </w:rPr>
        <w:t xml:space="preserve"> 1 бр.</w:t>
      </w:r>
    </w:p>
    <w:p w14:paraId="1C5FE4BA" w14:textId="77777777" w:rsidR="00CB2D28" w:rsidRPr="00A43649" w:rsidRDefault="00CB2D28" w:rsidP="00CB2D28">
      <w:pPr>
        <w:numPr>
          <w:ilvl w:val="0"/>
          <w:numId w:val="3"/>
        </w:numPr>
        <w:tabs>
          <w:tab w:val="left" w:pos="0"/>
        </w:tabs>
        <w:spacing w:before="0"/>
        <w:rPr>
          <w:i/>
          <w:iCs/>
          <w:color w:val="000000"/>
          <w:spacing w:val="-2"/>
          <w:szCs w:val="24"/>
        </w:rPr>
      </w:pPr>
      <w:r w:rsidRPr="00A43649">
        <w:rPr>
          <w:i/>
          <w:iCs/>
          <w:color w:val="000000"/>
          <w:spacing w:val="-2"/>
          <w:szCs w:val="24"/>
          <w:lang w:val="en-US"/>
        </w:rPr>
        <w:t>Oracle DB</w:t>
      </w:r>
      <w:r w:rsidRPr="00A43649">
        <w:rPr>
          <w:i/>
          <w:iCs/>
          <w:color w:val="000000"/>
          <w:spacing w:val="-2"/>
          <w:szCs w:val="24"/>
          <w:lang w:val="en-US"/>
        </w:rPr>
        <w:tab/>
      </w:r>
      <w:r w:rsidRPr="00A43649">
        <w:rPr>
          <w:i/>
          <w:iCs/>
          <w:color w:val="000000"/>
          <w:spacing w:val="-2"/>
          <w:szCs w:val="24"/>
          <w:lang w:val="en-US"/>
        </w:rPr>
        <w:tab/>
      </w:r>
      <w:r w:rsidRPr="00A43649">
        <w:rPr>
          <w:i/>
          <w:iCs/>
          <w:color w:val="000000"/>
          <w:spacing w:val="-2"/>
          <w:szCs w:val="24"/>
          <w:lang w:val="en-US"/>
        </w:rPr>
        <w:tab/>
      </w:r>
      <w:r w:rsidRPr="00A43649">
        <w:rPr>
          <w:i/>
          <w:iCs/>
          <w:color w:val="000000"/>
          <w:spacing w:val="-2"/>
          <w:szCs w:val="24"/>
          <w:lang w:val="en-US"/>
        </w:rPr>
        <w:tab/>
      </w:r>
      <w:r w:rsidRPr="00A43649">
        <w:rPr>
          <w:i/>
          <w:iCs/>
          <w:color w:val="000000"/>
          <w:spacing w:val="-2"/>
          <w:szCs w:val="24"/>
          <w:lang w:val="en-US"/>
        </w:rPr>
        <w:tab/>
      </w:r>
      <w:r w:rsidRPr="00A43649">
        <w:rPr>
          <w:i/>
          <w:iCs/>
          <w:color w:val="000000"/>
          <w:spacing w:val="-2"/>
          <w:szCs w:val="24"/>
          <w:lang w:val="en-US"/>
        </w:rPr>
        <w:tab/>
      </w:r>
      <w:r w:rsidRPr="00A43649">
        <w:rPr>
          <w:i/>
          <w:iCs/>
          <w:color w:val="000000"/>
          <w:spacing w:val="-2"/>
          <w:szCs w:val="24"/>
          <w:lang w:val="en-US"/>
        </w:rPr>
        <w:tab/>
      </w:r>
      <w:r w:rsidRPr="00A43649">
        <w:rPr>
          <w:i/>
          <w:iCs/>
          <w:color w:val="000000"/>
          <w:spacing w:val="-2"/>
          <w:szCs w:val="24"/>
          <w:lang w:val="en-US"/>
        </w:rPr>
        <w:tab/>
      </w:r>
      <w:r w:rsidRPr="00A43649">
        <w:rPr>
          <w:i/>
          <w:iCs/>
          <w:color w:val="000000"/>
          <w:spacing w:val="-2"/>
          <w:szCs w:val="24"/>
        </w:rPr>
        <w:t>- 1 бр.</w:t>
      </w:r>
    </w:p>
    <w:p w14:paraId="25D679C8" w14:textId="149391D1" w:rsidR="00CB2D28" w:rsidRPr="00A43649" w:rsidRDefault="00CB2D28" w:rsidP="00CB2D28">
      <w:pPr>
        <w:pStyle w:val="ListParagraph"/>
        <w:numPr>
          <w:ilvl w:val="0"/>
          <w:numId w:val="2"/>
        </w:numPr>
        <w:ind w:left="0" w:firstLine="720"/>
        <w:rPr>
          <w:szCs w:val="24"/>
        </w:rPr>
      </w:pPr>
      <w:r w:rsidRPr="00A43649">
        <w:rPr>
          <w:b/>
          <w:szCs w:val="24"/>
        </w:rPr>
        <w:t>Осигуряване на с</w:t>
      </w:r>
      <w:r w:rsidR="00674329" w:rsidRPr="00A43649">
        <w:rPr>
          <w:b/>
          <w:szCs w:val="24"/>
        </w:rPr>
        <w:t xml:space="preserve">офтуерна поддръжка тип „Enterprise </w:t>
      </w:r>
      <w:proofErr w:type="spellStart"/>
      <w:r w:rsidR="00674329" w:rsidRPr="00A43649">
        <w:rPr>
          <w:b/>
          <w:szCs w:val="24"/>
        </w:rPr>
        <w:t>Support</w:t>
      </w:r>
      <w:proofErr w:type="spellEnd"/>
      <w:r w:rsidR="00674329" w:rsidRPr="00A43649">
        <w:rPr>
          <w:b/>
          <w:szCs w:val="24"/>
        </w:rPr>
        <w:t xml:space="preserve">“ по отношение на нови SAP лицензи, ако такива бъдат закупени по време на действие на договора, считано от датата на придобиването им </w:t>
      </w:r>
      <w:bookmarkStart w:id="2" w:name="_Hlk521145725"/>
      <w:r w:rsidR="00674329" w:rsidRPr="00A43649">
        <w:rPr>
          <w:b/>
          <w:szCs w:val="24"/>
        </w:rPr>
        <w:t xml:space="preserve">до изтичането на срока на </w:t>
      </w:r>
      <w:r w:rsidR="005A23A2">
        <w:rPr>
          <w:b/>
          <w:szCs w:val="24"/>
        </w:rPr>
        <w:t xml:space="preserve">сключения </w:t>
      </w:r>
      <w:r w:rsidR="00674329" w:rsidRPr="00A43649">
        <w:rPr>
          <w:b/>
          <w:szCs w:val="24"/>
        </w:rPr>
        <w:t>договор</w:t>
      </w:r>
      <w:r w:rsidR="005A23A2">
        <w:rPr>
          <w:b/>
          <w:szCs w:val="24"/>
        </w:rPr>
        <w:t xml:space="preserve"> за обществена поръчка</w:t>
      </w:r>
      <w:r w:rsidR="00674329" w:rsidRPr="00A43649">
        <w:rPr>
          <w:b/>
          <w:szCs w:val="24"/>
        </w:rPr>
        <w:t>.</w:t>
      </w:r>
      <w:r w:rsidR="00674329" w:rsidRPr="00A43649">
        <w:rPr>
          <w:szCs w:val="24"/>
        </w:rPr>
        <w:t xml:space="preserve"> </w:t>
      </w:r>
    </w:p>
    <w:bookmarkEnd w:id="2"/>
    <w:p w14:paraId="300AA8B3" w14:textId="77777777" w:rsidR="00674329" w:rsidRPr="00A43649" w:rsidRDefault="00674329" w:rsidP="00CB2D28">
      <w:pPr>
        <w:ind w:firstLine="708"/>
        <w:rPr>
          <w:szCs w:val="24"/>
        </w:rPr>
      </w:pPr>
      <w:r w:rsidRPr="00A43649">
        <w:rPr>
          <w:szCs w:val="24"/>
        </w:rPr>
        <w:t xml:space="preserve">За целта страните подписват допълнително споразумение към договора, което съдържа: описание на </w:t>
      </w:r>
      <w:proofErr w:type="spellStart"/>
      <w:r w:rsidRPr="00A43649">
        <w:rPr>
          <w:szCs w:val="24"/>
        </w:rPr>
        <w:t>новозакупените</w:t>
      </w:r>
      <w:proofErr w:type="spellEnd"/>
      <w:r w:rsidRPr="00A43649">
        <w:rPr>
          <w:szCs w:val="24"/>
        </w:rPr>
        <w:t xml:space="preserve"> лицензи и цената, на която те са закупени от страна на възложителя.</w:t>
      </w:r>
    </w:p>
    <w:p w14:paraId="23F6B9F7" w14:textId="7C4DB8C4" w:rsidR="00CB2D28" w:rsidRPr="00A43649" w:rsidRDefault="00CB2D28" w:rsidP="00CB2D28">
      <w:pPr>
        <w:pStyle w:val="Heading1"/>
        <w:numPr>
          <w:ilvl w:val="0"/>
          <w:numId w:val="1"/>
        </w:numPr>
        <w:ind w:left="0" w:firstLine="142"/>
        <w:rPr>
          <w:rFonts w:ascii="Times New Roman" w:hAnsi="Times New Roman" w:cs="Times New Roman"/>
          <w:color w:val="auto"/>
          <w:sz w:val="24"/>
          <w:szCs w:val="24"/>
        </w:rPr>
      </w:pPr>
      <w:bookmarkStart w:id="3" w:name="_Toc519863291"/>
      <w:r w:rsidRPr="00A43649">
        <w:rPr>
          <w:rFonts w:ascii="Times New Roman" w:hAnsi="Times New Roman" w:cs="Times New Roman"/>
          <w:b/>
          <w:color w:val="auto"/>
          <w:sz w:val="24"/>
          <w:szCs w:val="24"/>
        </w:rPr>
        <w:t xml:space="preserve">Основни изисквания към </w:t>
      </w:r>
      <w:r w:rsidR="00B75255">
        <w:rPr>
          <w:rFonts w:ascii="Times New Roman" w:hAnsi="Times New Roman" w:cs="Times New Roman"/>
          <w:b/>
          <w:color w:val="auto"/>
          <w:sz w:val="24"/>
          <w:szCs w:val="24"/>
        </w:rPr>
        <w:t xml:space="preserve">софтуерната </w:t>
      </w:r>
      <w:r w:rsidRPr="00A43649">
        <w:rPr>
          <w:rFonts w:ascii="Times New Roman" w:hAnsi="Times New Roman" w:cs="Times New Roman"/>
          <w:b/>
          <w:color w:val="auto"/>
          <w:sz w:val="24"/>
          <w:szCs w:val="24"/>
        </w:rPr>
        <w:t xml:space="preserve">поддръжка на </w:t>
      </w:r>
      <w:proofErr w:type="spellStart"/>
      <w:r w:rsidRPr="00A43649">
        <w:rPr>
          <w:rFonts w:ascii="Times New Roman" w:hAnsi="Times New Roman" w:cs="Times New Roman"/>
          <w:b/>
          <w:color w:val="auto"/>
          <w:sz w:val="24"/>
          <w:szCs w:val="24"/>
        </w:rPr>
        <w:t>SAP</w:t>
      </w:r>
      <w:proofErr w:type="spellEnd"/>
      <w:r w:rsidRPr="00A43649">
        <w:rPr>
          <w:rFonts w:ascii="Times New Roman" w:hAnsi="Times New Roman" w:cs="Times New Roman"/>
          <w:color w:val="auto"/>
          <w:sz w:val="24"/>
          <w:szCs w:val="24"/>
        </w:rPr>
        <w:t xml:space="preserve"> </w:t>
      </w:r>
      <w:r w:rsidRPr="00A43649">
        <w:rPr>
          <w:rFonts w:ascii="Times New Roman" w:hAnsi="Times New Roman" w:cs="Times New Roman"/>
          <w:b/>
          <w:color w:val="auto"/>
          <w:sz w:val="24"/>
          <w:szCs w:val="24"/>
        </w:rPr>
        <w:t>лицензиран софтуер</w:t>
      </w:r>
      <w:bookmarkEnd w:id="3"/>
    </w:p>
    <w:p w14:paraId="4B48F187" w14:textId="77777777" w:rsidR="002E5898" w:rsidRDefault="00CB2D28" w:rsidP="002E5898">
      <w:pPr>
        <w:pStyle w:val="ListParagraph"/>
        <w:numPr>
          <w:ilvl w:val="0"/>
          <w:numId w:val="5"/>
        </w:numPr>
        <w:tabs>
          <w:tab w:val="left" w:pos="993"/>
        </w:tabs>
        <w:ind w:left="0" w:firstLine="709"/>
        <w:rPr>
          <w:szCs w:val="24"/>
        </w:rPr>
      </w:pPr>
      <w:r w:rsidRPr="00A43649">
        <w:rPr>
          <w:szCs w:val="24"/>
        </w:rPr>
        <w:t>Осигуряване на</w:t>
      </w:r>
      <w:r w:rsidR="000145F0" w:rsidRPr="00A43649">
        <w:rPr>
          <w:szCs w:val="24"/>
        </w:rPr>
        <w:t xml:space="preserve"> софтуерна</w:t>
      </w:r>
      <w:r w:rsidRPr="00A43649">
        <w:rPr>
          <w:szCs w:val="24"/>
        </w:rPr>
        <w:t xml:space="preserve"> поддръжка</w:t>
      </w:r>
      <w:r w:rsidRPr="00A43649">
        <w:rPr>
          <w:szCs w:val="24"/>
          <w:lang w:val="en-US"/>
        </w:rPr>
        <w:t xml:space="preserve"> </w:t>
      </w:r>
      <w:r w:rsidRPr="00A43649">
        <w:rPr>
          <w:szCs w:val="24"/>
        </w:rPr>
        <w:t>по отношение на лицензите и базата данни, посочени в т.</w:t>
      </w:r>
      <w:r w:rsidRPr="00A43649">
        <w:rPr>
          <w:szCs w:val="24"/>
          <w:lang w:val="en-US"/>
        </w:rPr>
        <w:t xml:space="preserve"> I</w:t>
      </w:r>
      <w:r w:rsidRPr="00A43649">
        <w:rPr>
          <w:szCs w:val="24"/>
        </w:rPr>
        <w:t>;</w:t>
      </w:r>
    </w:p>
    <w:p w14:paraId="486695BE" w14:textId="77777777" w:rsidR="00CB2D28" w:rsidRPr="002E5898" w:rsidRDefault="00CB2D28" w:rsidP="002E5898">
      <w:pPr>
        <w:pStyle w:val="ListParagraph"/>
        <w:numPr>
          <w:ilvl w:val="0"/>
          <w:numId w:val="5"/>
        </w:numPr>
        <w:tabs>
          <w:tab w:val="left" w:pos="993"/>
        </w:tabs>
        <w:ind w:left="0" w:firstLine="709"/>
        <w:rPr>
          <w:szCs w:val="24"/>
        </w:rPr>
      </w:pPr>
      <w:r w:rsidRPr="002E5898">
        <w:rPr>
          <w:szCs w:val="24"/>
        </w:rPr>
        <w:lastRenderedPageBreak/>
        <w:t xml:space="preserve">Осигуряване на последната актуална безплатна версия на </w:t>
      </w:r>
      <w:r w:rsidRPr="007C1B40">
        <w:rPr>
          <w:szCs w:val="24"/>
          <w:lang w:val="en-US"/>
        </w:rPr>
        <w:t>Solution Manager</w:t>
      </w:r>
      <w:r w:rsidRPr="007C1B40">
        <w:rPr>
          <w:szCs w:val="24"/>
        </w:rPr>
        <w:t xml:space="preserve"> и</w:t>
      </w:r>
      <w:r w:rsidRPr="002E5898">
        <w:rPr>
          <w:szCs w:val="24"/>
        </w:rPr>
        <w:t xml:space="preserve"> нейните актуализации в срока на SAP </w:t>
      </w:r>
      <w:r w:rsidRPr="009729C5">
        <w:rPr>
          <w:szCs w:val="24"/>
          <w:lang w:val="en-US"/>
        </w:rPr>
        <w:t>Enterprise Support</w:t>
      </w:r>
      <w:r w:rsidRPr="002E5898">
        <w:rPr>
          <w:szCs w:val="24"/>
        </w:rPr>
        <w:t xml:space="preserve"> поддръжката; </w:t>
      </w:r>
    </w:p>
    <w:p w14:paraId="228B81BA" w14:textId="77777777" w:rsidR="00F051C1" w:rsidRDefault="00CB2D28" w:rsidP="002E5898">
      <w:pPr>
        <w:pStyle w:val="ListParagraph"/>
        <w:numPr>
          <w:ilvl w:val="0"/>
          <w:numId w:val="5"/>
        </w:numPr>
        <w:ind w:left="0" w:firstLine="851"/>
        <w:rPr>
          <w:szCs w:val="24"/>
        </w:rPr>
      </w:pPr>
      <w:r w:rsidRPr="00A43649">
        <w:rPr>
          <w:szCs w:val="24"/>
        </w:rPr>
        <w:t xml:space="preserve">Поддръжката следва да осигурява всички услуги, включени в </w:t>
      </w:r>
      <w:proofErr w:type="spellStart"/>
      <w:r w:rsidRPr="00A43649">
        <w:rPr>
          <w:szCs w:val="24"/>
        </w:rPr>
        <w:t>SAP</w:t>
      </w:r>
      <w:proofErr w:type="spellEnd"/>
      <w:r w:rsidRPr="00A43649">
        <w:rPr>
          <w:szCs w:val="24"/>
        </w:rPr>
        <w:t xml:space="preserve"> Enterprise </w:t>
      </w:r>
      <w:proofErr w:type="spellStart"/>
      <w:r w:rsidRPr="00A43649">
        <w:rPr>
          <w:szCs w:val="24"/>
        </w:rPr>
        <w:t>Support</w:t>
      </w:r>
      <w:proofErr w:type="spellEnd"/>
      <w:r w:rsidRPr="00A43649">
        <w:rPr>
          <w:szCs w:val="24"/>
        </w:rPr>
        <w:t>;</w:t>
      </w:r>
    </w:p>
    <w:p w14:paraId="5CFC7F08" w14:textId="77777777" w:rsidR="00F051C1" w:rsidRPr="00F051C1" w:rsidRDefault="00F051C1" w:rsidP="002E5898">
      <w:pPr>
        <w:pStyle w:val="ListParagraph"/>
        <w:numPr>
          <w:ilvl w:val="0"/>
          <w:numId w:val="5"/>
        </w:numPr>
        <w:ind w:left="0" w:firstLine="851"/>
        <w:rPr>
          <w:szCs w:val="24"/>
        </w:rPr>
      </w:pPr>
      <w:r w:rsidRPr="00F051C1">
        <w:rPr>
          <w:iCs/>
          <w:color w:val="000000"/>
          <w:spacing w:val="-2"/>
          <w:szCs w:val="24"/>
        </w:rPr>
        <w:t>Посочените от участника специалисти,  следва да:</w:t>
      </w:r>
    </w:p>
    <w:p w14:paraId="5DA2342A" w14:textId="77777777" w:rsidR="00F051C1" w:rsidRPr="00F051C1" w:rsidRDefault="00F051C1" w:rsidP="00F051C1">
      <w:pPr>
        <w:pStyle w:val="ListParagraph"/>
        <w:numPr>
          <w:ilvl w:val="1"/>
          <w:numId w:val="5"/>
        </w:numPr>
        <w:ind w:left="0" w:firstLine="851"/>
        <w:rPr>
          <w:szCs w:val="24"/>
        </w:rPr>
      </w:pPr>
      <w:r w:rsidRPr="00F051C1">
        <w:rPr>
          <w:iCs/>
          <w:color w:val="000000"/>
          <w:spacing w:val="-2"/>
          <w:szCs w:val="24"/>
        </w:rPr>
        <w:t xml:space="preserve">Организират предоставянето на проверки на качеството заедно с експертите от Глобалната поддръжка на </w:t>
      </w:r>
      <w:r w:rsidRPr="00F051C1">
        <w:rPr>
          <w:iCs/>
          <w:color w:val="000000"/>
          <w:spacing w:val="-2"/>
          <w:szCs w:val="24"/>
          <w:lang w:val="en-US"/>
        </w:rPr>
        <w:t>SAP</w:t>
      </w:r>
      <w:r w:rsidRPr="00F051C1">
        <w:rPr>
          <w:iCs/>
          <w:color w:val="000000"/>
          <w:spacing w:val="-2"/>
          <w:szCs w:val="24"/>
        </w:rPr>
        <w:t>;</w:t>
      </w:r>
    </w:p>
    <w:p w14:paraId="32B81C6E" w14:textId="77777777" w:rsidR="00F051C1" w:rsidRPr="00F051C1" w:rsidRDefault="00F051C1" w:rsidP="00552C05">
      <w:pPr>
        <w:pStyle w:val="ListParagraph"/>
        <w:numPr>
          <w:ilvl w:val="1"/>
          <w:numId w:val="5"/>
        </w:numPr>
        <w:tabs>
          <w:tab w:val="left" w:pos="1418"/>
        </w:tabs>
        <w:ind w:left="0" w:firstLine="851"/>
        <w:rPr>
          <w:szCs w:val="24"/>
        </w:rPr>
      </w:pPr>
      <w:r w:rsidRPr="00F051C1">
        <w:rPr>
          <w:iCs/>
          <w:color w:val="000000"/>
          <w:spacing w:val="-2"/>
          <w:szCs w:val="24"/>
        </w:rPr>
        <w:t>Оказват съдействие на възложителя при разработването и въвеждането на препоръките, събрани по време на предоставените услуги по поддръжка;</w:t>
      </w:r>
    </w:p>
    <w:p w14:paraId="5C277463" w14:textId="77777777" w:rsidR="00F051C1" w:rsidRPr="00F051C1" w:rsidRDefault="00F051C1" w:rsidP="00552C05">
      <w:pPr>
        <w:pStyle w:val="ListParagraph"/>
        <w:numPr>
          <w:ilvl w:val="1"/>
          <w:numId w:val="5"/>
        </w:numPr>
        <w:tabs>
          <w:tab w:val="left" w:pos="1418"/>
        </w:tabs>
        <w:ind w:left="0" w:firstLine="851"/>
        <w:rPr>
          <w:szCs w:val="24"/>
        </w:rPr>
      </w:pPr>
      <w:r w:rsidRPr="00F051C1">
        <w:rPr>
          <w:iCs/>
          <w:color w:val="000000"/>
          <w:spacing w:val="-2"/>
          <w:szCs w:val="24"/>
        </w:rPr>
        <w:t>Осъществяват редовни последващи коментари с възложителя относно договорените действия за решаване на проблеми, свързани с поддръжката;</w:t>
      </w:r>
    </w:p>
    <w:p w14:paraId="70A8DE4B" w14:textId="77777777" w:rsidR="00F051C1" w:rsidRPr="00F051C1" w:rsidRDefault="00F051C1" w:rsidP="00552C05">
      <w:pPr>
        <w:pStyle w:val="ListParagraph"/>
        <w:numPr>
          <w:ilvl w:val="1"/>
          <w:numId w:val="5"/>
        </w:numPr>
        <w:tabs>
          <w:tab w:val="left" w:pos="1418"/>
        </w:tabs>
        <w:ind w:left="0" w:firstLine="851"/>
        <w:rPr>
          <w:szCs w:val="24"/>
        </w:rPr>
      </w:pPr>
      <w:r w:rsidRPr="00F051C1">
        <w:rPr>
          <w:iCs/>
          <w:color w:val="000000"/>
          <w:spacing w:val="-2"/>
          <w:szCs w:val="24"/>
        </w:rPr>
        <w:t xml:space="preserve">Планират обслужването заедно с възложителя и инициира предоставянето на услуги от SAP в обхвата на  Enterprise </w:t>
      </w:r>
      <w:proofErr w:type="spellStart"/>
      <w:r w:rsidRPr="00F051C1">
        <w:rPr>
          <w:iCs/>
          <w:color w:val="000000"/>
          <w:spacing w:val="-2"/>
          <w:szCs w:val="24"/>
        </w:rPr>
        <w:t>Support</w:t>
      </w:r>
      <w:proofErr w:type="spellEnd"/>
      <w:r w:rsidRPr="00F051C1">
        <w:rPr>
          <w:iCs/>
          <w:color w:val="000000"/>
          <w:spacing w:val="-2"/>
          <w:szCs w:val="24"/>
        </w:rPr>
        <w:t>;</w:t>
      </w:r>
    </w:p>
    <w:p w14:paraId="1964C568" w14:textId="77777777" w:rsidR="00F051C1" w:rsidRPr="00F051C1" w:rsidRDefault="00F051C1" w:rsidP="00552C05">
      <w:pPr>
        <w:pStyle w:val="ListParagraph"/>
        <w:numPr>
          <w:ilvl w:val="1"/>
          <w:numId w:val="5"/>
        </w:numPr>
        <w:tabs>
          <w:tab w:val="left" w:pos="1418"/>
        </w:tabs>
        <w:ind w:left="0" w:firstLine="851"/>
        <w:rPr>
          <w:szCs w:val="24"/>
        </w:rPr>
      </w:pPr>
      <w:r w:rsidRPr="00F051C1">
        <w:rPr>
          <w:iCs/>
          <w:color w:val="000000"/>
          <w:spacing w:val="-2"/>
          <w:szCs w:val="24"/>
        </w:rPr>
        <w:t>Изпълняват ролята на допълнително по-високо ниво в процеса на поддръжка;</w:t>
      </w:r>
    </w:p>
    <w:p w14:paraId="49F5D875" w14:textId="77777777" w:rsidR="002E5898" w:rsidRPr="002E5898" w:rsidRDefault="00F051C1" w:rsidP="00552C05">
      <w:pPr>
        <w:pStyle w:val="ListParagraph"/>
        <w:numPr>
          <w:ilvl w:val="0"/>
          <w:numId w:val="5"/>
        </w:numPr>
        <w:tabs>
          <w:tab w:val="left" w:pos="1418"/>
        </w:tabs>
        <w:ind w:left="0" w:firstLine="851"/>
        <w:rPr>
          <w:szCs w:val="24"/>
        </w:rPr>
      </w:pPr>
      <w:r w:rsidRPr="00F051C1">
        <w:rPr>
          <w:iCs/>
          <w:color w:val="000000"/>
          <w:spacing w:val="-2"/>
          <w:szCs w:val="24"/>
        </w:rPr>
        <w:t xml:space="preserve"> Избраният за изпълнител участник предоставя възможност на лицата за контакт, определени от възложителя да се свързват с Глобалната поддръжка на SAP.</w:t>
      </w:r>
    </w:p>
    <w:p w14:paraId="777DEAC0" w14:textId="77777777" w:rsidR="00CB2D28" w:rsidRPr="002E5898" w:rsidRDefault="00F051C1" w:rsidP="002E5898">
      <w:pPr>
        <w:pStyle w:val="ListParagraph"/>
        <w:numPr>
          <w:ilvl w:val="0"/>
          <w:numId w:val="5"/>
        </w:numPr>
        <w:ind w:left="0" w:firstLine="851"/>
        <w:rPr>
          <w:szCs w:val="24"/>
        </w:rPr>
      </w:pPr>
      <w:r w:rsidRPr="002E5898">
        <w:rPr>
          <w:iCs/>
          <w:color w:val="000000"/>
          <w:spacing w:val="-2"/>
          <w:szCs w:val="24"/>
        </w:rPr>
        <w:t>Кому</w:t>
      </w:r>
      <w:r w:rsidRPr="002E5898">
        <w:rPr>
          <w:spacing w:val="-1"/>
        </w:rPr>
        <w:t xml:space="preserve">никацията между изпълнителя и </w:t>
      </w:r>
      <w:r w:rsidRPr="002E5898">
        <w:rPr>
          <w:iCs/>
          <w:spacing w:val="-2"/>
        </w:rPr>
        <w:t xml:space="preserve">възложителя </w:t>
      </w:r>
      <w:r w:rsidRPr="002E5898">
        <w:rPr>
          <w:spacing w:val="-1"/>
        </w:rPr>
        <w:t>се извършва на български език.</w:t>
      </w:r>
    </w:p>
    <w:p w14:paraId="34A3B752" w14:textId="77777777" w:rsidR="000145F0" w:rsidRPr="00A43649" w:rsidRDefault="00761D29" w:rsidP="00761D29">
      <w:pPr>
        <w:pStyle w:val="Heading1"/>
        <w:numPr>
          <w:ilvl w:val="0"/>
          <w:numId w:val="1"/>
        </w:numPr>
        <w:ind w:left="0" w:firstLine="142"/>
        <w:rPr>
          <w:rFonts w:ascii="Times New Roman" w:hAnsi="Times New Roman" w:cs="Times New Roman"/>
          <w:b/>
          <w:color w:val="auto"/>
          <w:sz w:val="24"/>
          <w:szCs w:val="24"/>
        </w:rPr>
      </w:pPr>
      <w:bookmarkStart w:id="4" w:name="_Toc519863292"/>
      <w:r w:rsidRPr="00A43649">
        <w:rPr>
          <w:rFonts w:ascii="Times New Roman" w:hAnsi="Times New Roman" w:cs="Times New Roman"/>
          <w:b/>
          <w:color w:val="auto"/>
          <w:sz w:val="24"/>
          <w:szCs w:val="24"/>
        </w:rPr>
        <w:t>„</w:t>
      </w:r>
      <w:proofErr w:type="spellStart"/>
      <w:r w:rsidR="000145F0" w:rsidRPr="00A43649">
        <w:rPr>
          <w:rFonts w:ascii="Times New Roman" w:hAnsi="Times New Roman" w:cs="Times New Roman"/>
          <w:b/>
          <w:color w:val="auto"/>
          <w:sz w:val="24"/>
          <w:szCs w:val="24"/>
        </w:rPr>
        <w:t>SAP</w:t>
      </w:r>
      <w:proofErr w:type="spellEnd"/>
      <w:r w:rsidR="000145F0" w:rsidRPr="00A43649">
        <w:rPr>
          <w:rFonts w:ascii="Times New Roman" w:hAnsi="Times New Roman" w:cs="Times New Roman"/>
          <w:b/>
          <w:color w:val="auto"/>
          <w:sz w:val="24"/>
          <w:szCs w:val="24"/>
        </w:rPr>
        <w:t xml:space="preserve"> Enterprise </w:t>
      </w:r>
      <w:proofErr w:type="spellStart"/>
      <w:r w:rsidR="000145F0" w:rsidRPr="00A43649">
        <w:rPr>
          <w:rFonts w:ascii="Times New Roman" w:hAnsi="Times New Roman" w:cs="Times New Roman"/>
          <w:b/>
          <w:color w:val="auto"/>
          <w:sz w:val="24"/>
          <w:szCs w:val="24"/>
        </w:rPr>
        <w:t>Support</w:t>
      </w:r>
      <w:proofErr w:type="spellEnd"/>
      <w:r w:rsidRPr="00A43649">
        <w:rPr>
          <w:rFonts w:ascii="Times New Roman" w:hAnsi="Times New Roman" w:cs="Times New Roman"/>
          <w:b/>
          <w:color w:val="auto"/>
          <w:sz w:val="24"/>
          <w:szCs w:val="24"/>
        </w:rPr>
        <w:t xml:space="preserve">“, </w:t>
      </w:r>
      <w:r w:rsidR="000145F0" w:rsidRPr="00A43649">
        <w:rPr>
          <w:rFonts w:ascii="Times New Roman" w:hAnsi="Times New Roman" w:cs="Times New Roman"/>
          <w:b/>
          <w:color w:val="auto"/>
          <w:sz w:val="24"/>
          <w:szCs w:val="24"/>
        </w:rPr>
        <w:t xml:space="preserve"> предоставян на възложителя следва да включва:</w:t>
      </w:r>
      <w:bookmarkEnd w:id="4"/>
      <w:r w:rsidR="000145F0" w:rsidRPr="00A43649">
        <w:rPr>
          <w:rFonts w:ascii="Times New Roman" w:hAnsi="Times New Roman" w:cs="Times New Roman"/>
          <w:b/>
          <w:color w:val="auto"/>
          <w:sz w:val="24"/>
          <w:szCs w:val="24"/>
        </w:rPr>
        <w:t xml:space="preserve">  </w:t>
      </w:r>
    </w:p>
    <w:p w14:paraId="07BC8A1A" w14:textId="77777777" w:rsidR="000145F0" w:rsidRPr="00A43649" w:rsidRDefault="000145F0" w:rsidP="00A43649">
      <w:pPr>
        <w:pStyle w:val="Heading2"/>
        <w:numPr>
          <w:ilvl w:val="0"/>
          <w:numId w:val="13"/>
        </w:numPr>
        <w:rPr>
          <w:rFonts w:ascii="Times New Roman" w:hAnsi="Times New Roman" w:cs="Times New Roman"/>
          <w:b/>
          <w:color w:val="auto"/>
          <w:sz w:val="24"/>
          <w:szCs w:val="24"/>
        </w:rPr>
      </w:pPr>
      <w:bookmarkStart w:id="5" w:name="_Toc517786726"/>
      <w:bookmarkStart w:id="6" w:name="_Toc517786875"/>
      <w:bookmarkStart w:id="7" w:name="_Toc519863293"/>
      <w:r w:rsidRPr="00A43649">
        <w:rPr>
          <w:rFonts w:ascii="Times New Roman" w:hAnsi="Times New Roman" w:cs="Times New Roman"/>
          <w:b/>
          <w:color w:val="auto"/>
          <w:sz w:val="24"/>
          <w:szCs w:val="24"/>
        </w:rPr>
        <w:t>Продължително подобрение и иновации</w:t>
      </w:r>
      <w:bookmarkEnd w:id="5"/>
      <w:bookmarkEnd w:id="6"/>
      <w:bookmarkEnd w:id="7"/>
    </w:p>
    <w:p w14:paraId="670ABB98" w14:textId="77777777" w:rsidR="002E5898" w:rsidRDefault="000145F0" w:rsidP="00552C05">
      <w:pPr>
        <w:pStyle w:val="ListParagraph"/>
        <w:numPr>
          <w:ilvl w:val="1"/>
          <w:numId w:val="9"/>
        </w:numPr>
        <w:spacing w:before="0"/>
        <w:ind w:left="0" w:firstLine="786"/>
        <w:rPr>
          <w:szCs w:val="24"/>
        </w:rPr>
      </w:pPr>
      <w:r w:rsidRPr="002E5898">
        <w:rPr>
          <w:szCs w:val="24"/>
        </w:rPr>
        <w:t xml:space="preserve">Нови софтуерни версии на лицензирани решения, покрити от </w:t>
      </w:r>
      <w:r w:rsidRPr="002E5898">
        <w:rPr>
          <w:iCs/>
          <w:szCs w:val="24"/>
          <w:lang w:val="en-US"/>
        </w:rPr>
        <w:t>Enterprise Support</w:t>
      </w:r>
      <w:r w:rsidRPr="002E5898">
        <w:rPr>
          <w:szCs w:val="24"/>
        </w:rPr>
        <w:t xml:space="preserve">, както и инструменти и процедури за преминаване към нови версии.  </w:t>
      </w:r>
    </w:p>
    <w:p w14:paraId="21CBA03F" w14:textId="77777777" w:rsidR="002E5898" w:rsidRDefault="000145F0" w:rsidP="00552C05">
      <w:pPr>
        <w:pStyle w:val="ListParagraph"/>
        <w:numPr>
          <w:ilvl w:val="1"/>
          <w:numId w:val="9"/>
        </w:numPr>
        <w:spacing w:before="0"/>
        <w:ind w:left="0" w:firstLine="786"/>
        <w:rPr>
          <w:szCs w:val="24"/>
        </w:rPr>
      </w:pPr>
      <w:r w:rsidRPr="002E5898">
        <w:rPr>
          <w:szCs w:val="24"/>
        </w:rPr>
        <w:t>Помощни пакети - пакети за корекция, намаляващи усилията по внедряването на единични корекции. Помощните пакети могат също да съдържат корекции за адаптиране на съществуващата функционалност към промени в законите и разпоредбите;</w:t>
      </w:r>
    </w:p>
    <w:p w14:paraId="1BCF4530" w14:textId="77777777" w:rsidR="002E5898" w:rsidRDefault="000145F0" w:rsidP="00552C05">
      <w:pPr>
        <w:pStyle w:val="ListParagraph"/>
        <w:numPr>
          <w:ilvl w:val="1"/>
          <w:numId w:val="9"/>
        </w:numPr>
        <w:spacing w:before="0"/>
        <w:ind w:left="0" w:firstLine="786"/>
        <w:rPr>
          <w:szCs w:val="24"/>
        </w:rPr>
      </w:pPr>
      <w:r w:rsidRPr="002E5898">
        <w:rPr>
          <w:szCs w:val="24"/>
        </w:rPr>
        <w:t xml:space="preserve">Получаване на поне един актуализиращ пакет или друг вид обновяване на календарна година; </w:t>
      </w:r>
    </w:p>
    <w:p w14:paraId="799E1408" w14:textId="77777777" w:rsidR="002E5898" w:rsidRDefault="000145F0" w:rsidP="00552C05">
      <w:pPr>
        <w:pStyle w:val="ListParagraph"/>
        <w:numPr>
          <w:ilvl w:val="1"/>
          <w:numId w:val="9"/>
        </w:numPr>
        <w:spacing w:before="0"/>
        <w:ind w:left="0" w:firstLine="786"/>
        <w:rPr>
          <w:szCs w:val="24"/>
        </w:rPr>
      </w:pPr>
      <w:r w:rsidRPr="002E5898">
        <w:rPr>
          <w:szCs w:val="24"/>
        </w:rPr>
        <w:t xml:space="preserve">Технологични обновявания за поддръжка на </w:t>
      </w:r>
      <w:proofErr w:type="spellStart"/>
      <w:r w:rsidRPr="002E5898">
        <w:rPr>
          <w:szCs w:val="24"/>
        </w:rPr>
        <w:t>базaтa</w:t>
      </w:r>
      <w:proofErr w:type="spellEnd"/>
      <w:r w:rsidRPr="002E5898">
        <w:rPr>
          <w:szCs w:val="24"/>
        </w:rPr>
        <w:t xml:space="preserve"> данни. Наличен ABAP програмен код за SAP софтуер</w:t>
      </w:r>
      <w:r w:rsidRPr="002E5898" w:rsidDel="001065F5">
        <w:rPr>
          <w:szCs w:val="24"/>
        </w:rPr>
        <w:t xml:space="preserve"> </w:t>
      </w:r>
      <w:r w:rsidRPr="002E5898">
        <w:rPr>
          <w:szCs w:val="24"/>
        </w:rPr>
        <w:t xml:space="preserve">приложения и допълнително разработени и съвместими функционални модули. </w:t>
      </w:r>
    </w:p>
    <w:p w14:paraId="40736FB1" w14:textId="77777777" w:rsidR="002E5898" w:rsidRDefault="000145F0" w:rsidP="00552C05">
      <w:pPr>
        <w:pStyle w:val="ListParagraph"/>
        <w:numPr>
          <w:ilvl w:val="1"/>
          <w:numId w:val="9"/>
        </w:numPr>
        <w:spacing w:before="0"/>
        <w:ind w:left="0" w:firstLine="786"/>
        <w:rPr>
          <w:szCs w:val="24"/>
        </w:rPr>
      </w:pPr>
      <w:r w:rsidRPr="002E5898">
        <w:rPr>
          <w:szCs w:val="24"/>
        </w:rPr>
        <w:t xml:space="preserve">Процеси и инструменти за управление на промените в софтуера; </w:t>
      </w:r>
    </w:p>
    <w:p w14:paraId="2790ABA6" w14:textId="77777777" w:rsidR="002E5898" w:rsidRDefault="000145F0" w:rsidP="00552C05">
      <w:pPr>
        <w:pStyle w:val="ListParagraph"/>
        <w:numPr>
          <w:ilvl w:val="1"/>
          <w:numId w:val="9"/>
        </w:numPr>
        <w:spacing w:before="0"/>
        <w:ind w:left="0" w:firstLine="786"/>
        <w:rPr>
          <w:szCs w:val="24"/>
        </w:rPr>
      </w:pPr>
      <w:r w:rsidRPr="002E5898">
        <w:rPr>
          <w:szCs w:val="24"/>
        </w:rPr>
        <w:lastRenderedPageBreak/>
        <w:t xml:space="preserve">Дистанционно обслужване, което се осигурява от специалисти по решаване на проблеми на SAP; </w:t>
      </w:r>
    </w:p>
    <w:p w14:paraId="7415CAAE" w14:textId="77777777" w:rsidR="002E5898" w:rsidRDefault="000145F0" w:rsidP="002E5898">
      <w:pPr>
        <w:pStyle w:val="ListParagraph"/>
        <w:numPr>
          <w:ilvl w:val="1"/>
          <w:numId w:val="9"/>
        </w:numPr>
        <w:spacing w:before="0"/>
        <w:ind w:left="0" w:firstLine="786"/>
        <w:rPr>
          <w:szCs w:val="24"/>
        </w:rPr>
      </w:pPr>
      <w:r w:rsidRPr="002E5898">
        <w:rPr>
          <w:szCs w:val="24"/>
        </w:rPr>
        <w:t xml:space="preserve">Достъп до насоки за самообслужване като част от </w:t>
      </w:r>
      <w:proofErr w:type="spellStart"/>
      <w:r w:rsidRPr="002E5898">
        <w:rPr>
          <w:szCs w:val="24"/>
        </w:rPr>
        <w:t>SAP</w:t>
      </w:r>
      <w:proofErr w:type="spellEnd"/>
      <w:r w:rsidRPr="002E5898">
        <w:rPr>
          <w:szCs w:val="24"/>
        </w:rPr>
        <w:t xml:space="preserve"> </w:t>
      </w:r>
      <w:proofErr w:type="spellStart"/>
      <w:r w:rsidRPr="002E5898">
        <w:rPr>
          <w:szCs w:val="24"/>
        </w:rPr>
        <w:t>Solution</w:t>
      </w:r>
      <w:proofErr w:type="spellEnd"/>
      <w:r w:rsidRPr="002E5898">
        <w:rPr>
          <w:szCs w:val="24"/>
        </w:rPr>
        <w:t xml:space="preserve"> </w:t>
      </w:r>
      <w:proofErr w:type="spellStart"/>
      <w:r w:rsidRPr="002E5898">
        <w:rPr>
          <w:szCs w:val="24"/>
        </w:rPr>
        <w:t>Manager</w:t>
      </w:r>
      <w:proofErr w:type="spellEnd"/>
      <w:r w:rsidRPr="002E5898">
        <w:rPr>
          <w:szCs w:val="24"/>
        </w:rPr>
        <w:t xml:space="preserve"> Enterprise </w:t>
      </w:r>
      <w:proofErr w:type="spellStart"/>
      <w:r w:rsidRPr="002E5898">
        <w:rPr>
          <w:szCs w:val="24"/>
        </w:rPr>
        <w:t>Edition</w:t>
      </w:r>
      <w:proofErr w:type="spellEnd"/>
      <w:r w:rsidRPr="002E5898">
        <w:rPr>
          <w:szCs w:val="24"/>
        </w:rPr>
        <w:t xml:space="preserve">; </w:t>
      </w:r>
    </w:p>
    <w:p w14:paraId="030D6B14" w14:textId="77777777" w:rsidR="000145F0" w:rsidRPr="00E22F27" w:rsidRDefault="000145F0" w:rsidP="00E22F27">
      <w:pPr>
        <w:pStyle w:val="ListParagraph"/>
        <w:numPr>
          <w:ilvl w:val="1"/>
          <w:numId w:val="9"/>
        </w:numPr>
        <w:spacing w:before="0"/>
        <w:ind w:left="0" w:firstLine="786"/>
        <w:rPr>
          <w:szCs w:val="24"/>
        </w:rPr>
      </w:pPr>
      <w:r w:rsidRPr="002E5898">
        <w:rPr>
          <w:szCs w:val="24"/>
        </w:rPr>
        <w:t xml:space="preserve">Най-добри практики за системната администрация на </w:t>
      </w:r>
      <w:proofErr w:type="spellStart"/>
      <w:r w:rsidRPr="002E5898">
        <w:rPr>
          <w:szCs w:val="24"/>
        </w:rPr>
        <w:t>SAP</w:t>
      </w:r>
      <w:proofErr w:type="spellEnd"/>
      <w:r w:rsidRPr="002E5898">
        <w:rPr>
          <w:szCs w:val="24"/>
        </w:rPr>
        <w:t xml:space="preserve"> и </w:t>
      </w:r>
      <w:proofErr w:type="spellStart"/>
      <w:r w:rsidRPr="002E5898">
        <w:rPr>
          <w:szCs w:val="24"/>
        </w:rPr>
        <w:t>SAP</w:t>
      </w:r>
      <w:proofErr w:type="spellEnd"/>
      <w:r w:rsidRPr="002E5898">
        <w:rPr>
          <w:szCs w:val="24"/>
        </w:rPr>
        <w:t xml:space="preserve"> </w:t>
      </w:r>
      <w:proofErr w:type="spellStart"/>
      <w:r w:rsidRPr="002E5898">
        <w:rPr>
          <w:szCs w:val="24"/>
        </w:rPr>
        <w:t>Solutions</w:t>
      </w:r>
      <w:proofErr w:type="spellEnd"/>
      <w:r w:rsidRPr="002E5898">
        <w:rPr>
          <w:szCs w:val="24"/>
        </w:rPr>
        <w:t xml:space="preserve"> </w:t>
      </w:r>
      <w:proofErr w:type="spellStart"/>
      <w:r w:rsidRPr="002E5898">
        <w:rPr>
          <w:szCs w:val="24"/>
        </w:rPr>
        <w:t>Operations</w:t>
      </w:r>
      <w:proofErr w:type="spellEnd"/>
      <w:r w:rsidRPr="002E5898">
        <w:rPr>
          <w:szCs w:val="24"/>
        </w:rPr>
        <w:t xml:space="preserve"> за </w:t>
      </w:r>
      <w:proofErr w:type="spellStart"/>
      <w:r w:rsidRPr="002E5898">
        <w:rPr>
          <w:szCs w:val="24"/>
        </w:rPr>
        <w:t>SAP</w:t>
      </w:r>
      <w:proofErr w:type="spellEnd"/>
      <w:r w:rsidRPr="002E5898">
        <w:rPr>
          <w:szCs w:val="24"/>
        </w:rPr>
        <w:t xml:space="preserve"> софтуер. </w:t>
      </w:r>
    </w:p>
    <w:p w14:paraId="34D1871A" w14:textId="77777777" w:rsidR="000145F0" w:rsidRPr="00A43649" w:rsidRDefault="000145F0" w:rsidP="00A43649">
      <w:pPr>
        <w:pStyle w:val="Heading2"/>
        <w:numPr>
          <w:ilvl w:val="0"/>
          <w:numId w:val="13"/>
        </w:numPr>
        <w:ind w:left="0" w:firstLine="1080"/>
        <w:rPr>
          <w:rFonts w:ascii="Times New Roman" w:hAnsi="Times New Roman" w:cs="Times New Roman"/>
          <w:b/>
          <w:color w:val="auto"/>
          <w:sz w:val="24"/>
          <w:szCs w:val="24"/>
        </w:rPr>
      </w:pPr>
      <w:bookmarkStart w:id="8" w:name="_Toc517786876"/>
      <w:bookmarkStart w:id="9" w:name="_Toc517786727"/>
      <w:bookmarkStart w:id="10" w:name="_Toc519863294"/>
      <w:r w:rsidRPr="000145F0">
        <w:rPr>
          <w:rFonts w:ascii="Times New Roman" w:hAnsi="Times New Roman" w:cs="Times New Roman"/>
          <w:b/>
          <w:color w:val="auto"/>
          <w:sz w:val="24"/>
          <w:szCs w:val="24"/>
        </w:rPr>
        <w:t>Разширена подкрепа за актуализиращите пакети и други софтуерни актуализации на SAP</w:t>
      </w:r>
      <w:bookmarkEnd w:id="8"/>
      <w:bookmarkEnd w:id="9"/>
      <w:bookmarkEnd w:id="10"/>
      <w:r w:rsidRPr="000145F0">
        <w:rPr>
          <w:rFonts w:ascii="Times New Roman" w:hAnsi="Times New Roman" w:cs="Times New Roman"/>
          <w:b/>
          <w:color w:val="auto"/>
          <w:sz w:val="24"/>
          <w:szCs w:val="24"/>
        </w:rPr>
        <w:t xml:space="preserve"> </w:t>
      </w:r>
    </w:p>
    <w:p w14:paraId="6538CA0F" w14:textId="77777777" w:rsidR="000145F0" w:rsidRPr="000145F0" w:rsidRDefault="000145F0" w:rsidP="002E5898">
      <w:pPr>
        <w:widowControl w:val="0"/>
        <w:tabs>
          <w:tab w:val="left" w:pos="1843"/>
        </w:tabs>
        <w:autoSpaceDE w:val="0"/>
        <w:autoSpaceDN w:val="0"/>
        <w:adjustRightInd w:val="0"/>
        <w:spacing w:before="0"/>
        <w:rPr>
          <w:szCs w:val="24"/>
        </w:rPr>
      </w:pPr>
      <w:r w:rsidRPr="000145F0">
        <w:rPr>
          <w:szCs w:val="24"/>
        </w:rPr>
        <w:t xml:space="preserve">Дистанционен контрол, осигурен от експерти на избрания изпълнител за  анализиране на планираните или съществуващите модификации и идентифициране на  евентуални конфликти между потребителския код на БНБ и актуализиращия пакет и други актуализации, включени в Enterprise </w:t>
      </w:r>
      <w:proofErr w:type="spellStart"/>
      <w:r w:rsidRPr="000145F0">
        <w:rPr>
          <w:szCs w:val="24"/>
        </w:rPr>
        <w:t>Support</w:t>
      </w:r>
      <w:proofErr w:type="spellEnd"/>
      <w:r w:rsidRPr="000145F0">
        <w:rPr>
          <w:szCs w:val="24"/>
        </w:rPr>
        <w:t xml:space="preserve">. </w:t>
      </w:r>
    </w:p>
    <w:p w14:paraId="4EAC9B95" w14:textId="77777777" w:rsidR="000145F0" w:rsidRPr="00A43649" w:rsidRDefault="000145F0" w:rsidP="00A43649">
      <w:pPr>
        <w:pStyle w:val="Heading2"/>
        <w:numPr>
          <w:ilvl w:val="0"/>
          <w:numId w:val="13"/>
        </w:numPr>
        <w:ind w:left="0" w:firstLine="1080"/>
        <w:rPr>
          <w:rFonts w:ascii="Times New Roman" w:hAnsi="Times New Roman" w:cs="Times New Roman"/>
          <w:b/>
          <w:color w:val="auto"/>
          <w:sz w:val="24"/>
          <w:szCs w:val="24"/>
        </w:rPr>
      </w:pPr>
      <w:bookmarkStart w:id="11" w:name="_Toc517786728"/>
      <w:bookmarkStart w:id="12" w:name="_Toc517786877"/>
      <w:bookmarkStart w:id="13" w:name="_Toc519863295"/>
      <w:r w:rsidRPr="000145F0">
        <w:rPr>
          <w:rFonts w:ascii="Times New Roman" w:hAnsi="Times New Roman" w:cs="Times New Roman"/>
          <w:b/>
          <w:color w:val="auto"/>
          <w:sz w:val="24"/>
          <w:szCs w:val="24"/>
        </w:rPr>
        <w:t>Глобална поддръжка, осигуряваща:</w:t>
      </w:r>
      <w:bookmarkEnd w:id="11"/>
      <w:bookmarkEnd w:id="12"/>
      <w:bookmarkEnd w:id="13"/>
    </w:p>
    <w:p w14:paraId="4ED97FD1" w14:textId="77777777" w:rsidR="00590CC6" w:rsidRDefault="000145F0" w:rsidP="00552C05">
      <w:pPr>
        <w:pStyle w:val="ListParagraph"/>
        <w:widowControl w:val="0"/>
        <w:numPr>
          <w:ilvl w:val="1"/>
          <w:numId w:val="13"/>
        </w:numPr>
        <w:tabs>
          <w:tab w:val="left" w:pos="1276"/>
          <w:tab w:val="left" w:pos="1843"/>
        </w:tabs>
        <w:autoSpaceDE w:val="0"/>
        <w:autoSpaceDN w:val="0"/>
        <w:adjustRightInd w:val="0"/>
        <w:spacing w:before="0"/>
        <w:ind w:left="0" w:firstLine="709"/>
        <w:rPr>
          <w:szCs w:val="24"/>
        </w:rPr>
      </w:pPr>
      <w:r w:rsidRPr="00590CC6">
        <w:rPr>
          <w:szCs w:val="24"/>
        </w:rPr>
        <w:t>Достъп до SAP Service Marketplace (Глобална поддръжка на SAP) - базата данни от знания на SAP и външната мрежа на SAP за прехвърляне на знания, чрез които SAP предоставя съдържание и услуги за възложителя и партньорите на SAP;</w:t>
      </w:r>
    </w:p>
    <w:p w14:paraId="090942DB" w14:textId="77777777" w:rsidR="00590CC6" w:rsidRDefault="000145F0" w:rsidP="00552C05">
      <w:pPr>
        <w:pStyle w:val="ListParagraph"/>
        <w:widowControl w:val="0"/>
        <w:numPr>
          <w:ilvl w:val="1"/>
          <w:numId w:val="13"/>
        </w:numPr>
        <w:tabs>
          <w:tab w:val="left" w:pos="1276"/>
          <w:tab w:val="left" w:pos="1843"/>
        </w:tabs>
        <w:autoSpaceDE w:val="0"/>
        <w:autoSpaceDN w:val="0"/>
        <w:adjustRightInd w:val="0"/>
        <w:spacing w:before="0"/>
        <w:ind w:left="0" w:firstLine="709"/>
        <w:rPr>
          <w:szCs w:val="24"/>
        </w:rPr>
      </w:pPr>
      <w:r w:rsidRPr="00590CC6">
        <w:rPr>
          <w:szCs w:val="24"/>
        </w:rPr>
        <w:t>SAP бележки за пазара на услуги на SAP, документиращи софтуерните грешки и информация как да се коригират, избягват и заобикалят тези грешки. SAP бележките следва да могат да съдържат корекции, които възложителя да внедрява в своята SAP система. SAP бележките освен това документират свързани въпроси, запитвания на клиенти и препоръчвани решения (напр. индивидуални настройки);</w:t>
      </w:r>
    </w:p>
    <w:p w14:paraId="43567B70" w14:textId="77777777" w:rsidR="00590CC6" w:rsidRDefault="000145F0" w:rsidP="00552C05">
      <w:pPr>
        <w:pStyle w:val="ListParagraph"/>
        <w:widowControl w:val="0"/>
        <w:numPr>
          <w:ilvl w:val="1"/>
          <w:numId w:val="13"/>
        </w:numPr>
        <w:tabs>
          <w:tab w:val="left" w:pos="1276"/>
          <w:tab w:val="left" w:pos="1843"/>
        </w:tabs>
        <w:autoSpaceDE w:val="0"/>
        <w:autoSpaceDN w:val="0"/>
        <w:adjustRightInd w:val="0"/>
        <w:spacing w:before="0"/>
        <w:ind w:left="0" w:firstLine="709"/>
        <w:rPr>
          <w:szCs w:val="24"/>
        </w:rPr>
      </w:pPr>
      <w:r w:rsidRPr="00590CC6">
        <w:rPr>
          <w:szCs w:val="24"/>
        </w:rPr>
        <w:t>SAP помощник - инструмент за инсталиране на специфични корекции и подобрения на компонентите на SAP;</w:t>
      </w:r>
    </w:p>
    <w:p w14:paraId="67CA5426" w14:textId="77777777" w:rsidR="000145F0" w:rsidRPr="00E22F27" w:rsidRDefault="000145F0" w:rsidP="00552C05">
      <w:pPr>
        <w:pStyle w:val="ListParagraph"/>
        <w:widowControl w:val="0"/>
        <w:numPr>
          <w:ilvl w:val="1"/>
          <w:numId w:val="13"/>
        </w:numPr>
        <w:tabs>
          <w:tab w:val="left" w:pos="1276"/>
          <w:tab w:val="left" w:pos="1843"/>
        </w:tabs>
        <w:autoSpaceDE w:val="0"/>
        <w:autoSpaceDN w:val="0"/>
        <w:adjustRightInd w:val="0"/>
        <w:spacing w:before="0"/>
        <w:ind w:left="0" w:firstLine="709"/>
        <w:rPr>
          <w:szCs w:val="24"/>
        </w:rPr>
      </w:pPr>
      <w:proofErr w:type="spellStart"/>
      <w:r w:rsidRPr="00590CC6">
        <w:rPr>
          <w:szCs w:val="24"/>
        </w:rPr>
        <w:t>SAP</w:t>
      </w:r>
      <w:proofErr w:type="spellEnd"/>
      <w:r w:rsidRPr="00590CC6">
        <w:rPr>
          <w:szCs w:val="24"/>
        </w:rPr>
        <w:t xml:space="preserve"> </w:t>
      </w:r>
      <w:proofErr w:type="spellStart"/>
      <w:r w:rsidRPr="00590CC6">
        <w:rPr>
          <w:szCs w:val="24"/>
        </w:rPr>
        <w:t>Solution</w:t>
      </w:r>
      <w:proofErr w:type="spellEnd"/>
      <w:r w:rsidRPr="00590CC6">
        <w:rPr>
          <w:szCs w:val="24"/>
        </w:rPr>
        <w:t xml:space="preserve"> </w:t>
      </w:r>
      <w:proofErr w:type="spellStart"/>
      <w:r w:rsidRPr="00590CC6">
        <w:rPr>
          <w:szCs w:val="24"/>
        </w:rPr>
        <w:t>Manager</w:t>
      </w:r>
      <w:proofErr w:type="spellEnd"/>
      <w:r w:rsidRPr="00590CC6">
        <w:rPr>
          <w:szCs w:val="24"/>
        </w:rPr>
        <w:t xml:space="preserve"> Enterprise </w:t>
      </w:r>
      <w:proofErr w:type="spellStart"/>
      <w:r w:rsidRPr="00590CC6">
        <w:rPr>
          <w:szCs w:val="24"/>
        </w:rPr>
        <w:t>Edit</w:t>
      </w:r>
      <w:r w:rsidR="00D72ACB">
        <w:rPr>
          <w:szCs w:val="24"/>
        </w:rPr>
        <w:t>ion</w:t>
      </w:r>
      <w:proofErr w:type="spellEnd"/>
      <w:r w:rsidR="00D72ACB">
        <w:rPr>
          <w:szCs w:val="24"/>
        </w:rPr>
        <w:t>, както е описано в т. III</w:t>
      </w:r>
      <w:r w:rsidRPr="00590CC6">
        <w:rPr>
          <w:szCs w:val="24"/>
        </w:rPr>
        <w:t>.8.</w:t>
      </w:r>
    </w:p>
    <w:p w14:paraId="580B1530" w14:textId="77777777" w:rsidR="000145F0" w:rsidRPr="00A43649" w:rsidRDefault="000145F0" w:rsidP="00A43649">
      <w:pPr>
        <w:pStyle w:val="Heading2"/>
        <w:numPr>
          <w:ilvl w:val="0"/>
          <w:numId w:val="13"/>
        </w:numPr>
        <w:ind w:left="0" w:firstLine="1080"/>
        <w:rPr>
          <w:rFonts w:ascii="Times New Roman" w:hAnsi="Times New Roman" w:cs="Times New Roman"/>
          <w:b/>
          <w:bCs/>
          <w:color w:val="auto"/>
          <w:sz w:val="24"/>
          <w:szCs w:val="24"/>
        </w:rPr>
      </w:pPr>
      <w:bookmarkStart w:id="14" w:name="_Toc517786729"/>
      <w:bookmarkStart w:id="15" w:name="_Toc517786878"/>
      <w:bookmarkStart w:id="16" w:name="_Toc519863296"/>
      <w:r w:rsidRPr="000145F0">
        <w:rPr>
          <w:rFonts w:ascii="Times New Roman" w:hAnsi="Times New Roman" w:cs="Times New Roman"/>
          <w:b/>
          <w:bCs/>
          <w:color w:val="auto"/>
          <w:sz w:val="24"/>
          <w:szCs w:val="24"/>
        </w:rPr>
        <w:t>Осигуряване на поддръжка за критични проблеми, предоставяща:</w:t>
      </w:r>
      <w:bookmarkEnd w:id="14"/>
      <w:bookmarkEnd w:id="15"/>
      <w:bookmarkEnd w:id="16"/>
    </w:p>
    <w:p w14:paraId="3C38B50B" w14:textId="77777777" w:rsidR="00590CC6" w:rsidRDefault="000145F0" w:rsidP="00F81E97">
      <w:pPr>
        <w:pStyle w:val="ListParagraph"/>
        <w:widowControl w:val="0"/>
        <w:numPr>
          <w:ilvl w:val="1"/>
          <w:numId w:val="13"/>
        </w:numPr>
        <w:tabs>
          <w:tab w:val="left" w:pos="1560"/>
          <w:tab w:val="left" w:pos="1843"/>
        </w:tabs>
        <w:autoSpaceDE w:val="0"/>
        <w:autoSpaceDN w:val="0"/>
        <w:adjustRightInd w:val="0"/>
        <w:spacing w:before="0"/>
        <w:ind w:left="0" w:firstLine="851"/>
        <w:rPr>
          <w:szCs w:val="24"/>
        </w:rPr>
      </w:pPr>
      <w:r w:rsidRPr="00590CC6">
        <w:rPr>
          <w:szCs w:val="24"/>
        </w:rPr>
        <w:t xml:space="preserve">Глобално управление на съобщенията от SAP за проблеми, свързани с решения, включително договори за ниво на услуги за първоначално време на реакция и </w:t>
      </w:r>
      <w:proofErr w:type="spellStart"/>
      <w:r w:rsidRPr="00590CC6">
        <w:rPr>
          <w:szCs w:val="24"/>
        </w:rPr>
        <w:t>корективни</w:t>
      </w:r>
      <w:proofErr w:type="spellEnd"/>
      <w:r w:rsidRPr="00590CC6">
        <w:rPr>
          <w:szCs w:val="24"/>
        </w:rPr>
        <w:t xml:space="preserve"> действия;</w:t>
      </w:r>
    </w:p>
    <w:p w14:paraId="66864255" w14:textId="77777777" w:rsidR="00590CC6" w:rsidRDefault="000145F0" w:rsidP="00F81E97">
      <w:pPr>
        <w:pStyle w:val="ListParagraph"/>
        <w:widowControl w:val="0"/>
        <w:numPr>
          <w:ilvl w:val="1"/>
          <w:numId w:val="13"/>
        </w:numPr>
        <w:tabs>
          <w:tab w:val="left" w:pos="1560"/>
          <w:tab w:val="left" w:pos="1843"/>
        </w:tabs>
        <w:autoSpaceDE w:val="0"/>
        <w:autoSpaceDN w:val="0"/>
        <w:adjustRightInd w:val="0"/>
        <w:spacing w:before="0"/>
        <w:ind w:left="0" w:firstLine="851"/>
        <w:rPr>
          <w:szCs w:val="24"/>
        </w:rPr>
      </w:pPr>
      <w:r w:rsidRPr="00590CC6">
        <w:rPr>
          <w:szCs w:val="24"/>
        </w:rPr>
        <w:t>„Център за поддръжка и</w:t>
      </w:r>
      <w:r w:rsidR="00D72ACB">
        <w:rPr>
          <w:szCs w:val="24"/>
        </w:rPr>
        <w:t xml:space="preserve"> съвети“, както е описано в т. III</w:t>
      </w:r>
      <w:r w:rsidRPr="00590CC6">
        <w:rPr>
          <w:szCs w:val="24"/>
        </w:rPr>
        <w:t>.6;</w:t>
      </w:r>
    </w:p>
    <w:p w14:paraId="47ABA0D4" w14:textId="77777777" w:rsidR="00590CC6" w:rsidRDefault="000145F0" w:rsidP="00F81E97">
      <w:pPr>
        <w:pStyle w:val="ListParagraph"/>
        <w:widowControl w:val="0"/>
        <w:numPr>
          <w:ilvl w:val="1"/>
          <w:numId w:val="13"/>
        </w:numPr>
        <w:tabs>
          <w:tab w:val="left" w:pos="1560"/>
          <w:tab w:val="left" w:pos="1843"/>
        </w:tabs>
        <w:autoSpaceDE w:val="0"/>
        <w:autoSpaceDN w:val="0"/>
        <w:adjustRightInd w:val="0"/>
        <w:spacing w:before="0"/>
        <w:ind w:left="0" w:firstLine="851"/>
        <w:rPr>
          <w:szCs w:val="24"/>
        </w:rPr>
      </w:pPr>
      <w:r w:rsidRPr="00590CC6">
        <w:rPr>
          <w:szCs w:val="24"/>
        </w:rPr>
        <w:t xml:space="preserve">Глобален 24 x 7 анализ на основните причини и </w:t>
      </w:r>
      <w:proofErr w:type="spellStart"/>
      <w:r w:rsidRPr="00590CC6">
        <w:rPr>
          <w:szCs w:val="24"/>
        </w:rPr>
        <w:t>ескалационни</w:t>
      </w:r>
      <w:proofErr w:type="spellEnd"/>
      <w:r w:rsidRPr="00590CC6">
        <w:rPr>
          <w:szCs w:val="24"/>
        </w:rPr>
        <w:t xml:space="preserve"> процедури;</w:t>
      </w:r>
    </w:p>
    <w:p w14:paraId="1E45B8B7" w14:textId="77777777" w:rsidR="00590CC6" w:rsidRDefault="000145F0" w:rsidP="00F81E97">
      <w:pPr>
        <w:pStyle w:val="ListParagraph"/>
        <w:widowControl w:val="0"/>
        <w:numPr>
          <w:ilvl w:val="1"/>
          <w:numId w:val="13"/>
        </w:numPr>
        <w:tabs>
          <w:tab w:val="left" w:pos="1560"/>
          <w:tab w:val="left" w:pos="1843"/>
        </w:tabs>
        <w:autoSpaceDE w:val="0"/>
        <w:autoSpaceDN w:val="0"/>
        <w:adjustRightInd w:val="0"/>
        <w:spacing w:before="0"/>
        <w:ind w:left="0" w:firstLine="851"/>
        <w:rPr>
          <w:szCs w:val="24"/>
        </w:rPr>
      </w:pPr>
      <w:r w:rsidRPr="00590CC6">
        <w:rPr>
          <w:szCs w:val="24"/>
        </w:rPr>
        <w:t xml:space="preserve">Постоянен </w:t>
      </w:r>
      <w:r w:rsidR="00D72ACB">
        <w:rPr>
          <w:szCs w:val="24"/>
        </w:rPr>
        <w:t>контрол</w:t>
      </w:r>
      <w:r w:rsidR="00D72ACB">
        <w:rPr>
          <w:szCs w:val="24"/>
          <w:lang w:val="en-US"/>
        </w:rPr>
        <w:t xml:space="preserve"> </w:t>
      </w:r>
      <w:r w:rsidR="00D72ACB">
        <w:rPr>
          <w:szCs w:val="24"/>
        </w:rPr>
        <w:t>на качеството, както е описано в т. III</w:t>
      </w:r>
      <w:r w:rsidRPr="00590CC6">
        <w:rPr>
          <w:szCs w:val="24"/>
        </w:rPr>
        <w:t>.7;</w:t>
      </w:r>
    </w:p>
    <w:p w14:paraId="73CBF3D5" w14:textId="77777777" w:rsidR="000145F0" w:rsidRPr="00590CC6" w:rsidRDefault="000145F0" w:rsidP="00F81E97">
      <w:pPr>
        <w:pStyle w:val="ListParagraph"/>
        <w:widowControl w:val="0"/>
        <w:numPr>
          <w:ilvl w:val="1"/>
          <w:numId w:val="13"/>
        </w:numPr>
        <w:tabs>
          <w:tab w:val="left" w:pos="1560"/>
          <w:tab w:val="left" w:pos="1843"/>
        </w:tabs>
        <w:autoSpaceDE w:val="0"/>
        <w:autoSpaceDN w:val="0"/>
        <w:adjustRightInd w:val="0"/>
        <w:spacing w:before="0"/>
        <w:ind w:left="0" w:firstLine="851"/>
        <w:rPr>
          <w:szCs w:val="24"/>
        </w:rPr>
      </w:pPr>
      <w:r w:rsidRPr="00590CC6">
        <w:rPr>
          <w:szCs w:val="24"/>
        </w:rPr>
        <w:t xml:space="preserve">Анализ на основните проблеми в потребителския код, приложими за </w:t>
      </w:r>
      <w:r w:rsidRPr="00590CC6">
        <w:rPr>
          <w:szCs w:val="24"/>
        </w:rPr>
        <w:lastRenderedPageBreak/>
        <w:t>съобщения с приоритет „много висок” и „висок” и предоставяне на насоки на възложителя за решаване на проблема.</w:t>
      </w:r>
    </w:p>
    <w:p w14:paraId="72562AC9" w14:textId="77777777" w:rsidR="000145F0" w:rsidRPr="000145F0" w:rsidRDefault="000145F0" w:rsidP="000145F0">
      <w:pPr>
        <w:widowControl w:val="0"/>
        <w:tabs>
          <w:tab w:val="num" w:pos="1276"/>
          <w:tab w:val="left" w:pos="1843"/>
        </w:tabs>
        <w:autoSpaceDE w:val="0"/>
        <w:autoSpaceDN w:val="0"/>
        <w:adjustRightInd w:val="0"/>
        <w:spacing w:before="0"/>
        <w:ind w:firstLine="1843"/>
        <w:rPr>
          <w:szCs w:val="24"/>
        </w:rPr>
      </w:pPr>
    </w:p>
    <w:p w14:paraId="6EB45D53" w14:textId="77777777" w:rsidR="000145F0" w:rsidRPr="002E5898" w:rsidRDefault="000145F0" w:rsidP="002E5898">
      <w:pPr>
        <w:pStyle w:val="Heading2"/>
        <w:numPr>
          <w:ilvl w:val="0"/>
          <w:numId w:val="13"/>
        </w:numPr>
        <w:ind w:left="0" w:firstLine="1080"/>
        <w:rPr>
          <w:rFonts w:ascii="Times New Roman" w:hAnsi="Times New Roman" w:cs="Times New Roman"/>
          <w:b/>
          <w:bCs/>
          <w:color w:val="auto"/>
          <w:sz w:val="24"/>
          <w:szCs w:val="24"/>
          <w:lang w:val="en-US"/>
        </w:rPr>
      </w:pPr>
      <w:bookmarkStart w:id="17" w:name="_Toc517786730"/>
      <w:bookmarkStart w:id="18" w:name="_Toc517786879"/>
      <w:bookmarkStart w:id="19" w:name="_Toc519863297"/>
      <w:r w:rsidRPr="000145F0">
        <w:rPr>
          <w:rFonts w:ascii="Times New Roman" w:hAnsi="Times New Roman" w:cs="Times New Roman"/>
          <w:b/>
          <w:bCs/>
          <w:color w:val="auto"/>
          <w:sz w:val="24"/>
          <w:szCs w:val="24"/>
        </w:rPr>
        <w:t>Други компоненти, методики и участие в общността:</w:t>
      </w:r>
      <w:bookmarkEnd w:id="17"/>
      <w:bookmarkEnd w:id="18"/>
      <w:bookmarkEnd w:id="19"/>
    </w:p>
    <w:p w14:paraId="186D202E" w14:textId="77777777" w:rsidR="00590CC6" w:rsidRDefault="000145F0" w:rsidP="00552C05">
      <w:pPr>
        <w:pStyle w:val="ListParagraph"/>
        <w:widowControl w:val="0"/>
        <w:numPr>
          <w:ilvl w:val="1"/>
          <w:numId w:val="13"/>
        </w:numPr>
        <w:tabs>
          <w:tab w:val="left" w:pos="1560"/>
        </w:tabs>
        <w:autoSpaceDE w:val="0"/>
        <w:autoSpaceDN w:val="0"/>
        <w:adjustRightInd w:val="0"/>
        <w:spacing w:before="0"/>
        <w:ind w:left="0" w:firstLine="1080"/>
        <w:rPr>
          <w:szCs w:val="24"/>
        </w:rPr>
      </w:pPr>
      <w:r w:rsidRPr="00590CC6">
        <w:rPr>
          <w:szCs w:val="24"/>
        </w:rPr>
        <w:t xml:space="preserve">Наблюдение на компонентите и агентите на системите с цел оптимизация на наличните ресурси със </w:t>
      </w:r>
      <w:proofErr w:type="spellStart"/>
      <w:r w:rsidRPr="00590CC6">
        <w:rPr>
          <w:szCs w:val="24"/>
        </w:rPr>
        <w:t>SAP</w:t>
      </w:r>
      <w:proofErr w:type="spellEnd"/>
      <w:r w:rsidRPr="00590CC6">
        <w:rPr>
          <w:szCs w:val="24"/>
        </w:rPr>
        <w:t xml:space="preserve"> </w:t>
      </w:r>
      <w:proofErr w:type="spellStart"/>
      <w:r w:rsidRPr="00590CC6">
        <w:rPr>
          <w:szCs w:val="24"/>
        </w:rPr>
        <w:t>EarlyWatch</w:t>
      </w:r>
      <w:proofErr w:type="spellEnd"/>
      <w:r w:rsidRPr="00590CC6">
        <w:rPr>
          <w:szCs w:val="24"/>
        </w:rPr>
        <w:t xml:space="preserve"> </w:t>
      </w:r>
      <w:proofErr w:type="spellStart"/>
      <w:r w:rsidRPr="00590CC6">
        <w:rPr>
          <w:szCs w:val="24"/>
        </w:rPr>
        <w:t>Alert</w:t>
      </w:r>
      <w:proofErr w:type="spellEnd"/>
      <w:r w:rsidRPr="00590CC6">
        <w:rPr>
          <w:szCs w:val="24"/>
        </w:rPr>
        <w:t>;</w:t>
      </w:r>
    </w:p>
    <w:p w14:paraId="2D785543" w14:textId="77777777" w:rsidR="00590CC6" w:rsidRDefault="000145F0" w:rsidP="00552C05">
      <w:pPr>
        <w:pStyle w:val="ListParagraph"/>
        <w:widowControl w:val="0"/>
        <w:numPr>
          <w:ilvl w:val="1"/>
          <w:numId w:val="13"/>
        </w:numPr>
        <w:tabs>
          <w:tab w:val="left" w:pos="1560"/>
        </w:tabs>
        <w:autoSpaceDE w:val="0"/>
        <w:autoSpaceDN w:val="0"/>
        <w:adjustRightInd w:val="0"/>
        <w:spacing w:before="0"/>
        <w:ind w:left="0" w:firstLine="1080"/>
        <w:rPr>
          <w:szCs w:val="24"/>
        </w:rPr>
      </w:pPr>
      <w:r w:rsidRPr="00590CC6">
        <w:rPr>
          <w:szCs w:val="24"/>
        </w:rPr>
        <w:t>Събиране на компоненти за системи с цел докладване на статуса на решенията;</w:t>
      </w:r>
    </w:p>
    <w:p w14:paraId="7C6BA8ED" w14:textId="77777777" w:rsidR="00590CC6" w:rsidRDefault="000145F0" w:rsidP="00552C05">
      <w:pPr>
        <w:pStyle w:val="ListParagraph"/>
        <w:widowControl w:val="0"/>
        <w:numPr>
          <w:ilvl w:val="1"/>
          <w:numId w:val="13"/>
        </w:numPr>
        <w:tabs>
          <w:tab w:val="left" w:pos="1560"/>
        </w:tabs>
        <w:autoSpaceDE w:val="0"/>
        <w:autoSpaceDN w:val="0"/>
        <w:adjustRightInd w:val="0"/>
        <w:spacing w:before="0"/>
        <w:ind w:left="0" w:firstLine="1080"/>
        <w:rPr>
          <w:szCs w:val="24"/>
        </w:rPr>
      </w:pPr>
      <w:r w:rsidRPr="00590CC6">
        <w:rPr>
          <w:szCs w:val="24"/>
        </w:rPr>
        <w:t>Съдържание и допълнителни инструменти, предназначени за повишаване на ефективността, които могат да включват методи за внедряване и стандартни процедури, най-добри практики, ръководство за внедряване (IMG), комплекти бизнес конфигурации (ВС) и индивидуално наблюдение;</w:t>
      </w:r>
    </w:p>
    <w:p w14:paraId="493C9823" w14:textId="77777777" w:rsidR="000145F0" w:rsidRPr="00590CC6" w:rsidRDefault="000145F0" w:rsidP="00552C05">
      <w:pPr>
        <w:pStyle w:val="ListParagraph"/>
        <w:widowControl w:val="0"/>
        <w:numPr>
          <w:ilvl w:val="1"/>
          <w:numId w:val="13"/>
        </w:numPr>
        <w:tabs>
          <w:tab w:val="left" w:pos="1560"/>
        </w:tabs>
        <w:autoSpaceDE w:val="0"/>
        <w:autoSpaceDN w:val="0"/>
        <w:adjustRightInd w:val="0"/>
        <w:spacing w:before="0"/>
        <w:ind w:left="0" w:firstLine="1080"/>
        <w:rPr>
          <w:szCs w:val="24"/>
        </w:rPr>
      </w:pPr>
      <w:r w:rsidRPr="00590CC6">
        <w:rPr>
          <w:szCs w:val="24"/>
        </w:rPr>
        <w:t>Участие в общността от клиенти и партньори на SAP (чрез SAP Service Marketplace), осигуряваща данни за най-добрите бизнес практики, предложения за услуги и пр.</w:t>
      </w:r>
    </w:p>
    <w:p w14:paraId="34A56349" w14:textId="77777777" w:rsidR="000145F0" w:rsidRPr="00A43649" w:rsidRDefault="000145F0" w:rsidP="00A43649">
      <w:pPr>
        <w:pStyle w:val="Heading2"/>
        <w:numPr>
          <w:ilvl w:val="0"/>
          <w:numId w:val="13"/>
        </w:numPr>
        <w:ind w:left="0" w:firstLine="1080"/>
        <w:rPr>
          <w:rFonts w:ascii="Times New Roman" w:hAnsi="Times New Roman" w:cs="Times New Roman"/>
          <w:b/>
          <w:bCs/>
          <w:color w:val="auto"/>
          <w:sz w:val="24"/>
          <w:szCs w:val="24"/>
        </w:rPr>
      </w:pPr>
      <w:bookmarkStart w:id="20" w:name="_Toc517786731"/>
      <w:bookmarkStart w:id="21" w:name="_Toc517786880"/>
      <w:bookmarkStart w:id="22" w:name="_Toc519863298"/>
      <w:r w:rsidRPr="000145F0">
        <w:rPr>
          <w:rFonts w:ascii="Times New Roman" w:hAnsi="Times New Roman" w:cs="Times New Roman"/>
          <w:b/>
          <w:bCs/>
          <w:color w:val="auto"/>
          <w:sz w:val="24"/>
          <w:szCs w:val="24"/>
        </w:rPr>
        <w:t>Глобално управление на съобщенията и споразумение за ниво на услуги.</w:t>
      </w:r>
      <w:bookmarkEnd w:id="20"/>
      <w:bookmarkEnd w:id="21"/>
      <w:bookmarkEnd w:id="22"/>
    </w:p>
    <w:p w14:paraId="47DEC8ED" w14:textId="77777777" w:rsidR="000145F0" w:rsidRPr="002E5898" w:rsidRDefault="000145F0" w:rsidP="00552C05">
      <w:pPr>
        <w:pStyle w:val="ListParagraph"/>
        <w:widowControl w:val="0"/>
        <w:numPr>
          <w:ilvl w:val="1"/>
          <w:numId w:val="13"/>
        </w:numPr>
        <w:tabs>
          <w:tab w:val="left" w:pos="1560"/>
        </w:tabs>
        <w:autoSpaceDE w:val="0"/>
        <w:autoSpaceDN w:val="0"/>
        <w:adjustRightInd w:val="0"/>
        <w:spacing w:before="0"/>
        <w:ind w:left="0" w:firstLine="1080"/>
        <w:rPr>
          <w:szCs w:val="24"/>
        </w:rPr>
      </w:pPr>
      <w:r w:rsidRPr="002E5898">
        <w:rPr>
          <w:szCs w:val="24"/>
        </w:rPr>
        <w:t xml:space="preserve">Избраният за изпълнител участник следва да осигури достъп до „Център за поддръжка и съвети“ за </w:t>
      </w:r>
      <w:r w:rsidRPr="002E5898">
        <w:rPr>
          <w:b/>
          <w:szCs w:val="24"/>
        </w:rPr>
        <w:t>недостатъци, проблеми и/или грешки, свързани със  SAP софтуера (SAP система)</w:t>
      </w:r>
      <w:r w:rsidRPr="002E5898">
        <w:rPr>
          <w:szCs w:val="24"/>
        </w:rPr>
        <w:t xml:space="preserve"> по отношение на лицензите, определени за целите на техническата спецификация</w:t>
      </w:r>
      <w:r w:rsidR="005D07FF" w:rsidRPr="002E5898">
        <w:rPr>
          <w:szCs w:val="24"/>
        </w:rPr>
        <w:t>,</w:t>
      </w:r>
      <w:r w:rsidRPr="002E5898">
        <w:rPr>
          <w:szCs w:val="24"/>
        </w:rPr>
        <w:t xml:space="preserve"> като такива  с:</w:t>
      </w:r>
    </w:p>
    <w:p w14:paraId="48CF0B08" w14:textId="77777777" w:rsidR="000145F0" w:rsidRPr="000145F0" w:rsidRDefault="000145F0" w:rsidP="00552C05">
      <w:pPr>
        <w:widowControl w:val="0"/>
        <w:numPr>
          <w:ilvl w:val="0"/>
          <w:numId w:val="7"/>
        </w:numPr>
        <w:tabs>
          <w:tab w:val="left" w:pos="1560"/>
          <w:tab w:val="num" w:pos="2127"/>
        </w:tabs>
        <w:autoSpaceDE w:val="0"/>
        <w:autoSpaceDN w:val="0"/>
        <w:adjustRightInd w:val="0"/>
        <w:spacing w:before="0"/>
        <w:ind w:left="0" w:firstLine="1418"/>
        <w:rPr>
          <w:iCs/>
          <w:color w:val="000000"/>
          <w:spacing w:val="-2"/>
          <w:szCs w:val="24"/>
        </w:rPr>
      </w:pPr>
      <w:r w:rsidRPr="000145F0">
        <w:rPr>
          <w:b/>
          <w:iCs/>
          <w:color w:val="000000"/>
          <w:spacing w:val="-2"/>
          <w:szCs w:val="24"/>
        </w:rPr>
        <w:t>Много висок приоритет</w:t>
      </w:r>
      <w:r w:rsidRPr="000145F0">
        <w:rPr>
          <w:iCs/>
          <w:color w:val="000000"/>
          <w:spacing w:val="-2"/>
          <w:szCs w:val="24"/>
        </w:rPr>
        <w:t xml:space="preserve"> – налице са много сериозни последствия за нормалните бизнес транзакции и не може да се  извършват спешни и критични бизнес дейности, които обикновено са в следствие на пълно блокиране на системата, неизправности на основни SAP функции на продуктивната система или ключови проблеми;</w:t>
      </w:r>
    </w:p>
    <w:p w14:paraId="49E71111" w14:textId="77777777" w:rsidR="000145F0" w:rsidRPr="000145F0" w:rsidRDefault="000145F0" w:rsidP="00552C05">
      <w:pPr>
        <w:widowControl w:val="0"/>
        <w:numPr>
          <w:ilvl w:val="0"/>
          <w:numId w:val="7"/>
        </w:numPr>
        <w:tabs>
          <w:tab w:val="left" w:pos="1560"/>
          <w:tab w:val="num" w:pos="2127"/>
        </w:tabs>
        <w:autoSpaceDE w:val="0"/>
        <w:autoSpaceDN w:val="0"/>
        <w:adjustRightInd w:val="0"/>
        <w:spacing w:before="0"/>
        <w:ind w:left="0" w:firstLine="1418"/>
        <w:rPr>
          <w:iCs/>
          <w:color w:val="000000"/>
          <w:spacing w:val="-2"/>
          <w:szCs w:val="24"/>
        </w:rPr>
      </w:pPr>
      <w:r w:rsidRPr="000145F0">
        <w:rPr>
          <w:b/>
          <w:iCs/>
          <w:color w:val="000000"/>
          <w:spacing w:val="-2"/>
          <w:szCs w:val="24"/>
        </w:rPr>
        <w:t>Висок приоритет</w:t>
      </w:r>
      <w:r w:rsidRPr="000145F0">
        <w:rPr>
          <w:iCs/>
          <w:color w:val="000000"/>
          <w:spacing w:val="-2"/>
          <w:szCs w:val="24"/>
        </w:rPr>
        <w:t xml:space="preserve"> – налице са сериозни последствия за нормалните бизнес транзакции и необходимите задачи не могат да се извършват, което е следствие на неправилни или нефункциониращи функции на SAP системата, необходими за извършването на такива транзакции и/или задачи;</w:t>
      </w:r>
    </w:p>
    <w:p w14:paraId="408686E0" w14:textId="77777777" w:rsidR="000145F0" w:rsidRPr="00E22F27" w:rsidRDefault="000145F0" w:rsidP="00552C05">
      <w:pPr>
        <w:widowControl w:val="0"/>
        <w:numPr>
          <w:ilvl w:val="0"/>
          <w:numId w:val="7"/>
        </w:numPr>
        <w:tabs>
          <w:tab w:val="left" w:pos="1560"/>
          <w:tab w:val="num" w:pos="2127"/>
        </w:tabs>
        <w:autoSpaceDE w:val="0"/>
        <w:autoSpaceDN w:val="0"/>
        <w:adjustRightInd w:val="0"/>
        <w:spacing w:before="0"/>
        <w:ind w:left="0" w:firstLine="1418"/>
        <w:rPr>
          <w:iCs/>
          <w:color w:val="000000"/>
          <w:spacing w:val="-2"/>
          <w:szCs w:val="24"/>
        </w:rPr>
      </w:pPr>
      <w:r w:rsidRPr="000145F0">
        <w:rPr>
          <w:b/>
          <w:iCs/>
          <w:color w:val="000000"/>
          <w:spacing w:val="-2"/>
          <w:szCs w:val="24"/>
        </w:rPr>
        <w:t>Нисък приоритет</w:t>
      </w:r>
      <w:r w:rsidRPr="000145F0">
        <w:rPr>
          <w:iCs/>
          <w:color w:val="000000"/>
          <w:spacing w:val="-2"/>
          <w:szCs w:val="24"/>
        </w:rPr>
        <w:t xml:space="preserve"> – налице са последствия, създаващи неудобства при изпълнението на определени бизнес процеси в банката.</w:t>
      </w:r>
    </w:p>
    <w:p w14:paraId="03F12714" w14:textId="77777777" w:rsidR="000145F0" w:rsidRPr="007378B6" w:rsidRDefault="000145F0" w:rsidP="00552C05">
      <w:pPr>
        <w:pStyle w:val="ListParagraph"/>
        <w:widowControl w:val="0"/>
        <w:numPr>
          <w:ilvl w:val="1"/>
          <w:numId w:val="13"/>
        </w:numPr>
        <w:tabs>
          <w:tab w:val="left" w:pos="1560"/>
          <w:tab w:val="left" w:pos="1701"/>
        </w:tabs>
        <w:autoSpaceDE w:val="0"/>
        <w:autoSpaceDN w:val="0"/>
        <w:adjustRightInd w:val="0"/>
        <w:spacing w:before="0"/>
        <w:ind w:left="0" w:firstLine="1080"/>
        <w:rPr>
          <w:szCs w:val="24"/>
        </w:rPr>
      </w:pPr>
      <w:r w:rsidRPr="000145F0">
        <w:rPr>
          <w:szCs w:val="24"/>
        </w:rPr>
        <w:t>За недостатъци, проблеми и/или грешки от всякакъв приоритет</w:t>
      </w:r>
      <w:r w:rsidR="002E5898">
        <w:rPr>
          <w:szCs w:val="24"/>
          <w:lang w:val="en-US"/>
        </w:rPr>
        <w:t xml:space="preserve"> </w:t>
      </w:r>
      <w:r w:rsidR="002E5898">
        <w:rPr>
          <w:szCs w:val="24"/>
        </w:rPr>
        <w:t xml:space="preserve"> по </w:t>
      </w:r>
      <w:r w:rsidR="002E5898">
        <w:rPr>
          <w:szCs w:val="24"/>
        </w:rPr>
        <w:lastRenderedPageBreak/>
        <w:t>смисъла на т. 6.1.</w:t>
      </w:r>
      <w:r w:rsidRPr="000145F0">
        <w:rPr>
          <w:szCs w:val="24"/>
        </w:rPr>
        <w:t xml:space="preserve">, следва да се осигури достъп до „Център за поддръжка и съвети” на изпълнителя. </w:t>
      </w:r>
      <w:r w:rsidRPr="007378B6">
        <w:rPr>
          <w:szCs w:val="24"/>
        </w:rPr>
        <w:t xml:space="preserve">Центърът за поддръжка и съвети трябва да осъществява следните задачи за поддръжка: </w:t>
      </w:r>
    </w:p>
    <w:p w14:paraId="5574ECBA" w14:textId="77777777" w:rsidR="000145F0" w:rsidRPr="000145F0" w:rsidRDefault="000145F0" w:rsidP="00552C05">
      <w:pPr>
        <w:widowControl w:val="0"/>
        <w:numPr>
          <w:ilvl w:val="0"/>
          <w:numId w:val="7"/>
        </w:numPr>
        <w:tabs>
          <w:tab w:val="left" w:pos="993"/>
          <w:tab w:val="left" w:pos="1701"/>
          <w:tab w:val="num" w:pos="2127"/>
        </w:tabs>
        <w:autoSpaceDE w:val="0"/>
        <w:autoSpaceDN w:val="0"/>
        <w:adjustRightInd w:val="0"/>
        <w:spacing w:before="0"/>
        <w:ind w:left="0" w:firstLine="1418"/>
        <w:rPr>
          <w:iCs/>
          <w:color w:val="000000"/>
          <w:spacing w:val="-2"/>
          <w:szCs w:val="24"/>
        </w:rPr>
      </w:pPr>
      <w:r w:rsidRPr="000145F0">
        <w:rPr>
          <w:iCs/>
          <w:color w:val="000000"/>
          <w:spacing w:val="-2"/>
          <w:szCs w:val="24"/>
        </w:rPr>
        <w:t xml:space="preserve">Дистанционна поддръжка за недостатъци, проблеми и/или грешки - центърът да действа като допълнително ниво на ескалация, позволяващ 24х7 анализ на основните причини и идентификация на проблема; </w:t>
      </w:r>
    </w:p>
    <w:p w14:paraId="01AA79D6" w14:textId="77777777" w:rsidR="000145F0" w:rsidRPr="000145F0" w:rsidRDefault="000145F0" w:rsidP="00552C05">
      <w:pPr>
        <w:widowControl w:val="0"/>
        <w:numPr>
          <w:ilvl w:val="0"/>
          <w:numId w:val="7"/>
        </w:numPr>
        <w:tabs>
          <w:tab w:val="left" w:pos="993"/>
          <w:tab w:val="left" w:pos="1701"/>
          <w:tab w:val="num" w:pos="2127"/>
        </w:tabs>
        <w:autoSpaceDE w:val="0"/>
        <w:autoSpaceDN w:val="0"/>
        <w:adjustRightInd w:val="0"/>
        <w:spacing w:before="0"/>
        <w:ind w:left="0" w:firstLine="1418"/>
        <w:rPr>
          <w:iCs/>
          <w:color w:val="000000"/>
          <w:spacing w:val="-2"/>
          <w:szCs w:val="24"/>
        </w:rPr>
      </w:pPr>
      <w:r w:rsidRPr="000145F0">
        <w:rPr>
          <w:iCs/>
          <w:color w:val="000000"/>
          <w:spacing w:val="-2"/>
          <w:szCs w:val="24"/>
        </w:rPr>
        <w:t xml:space="preserve">Непрекъснат качествен контрол на планирането на предоставяне на услуги по поддръжката тип „Enterprise </w:t>
      </w:r>
      <w:proofErr w:type="spellStart"/>
      <w:r w:rsidRPr="000145F0">
        <w:rPr>
          <w:iCs/>
          <w:color w:val="000000"/>
          <w:spacing w:val="-2"/>
          <w:szCs w:val="24"/>
        </w:rPr>
        <w:t>Support</w:t>
      </w:r>
      <w:proofErr w:type="spellEnd"/>
      <w:r w:rsidRPr="000145F0">
        <w:rPr>
          <w:iCs/>
          <w:color w:val="000000"/>
          <w:spacing w:val="-2"/>
          <w:szCs w:val="24"/>
        </w:rPr>
        <w:t>“ на лицензирания софтуер на SAP в сътрудничество с екипа за информационни технологии на възложителя, включително координация на графиците и самото предоставяне на услугата;</w:t>
      </w:r>
    </w:p>
    <w:p w14:paraId="0410A731" w14:textId="77777777" w:rsidR="000145F0" w:rsidRPr="000145F0" w:rsidRDefault="000145F0" w:rsidP="00552C05">
      <w:pPr>
        <w:widowControl w:val="0"/>
        <w:numPr>
          <w:ilvl w:val="0"/>
          <w:numId w:val="7"/>
        </w:numPr>
        <w:tabs>
          <w:tab w:val="left" w:pos="993"/>
          <w:tab w:val="left" w:pos="1701"/>
          <w:tab w:val="num" w:pos="2127"/>
        </w:tabs>
        <w:autoSpaceDE w:val="0"/>
        <w:autoSpaceDN w:val="0"/>
        <w:adjustRightInd w:val="0"/>
        <w:spacing w:before="0"/>
        <w:ind w:left="0" w:firstLine="993"/>
        <w:rPr>
          <w:iCs/>
          <w:color w:val="000000"/>
          <w:spacing w:val="-2"/>
          <w:szCs w:val="24"/>
        </w:rPr>
      </w:pPr>
      <w:r w:rsidRPr="000145F0">
        <w:rPr>
          <w:iCs/>
          <w:color w:val="000000"/>
          <w:spacing w:val="-2"/>
          <w:szCs w:val="24"/>
        </w:rPr>
        <w:t xml:space="preserve">Дистанционна сертификация на </w:t>
      </w:r>
      <w:proofErr w:type="spellStart"/>
      <w:r w:rsidRPr="000145F0">
        <w:rPr>
          <w:iCs/>
          <w:color w:val="000000"/>
          <w:spacing w:val="-2"/>
          <w:szCs w:val="24"/>
        </w:rPr>
        <w:t>SAP</w:t>
      </w:r>
      <w:proofErr w:type="spellEnd"/>
      <w:r w:rsidRPr="000145F0">
        <w:rPr>
          <w:iCs/>
          <w:color w:val="000000"/>
          <w:spacing w:val="-2"/>
          <w:szCs w:val="24"/>
        </w:rPr>
        <w:t xml:space="preserve"> </w:t>
      </w:r>
      <w:proofErr w:type="spellStart"/>
      <w:r w:rsidRPr="000145F0">
        <w:rPr>
          <w:iCs/>
          <w:color w:val="000000"/>
          <w:spacing w:val="-2"/>
          <w:szCs w:val="24"/>
        </w:rPr>
        <w:t>Customer</w:t>
      </w:r>
      <w:proofErr w:type="spellEnd"/>
      <w:r w:rsidRPr="000145F0">
        <w:rPr>
          <w:iCs/>
          <w:color w:val="000000"/>
          <w:spacing w:val="-2"/>
          <w:szCs w:val="24"/>
        </w:rPr>
        <w:t xml:space="preserve"> </w:t>
      </w:r>
      <w:proofErr w:type="spellStart"/>
      <w:r w:rsidRPr="000145F0">
        <w:rPr>
          <w:iCs/>
          <w:color w:val="000000"/>
          <w:spacing w:val="-2"/>
          <w:szCs w:val="24"/>
        </w:rPr>
        <w:t>Center</w:t>
      </w:r>
      <w:proofErr w:type="spellEnd"/>
      <w:r w:rsidRPr="000145F0">
        <w:rPr>
          <w:iCs/>
          <w:color w:val="000000"/>
          <w:spacing w:val="-2"/>
          <w:szCs w:val="24"/>
        </w:rPr>
        <w:t xml:space="preserve"> of </w:t>
      </w:r>
      <w:proofErr w:type="spellStart"/>
      <w:r w:rsidRPr="000145F0">
        <w:rPr>
          <w:iCs/>
          <w:color w:val="000000"/>
          <w:spacing w:val="-2"/>
          <w:szCs w:val="24"/>
        </w:rPr>
        <w:t>Expertise</w:t>
      </w:r>
      <w:proofErr w:type="spellEnd"/>
      <w:r w:rsidRPr="000145F0">
        <w:rPr>
          <w:iCs/>
          <w:color w:val="000000"/>
          <w:spacing w:val="-2"/>
          <w:szCs w:val="24"/>
        </w:rPr>
        <w:t xml:space="preserve">, когато това бъде поискано от възложителя; </w:t>
      </w:r>
    </w:p>
    <w:p w14:paraId="0DEAA8DF" w14:textId="77777777" w:rsidR="000145F0" w:rsidRPr="000145F0" w:rsidRDefault="000145F0" w:rsidP="00552C05">
      <w:pPr>
        <w:widowControl w:val="0"/>
        <w:numPr>
          <w:ilvl w:val="0"/>
          <w:numId w:val="7"/>
        </w:numPr>
        <w:tabs>
          <w:tab w:val="left" w:pos="993"/>
          <w:tab w:val="left" w:pos="1701"/>
          <w:tab w:val="num" w:pos="2127"/>
        </w:tabs>
        <w:autoSpaceDE w:val="0"/>
        <w:autoSpaceDN w:val="0"/>
        <w:adjustRightInd w:val="0"/>
        <w:spacing w:before="0"/>
        <w:ind w:left="0" w:firstLine="1418"/>
        <w:rPr>
          <w:iCs/>
          <w:color w:val="000000"/>
          <w:spacing w:val="-2"/>
          <w:szCs w:val="24"/>
        </w:rPr>
      </w:pPr>
      <w:r w:rsidRPr="000145F0">
        <w:rPr>
          <w:iCs/>
          <w:color w:val="000000"/>
          <w:spacing w:val="-2"/>
          <w:szCs w:val="24"/>
        </w:rPr>
        <w:t>Осигуряване на инструкции, когато постоянния контрол на качеството, планът за действие и/или писмените препоръки на SAP показват критичен статус;</w:t>
      </w:r>
    </w:p>
    <w:p w14:paraId="7E5D219B" w14:textId="77777777" w:rsidR="000145F0" w:rsidRPr="000145F0" w:rsidRDefault="000145F0" w:rsidP="00552C05">
      <w:pPr>
        <w:widowControl w:val="0"/>
        <w:numPr>
          <w:ilvl w:val="0"/>
          <w:numId w:val="7"/>
        </w:numPr>
        <w:tabs>
          <w:tab w:val="left" w:pos="993"/>
          <w:tab w:val="left" w:pos="1701"/>
          <w:tab w:val="num" w:pos="2127"/>
        </w:tabs>
        <w:autoSpaceDE w:val="0"/>
        <w:autoSpaceDN w:val="0"/>
        <w:adjustRightInd w:val="0"/>
        <w:spacing w:before="0"/>
        <w:ind w:left="0" w:firstLine="1418"/>
        <w:rPr>
          <w:iCs/>
          <w:color w:val="000000"/>
          <w:spacing w:val="-2"/>
          <w:szCs w:val="24"/>
        </w:rPr>
      </w:pPr>
      <w:r w:rsidRPr="000145F0">
        <w:rPr>
          <w:iCs/>
          <w:color w:val="000000"/>
          <w:spacing w:val="-2"/>
          <w:szCs w:val="24"/>
        </w:rPr>
        <w:t xml:space="preserve">Комуникацията между „Център за поддръжка и съвети“ на изпълнителя и възложителя е на български език и се осъществява писмено, включително по  </w:t>
      </w:r>
      <w:proofErr w:type="spellStart"/>
      <w:r w:rsidRPr="000145F0">
        <w:rPr>
          <w:iCs/>
          <w:color w:val="000000"/>
          <w:spacing w:val="-2"/>
          <w:szCs w:val="24"/>
        </w:rPr>
        <w:t>e-mail</w:t>
      </w:r>
      <w:proofErr w:type="spellEnd"/>
      <w:r w:rsidRPr="000145F0">
        <w:rPr>
          <w:iCs/>
          <w:color w:val="000000"/>
          <w:spacing w:val="-2"/>
          <w:szCs w:val="24"/>
        </w:rPr>
        <w:t xml:space="preserve">, факс и потребителски съобщения, и е достъпна двадесет и четири часа в денонощието, седем дни седмично за свързани с поддръжката </w:t>
      </w:r>
      <w:proofErr w:type="spellStart"/>
      <w:r w:rsidRPr="000145F0">
        <w:rPr>
          <w:iCs/>
          <w:color w:val="000000"/>
          <w:spacing w:val="-2"/>
          <w:szCs w:val="24"/>
        </w:rPr>
        <w:t>SAP</w:t>
      </w:r>
      <w:proofErr w:type="spellEnd"/>
      <w:r w:rsidRPr="000145F0">
        <w:rPr>
          <w:iCs/>
          <w:color w:val="000000"/>
          <w:spacing w:val="-2"/>
          <w:szCs w:val="24"/>
        </w:rPr>
        <w:t xml:space="preserve"> Enterprise </w:t>
      </w:r>
      <w:proofErr w:type="spellStart"/>
      <w:r w:rsidRPr="000145F0">
        <w:rPr>
          <w:iCs/>
          <w:color w:val="000000"/>
          <w:spacing w:val="-2"/>
          <w:szCs w:val="24"/>
        </w:rPr>
        <w:t>Support</w:t>
      </w:r>
      <w:proofErr w:type="spellEnd"/>
      <w:r w:rsidRPr="000145F0">
        <w:rPr>
          <w:iCs/>
          <w:color w:val="000000"/>
          <w:spacing w:val="-2"/>
          <w:szCs w:val="24"/>
        </w:rPr>
        <w:t xml:space="preserve"> искания. Десет часа дневно (от 8:00 ч. до 18:00 ч. местно време офисът на изпълнителя, в който се помещава Центъра за поддръжка и съвети) пет дни седмично (от понеделник до петък, изключая празнични дни) комуникацията с изпълнителя е възможна и чрез потребителски съобщения чрез компонента SV-ES-SAC за критични за поддръжката искания към </w:t>
      </w:r>
      <w:proofErr w:type="spellStart"/>
      <w:r w:rsidRPr="000145F0">
        <w:rPr>
          <w:iCs/>
          <w:color w:val="000000"/>
          <w:spacing w:val="-2"/>
          <w:szCs w:val="24"/>
        </w:rPr>
        <w:t>SAP</w:t>
      </w:r>
      <w:proofErr w:type="spellEnd"/>
      <w:r w:rsidRPr="000145F0">
        <w:rPr>
          <w:iCs/>
          <w:color w:val="000000"/>
          <w:spacing w:val="-2"/>
          <w:szCs w:val="24"/>
        </w:rPr>
        <w:t xml:space="preserve"> Enterprise </w:t>
      </w:r>
      <w:proofErr w:type="spellStart"/>
      <w:r w:rsidRPr="000145F0">
        <w:rPr>
          <w:iCs/>
          <w:color w:val="000000"/>
          <w:spacing w:val="-2"/>
          <w:szCs w:val="24"/>
        </w:rPr>
        <w:t>Support</w:t>
      </w:r>
      <w:proofErr w:type="spellEnd"/>
      <w:r w:rsidRPr="000145F0">
        <w:rPr>
          <w:iCs/>
          <w:color w:val="000000"/>
          <w:spacing w:val="-2"/>
          <w:szCs w:val="24"/>
        </w:rPr>
        <w:t xml:space="preserve">. </w:t>
      </w:r>
    </w:p>
    <w:p w14:paraId="55DF2783" w14:textId="77777777" w:rsidR="000145F0" w:rsidRPr="000145F0" w:rsidRDefault="000145F0" w:rsidP="000145F0">
      <w:pPr>
        <w:tabs>
          <w:tab w:val="left" w:pos="0"/>
        </w:tabs>
        <w:spacing w:before="0"/>
        <w:ind w:firstLine="1418"/>
        <w:rPr>
          <w:szCs w:val="24"/>
        </w:rPr>
      </w:pPr>
    </w:p>
    <w:p w14:paraId="6CFBB9E8" w14:textId="77777777" w:rsidR="000145F0" w:rsidRPr="000145F0" w:rsidRDefault="000145F0" w:rsidP="007378B6">
      <w:pPr>
        <w:pStyle w:val="ListParagraph"/>
        <w:widowControl w:val="0"/>
        <w:numPr>
          <w:ilvl w:val="1"/>
          <w:numId w:val="13"/>
        </w:numPr>
        <w:tabs>
          <w:tab w:val="left" w:pos="1560"/>
          <w:tab w:val="left" w:pos="1843"/>
        </w:tabs>
        <w:autoSpaceDE w:val="0"/>
        <w:autoSpaceDN w:val="0"/>
        <w:adjustRightInd w:val="0"/>
        <w:spacing w:before="0"/>
        <w:ind w:left="0" w:firstLine="1080"/>
        <w:rPr>
          <w:szCs w:val="24"/>
        </w:rPr>
      </w:pPr>
      <w:r w:rsidRPr="005029A9">
        <w:rPr>
          <w:b/>
          <w:szCs w:val="24"/>
        </w:rPr>
        <w:t>Р</w:t>
      </w:r>
      <w:r w:rsidRPr="00590CC6">
        <w:rPr>
          <w:b/>
          <w:szCs w:val="24"/>
        </w:rPr>
        <w:t>еакция при възникване на недостатъци, проблеми и/или грешки:</w:t>
      </w:r>
    </w:p>
    <w:p w14:paraId="1017FA03" w14:textId="77777777" w:rsidR="000145F0" w:rsidRPr="000145F0" w:rsidRDefault="000145F0" w:rsidP="00552C05">
      <w:pPr>
        <w:widowControl w:val="0"/>
        <w:numPr>
          <w:ilvl w:val="0"/>
          <w:numId w:val="7"/>
        </w:numPr>
        <w:tabs>
          <w:tab w:val="num" w:pos="709"/>
          <w:tab w:val="left" w:pos="1560"/>
          <w:tab w:val="num" w:pos="2127"/>
        </w:tabs>
        <w:autoSpaceDE w:val="0"/>
        <w:autoSpaceDN w:val="0"/>
        <w:adjustRightInd w:val="0"/>
        <w:spacing w:before="0"/>
        <w:ind w:left="0" w:firstLine="1418"/>
        <w:rPr>
          <w:iCs/>
          <w:color w:val="000000"/>
          <w:spacing w:val="-2"/>
          <w:szCs w:val="24"/>
        </w:rPr>
      </w:pPr>
      <w:r w:rsidRPr="000145F0">
        <w:rPr>
          <w:b/>
          <w:iCs/>
          <w:color w:val="000000"/>
          <w:spacing w:val="-2"/>
          <w:szCs w:val="24"/>
        </w:rPr>
        <w:t>Недостатъци, проблеми и/или грешки с много висок приоритет</w:t>
      </w:r>
      <w:r w:rsidRPr="000145F0">
        <w:rPr>
          <w:iCs/>
          <w:color w:val="000000"/>
          <w:spacing w:val="-2"/>
          <w:szCs w:val="24"/>
        </w:rPr>
        <w:t xml:space="preserve"> – реакция до 15 минути след уведомяването, време за отстраняване 4 часа;</w:t>
      </w:r>
    </w:p>
    <w:p w14:paraId="02DEFAF8" w14:textId="77777777" w:rsidR="000145F0" w:rsidRPr="000145F0" w:rsidRDefault="000145F0" w:rsidP="00552C05">
      <w:pPr>
        <w:widowControl w:val="0"/>
        <w:numPr>
          <w:ilvl w:val="0"/>
          <w:numId w:val="7"/>
        </w:numPr>
        <w:tabs>
          <w:tab w:val="num" w:pos="709"/>
          <w:tab w:val="left" w:pos="1560"/>
          <w:tab w:val="num" w:pos="2127"/>
        </w:tabs>
        <w:autoSpaceDE w:val="0"/>
        <w:autoSpaceDN w:val="0"/>
        <w:adjustRightInd w:val="0"/>
        <w:spacing w:before="0"/>
        <w:ind w:left="0" w:firstLine="1418"/>
        <w:rPr>
          <w:iCs/>
          <w:color w:val="000000"/>
          <w:spacing w:val="-2"/>
          <w:szCs w:val="24"/>
        </w:rPr>
      </w:pPr>
      <w:r w:rsidRPr="000145F0">
        <w:rPr>
          <w:b/>
          <w:iCs/>
          <w:color w:val="000000"/>
          <w:spacing w:val="-2"/>
          <w:szCs w:val="24"/>
        </w:rPr>
        <w:t>Недостатъци, проблеми и/или грешки със висок приоритет</w:t>
      </w:r>
      <w:r w:rsidRPr="000145F0">
        <w:rPr>
          <w:iCs/>
          <w:color w:val="000000"/>
          <w:spacing w:val="-2"/>
          <w:szCs w:val="24"/>
        </w:rPr>
        <w:t xml:space="preserve"> – реакция до 1 час след уведомяването, време за отстраняване 1 работен ден;</w:t>
      </w:r>
    </w:p>
    <w:p w14:paraId="3F4EA036" w14:textId="77777777" w:rsidR="000145F0" w:rsidRPr="000145F0" w:rsidRDefault="000145F0" w:rsidP="00552C05">
      <w:pPr>
        <w:widowControl w:val="0"/>
        <w:numPr>
          <w:ilvl w:val="0"/>
          <w:numId w:val="7"/>
        </w:numPr>
        <w:tabs>
          <w:tab w:val="num" w:pos="709"/>
          <w:tab w:val="left" w:pos="1560"/>
          <w:tab w:val="num" w:pos="2127"/>
        </w:tabs>
        <w:autoSpaceDE w:val="0"/>
        <w:autoSpaceDN w:val="0"/>
        <w:adjustRightInd w:val="0"/>
        <w:spacing w:before="0"/>
        <w:ind w:left="0" w:firstLine="1418"/>
        <w:rPr>
          <w:iCs/>
          <w:color w:val="000000"/>
          <w:spacing w:val="-2"/>
          <w:szCs w:val="24"/>
        </w:rPr>
      </w:pPr>
      <w:r w:rsidRPr="000145F0">
        <w:rPr>
          <w:b/>
          <w:iCs/>
          <w:color w:val="000000"/>
          <w:spacing w:val="-2"/>
          <w:szCs w:val="24"/>
        </w:rPr>
        <w:t>Недостатъци, проблеми и/или грешки с нисък приоритет</w:t>
      </w:r>
      <w:r w:rsidRPr="000145F0">
        <w:rPr>
          <w:iCs/>
          <w:color w:val="000000"/>
          <w:spacing w:val="-2"/>
          <w:szCs w:val="24"/>
        </w:rPr>
        <w:t xml:space="preserve"> – реакция до 1 ден след уведомяването, време за отстраняване 5 работни дни.</w:t>
      </w:r>
    </w:p>
    <w:p w14:paraId="4665003A" w14:textId="77777777" w:rsidR="000145F0" w:rsidRPr="000145F0" w:rsidRDefault="000145F0" w:rsidP="00590CC6">
      <w:pPr>
        <w:tabs>
          <w:tab w:val="left" w:pos="0"/>
          <w:tab w:val="left" w:pos="426"/>
          <w:tab w:val="num" w:pos="709"/>
        </w:tabs>
        <w:ind w:firstLine="993"/>
        <w:rPr>
          <w:szCs w:val="24"/>
          <w:u w:val="single"/>
          <w:lang w:val="ru-RU"/>
        </w:rPr>
      </w:pPr>
      <w:r w:rsidRPr="000145F0">
        <w:rPr>
          <w:szCs w:val="24"/>
          <w:u w:val="single"/>
          <w:lang w:val="ru-RU"/>
        </w:rPr>
        <w:t>За целите на техническата спецификация:</w:t>
      </w:r>
    </w:p>
    <w:p w14:paraId="2BC67BED" w14:textId="77777777" w:rsidR="000145F0" w:rsidRPr="000145F0" w:rsidRDefault="000145F0" w:rsidP="00590CC6">
      <w:pPr>
        <w:numPr>
          <w:ilvl w:val="0"/>
          <w:numId w:val="10"/>
        </w:numPr>
        <w:tabs>
          <w:tab w:val="num" w:pos="709"/>
        </w:tabs>
        <w:spacing w:before="0"/>
        <w:ind w:left="0" w:firstLine="1134"/>
        <w:rPr>
          <w:szCs w:val="24"/>
        </w:rPr>
      </w:pPr>
      <w:r w:rsidRPr="000145F0">
        <w:rPr>
          <w:szCs w:val="24"/>
        </w:rPr>
        <w:lastRenderedPageBreak/>
        <w:t xml:space="preserve">Под реакция при възникване на аварийни ситуации се разбира, </w:t>
      </w:r>
      <w:proofErr w:type="spellStart"/>
      <w:r w:rsidRPr="000145F0">
        <w:rPr>
          <w:szCs w:val="24"/>
        </w:rPr>
        <w:t>отзоване</w:t>
      </w:r>
      <w:proofErr w:type="spellEnd"/>
      <w:r w:rsidRPr="000145F0">
        <w:rPr>
          <w:szCs w:val="24"/>
        </w:rPr>
        <w:t xml:space="preserve"> от </w:t>
      </w:r>
      <w:r w:rsidR="009729C5">
        <w:rPr>
          <w:szCs w:val="24"/>
        </w:rPr>
        <w:t>изпълнителя</w:t>
      </w:r>
      <w:r w:rsidRPr="000145F0">
        <w:rPr>
          <w:szCs w:val="24"/>
        </w:rPr>
        <w:t>, до 30 минути на място в  сградата на БНБ и</w:t>
      </w:r>
      <w:r w:rsidR="005D07FF">
        <w:rPr>
          <w:szCs w:val="24"/>
        </w:rPr>
        <w:t xml:space="preserve"> </w:t>
      </w:r>
      <w:r w:rsidRPr="000145F0">
        <w:rPr>
          <w:szCs w:val="24"/>
        </w:rPr>
        <w:t>продължаване на работата с екипите на БНБ до отстраняване на проблема.</w:t>
      </w:r>
    </w:p>
    <w:p w14:paraId="788CF82E" w14:textId="77777777" w:rsidR="000145F0" w:rsidRPr="000145F0" w:rsidRDefault="000145F0" w:rsidP="00552C05">
      <w:pPr>
        <w:widowControl w:val="0"/>
        <w:numPr>
          <w:ilvl w:val="0"/>
          <w:numId w:val="7"/>
        </w:numPr>
        <w:tabs>
          <w:tab w:val="num" w:pos="709"/>
          <w:tab w:val="left" w:pos="1560"/>
        </w:tabs>
        <w:autoSpaceDE w:val="0"/>
        <w:autoSpaceDN w:val="0"/>
        <w:adjustRightInd w:val="0"/>
        <w:spacing w:before="0"/>
        <w:ind w:left="0" w:firstLine="1418"/>
        <w:rPr>
          <w:iCs/>
          <w:color w:val="000000"/>
          <w:spacing w:val="-2"/>
          <w:szCs w:val="24"/>
        </w:rPr>
      </w:pPr>
      <w:r w:rsidRPr="000145F0">
        <w:rPr>
          <w:iCs/>
          <w:color w:val="000000"/>
          <w:spacing w:val="-2"/>
          <w:szCs w:val="24"/>
        </w:rPr>
        <w:t>аварийна ситуация – ситуация, при която системата не работи изцяло или частично.</w:t>
      </w:r>
    </w:p>
    <w:p w14:paraId="5319E8AF" w14:textId="77777777" w:rsidR="000145F0" w:rsidRPr="000145F0" w:rsidRDefault="000145F0" w:rsidP="000145F0">
      <w:pPr>
        <w:tabs>
          <w:tab w:val="left" w:pos="0"/>
          <w:tab w:val="num" w:pos="709"/>
        </w:tabs>
        <w:spacing w:before="0"/>
        <w:ind w:firstLine="1418"/>
        <w:rPr>
          <w:szCs w:val="24"/>
        </w:rPr>
      </w:pPr>
    </w:p>
    <w:p w14:paraId="240051AD" w14:textId="77777777" w:rsidR="000145F0" w:rsidRPr="000145F0" w:rsidRDefault="007378B6" w:rsidP="007378B6">
      <w:pPr>
        <w:tabs>
          <w:tab w:val="num" w:pos="709"/>
        </w:tabs>
        <w:spacing w:before="0"/>
        <w:ind w:firstLine="0"/>
        <w:rPr>
          <w:szCs w:val="24"/>
        </w:rPr>
      </w:pPr>
      <w:r>
        <w:rPr>
          <w:szCs w:val="24"/>
          <w:lang w:val="en-US"/>
        </w:rPr>
        <w:tab/>
      </w:r>
      <w:r w:rsidR="000145F0" w:rsidRPr="000145F0">
        <w:rPr>
          <w:szCs w:val="24"/>
        </w:rPr>
        <w:t>В</w:t>
      </w:r>
      <w:r w:rsidR="000145F0" w:rsidRPr="000145F0">
        <w:rPr>
          <w:iCs/>
          <w:spacing w:val="-2"/>
          <w:szCs w:val="24"/>
        </w:rPr>
        <w:t xml:space="preserve">ъзложителят </w:t>
      </w:r>
      <w:r w:rsidR="000145F0" w:rsidRPr="000145F0">
        <w:rPr>
          <w:szCs w:val="24"/>
        </w:rPr>
        <w:t>определя от какъв</w:t>
      </w:r>
      <w:r w:rsidR="000145F0" w:rsidRPr="000145F0" w:rsidDel="00715C68">
        <w:rPr>
          <w:szCs w:val="24"/>
        </w:rPr>
        <w:t xml:space="preserve"> </w:t>
      </w:r>
      <w:r w:rsidR="000145F0" w:rsidRPr="000145F0">
        <w:rPr>
          <w:szCs w:val="24"/>
        </w:rPr>
        <w:t xml:space="preserve">приоритет са възникналите и установени </w:t>
      </w:r>
      <w:r w:rsidR="000145F0" w:rsidRPr="000145F0">
        <w:rPr>
          <w:noProof/>
          <w:szCs w:val="24"/>
        </w:rPr>
        <w:t>недостатъци, проблеми и/или грешки</w:t>
      </w:r>
      <w:r w:rsidR="000145F0" w:rsidRPr="000145F0">
        <w:rPr>
          <w:szCs w:val="24"/>
        </w:rPr>
        <w:t xml:space="preserve">. </w:t>
      </w:r>
    </w:p>
    <w:p w14:paraId="3B4A13FE" w14:textId="77777777" w:rsidR="000145F0" w:rsidRPr="000145F0" w:rsidRDefault="000145F0" w:rsidP="000145F0">
      <w:pPr>
        <w:tabs>
          <w:tab w:val="left" w:pos="0"/>
          <w:tab w:val="left" w:pos="2268"/>
          <w:tab w:val="left" w:pos="3119"/>
        </w:tabs>
        <w:spacing w:before="0"/>
        <w:ind w:left="360" w:firstLine="0"/>
        <w:rPr>
          <w:szCs w:val="24"/>
          <w:lang w:val="ru-RU"/>
        </w:rPr>
      </w:pPr>
    </w:p>
    <w:p w14:paraId="23EDCF51" w14:textId="77777777" w:rsidR="000145F0" w:rsidRPr="007378B6" w:rsidRDefault="000145F0" w:rsidP="007378B6">
      <w:pPr>
        <w:pStyle w:val="Heading2"/>
        <w:numPr>
          <w:ilvl w:val="0"/>
          <w:numId w:val="13"/>
        </w:numPr>
        <w:ind w:left="0" w:firstLine="1080"/>
        <w:rPr>
          <w:rFonts w:ascii="Times New Roman" w:hAnsi="Times New Roman" w:cs="Times New Roman"/>
          <w:b/>
          <w:color w:val="auto"/>
          <w:sz w:val="24"/>
          <w:szCs w:val="24"/>
        </w:rPr>
      </w:pPr>
      <w:bookmarkStart w:id="23" w:name="_Toc517786881"/>
      <w:bookmarkStart w:id="24" w:name="_Toc519863299"/>
      <w:r w:rsidRPr="000145F0">
        <w:rPr>
          <w:rFonts w:ascii="Times New Roman" w:hAnsi="Times New Roman" w:cs="Times New Roman"/>
          <w:b/>
          <w:color w:val="auto"/>
          <w:sz w:val="24"/>
          <w:szCs w:val="24"/>
        </w:rPr>
        <w:t>SAP постоянен контрол на качеството</w:t>
      </w:r>
      <w:bookmarkEnd w:id="23"/>
      <w:bookmarkEnd w:id="24"/>
    </w:p>
    <w:p w14:paraId="75371A4F" w14:textId="77777777" w:rsidR="000145F0" w:rsidRPr="007378B6" w:rsidRDefault="000145F0" w:rsidP="007378B6">
      <w:pPr>
        <w:pStyle w:val="ListParagraph"/>
        <w:widowControl w:val="0"/>
        <w:numPr>
          <w:ilvl w:val="1"/>
          <w:numId w:val="13"/>
        </w:numPr>
        <w:tabs>
          <w:tab w:val="left" w:pos="1418"/>
          <w:tab w:val="left" w:pos="1843"/>
        </w:tabs>
        <w:autoSpaceDE w:val="0"/>
        <w:autoSpaceDN w:val="0"/>
        <w:adjustRightInd w:val="0"/>
        <w:spacing w:before="0"/>
        <w:ind w:left="0" w:firstLine="1080"/>
        <w:rPr>
          <w:szCs w:val="24"/>
        </w:rPr>
      </w:pPr>
      <w:r w:rsidRPr="007378B6">
        <w:rPr>
          <w:szCs w:val="24"/>
        </w:rPr>
        <w:t>В случай на критични ситуации, свързани със SAP софтуерно решение (като внедряване, ъпгрейд, миграция или недостатъци, проблеми и/или грешки с много висок приоритет), избраният за изпълнител участник трябва да осигури поне един постоянен контрол на качеството годишно за всяко SAP софтуерно решение. Портфейлът от услуги постоянен контрол на качеството за възложителя включва, но не е ограничен до:</w:t>
      </w:r>
    </w:p>
    <w:p w14:paraId="5DF93844" w14:textId="77777777" w:rsidR="000145F0" w:rsidRPr="000145F0" w:rsidRDefault="000145F0" w:rsidP="00552C05">
      <w:pPr>
        <w:widowControl w:val="0"/>
        <w:numPr>
          <w:ilvl w:val="0"/>
          <w:numId w:val="7"/>
        </w:numPr>
        <w:tabs>
          <w:tab w:val="left" w:pos="1701"/>
          <w:tab w:val="num" w:pos="2127"/>
        </w:tabs>
        <w:autoSpaceDE w:val="0"/>
        <w:autoSpaceDN w:val="0"/>
        <w:adjustRightInd w:val="0"/>
        <w:spacing w:before="0"/>
        <w:ind w:left="0" w:firstLine="1418"/>
        <w:rPr>
          <w:iCs/>
          <w:color w:val="000000"/>
          <w:spacing w:val="-2"/>
          <w:szCs w:val="24"/>
        </w:rPr>
      </w:pPr>
      <w:proofErr w:type="spellStart"/>
      <w:r w:rsidRPr="000145F0">
        <w:rPr>
          <w:iCs/>
          <w:color w:val="000000"/>
          <w:spacing w:val="-2"/>
          <w:szCs w:val="24"/>
        </w:rPr>
        <w:t>SAP</w:t>
      </w:r>
      <w:proofErr w:type="spellEnd"/>
      <w:r w:rsidRPr="000145F0">
        <w:rPr>
          <w:iCs/>
          <w:color w:val="000000"/>
          <w:spacing w:val="-2"/>
          <w:szCs w:val="24"/>
        </w:rPr>
        <w:t xml:space="preserve"> </w:t>
      </w:r>
      <w:proofErr w:type="spellStart"/>
      <w:r w:rsidRPr="000145F0">
        <w:rPr>
          <w:iCs/>
          <w:color w:val="000000"/>
          <w:spacing w:val="-2"/>
          <w:szCs w:val="24"/>
        </w:rPr>
        <w:t>GoingLive</w:t>
      </w:r>
      <w:proofErr w:type="spellEnd"/>
      <w:r w:rsidRPr="000145F0">
        <w:rPr>
          <w:iCs/>
          <w:color w:val="000000"/>
          <w:spacing w:val="-2"/>
          <w:szCs w:val="24"/>
        </w:rPr>
        <w:t>™ проверка на проект за пускане в продуктивна експлоатация.</w:t>
      </w:r>
    </w:p>
    <w:p w14:paraId="3CF07460" w14:textId="77777777" w:rsidR="000145F0" w:rsidRPr="000145F0" w:rsidRDefault="000145F0" w:rsidP="00552C05">
      <w:pPr>
        <w:widowControl w:val="0"/>
        <w:numPr>
          <w:ilvl w:val="0"/>
          <w:numId w:val="7"/>
        </w:numPr>
        <w:tabs>
          <w:tab w:val="left" w:pos="1701"/>
          <w:tab w:val="num" w:pos="2127"/>
        </w:tabs>
        <w:autoSpaceDE w:val="0"/>
        <w:autoSpaceDN w:val="0"/>
        <w:adjustRightInd w:val="0"/>
        <w:spacing w:before="0"/>
        <w:ind w:left="0" w:firstLine="1418"/>
        <w:rPr>
          <w:iCs/>
          <w:color w:val="000000"/>
          <w:spacing w:val="-2"/>
          <w:szCs w:val="24"/>
        </w:rPr>
      </w:pPr>
      <w:proofErr w:type="spellStart"/>
      <w:r w:rsidRPr="000145F0">
        <w:rPr>
          <w:iCs/>
          <w:color w:val="000000"/>
          <w:spacing w:val="-2"/>
          <w:szCs w:val="24"/>
        </w:rPr>
        <w:t>SAP</w:t>
      </w:r>
      <w:proofErr w:type="spellEnd"/>
      <w:r w:rsidRPr="000145F0">
        <w:rPr>
          <w:iCs/>
          <w:color w:val="000000"/>
          <w:spacing w:val="-2"/>
          <w:szCs w:val="24"/>
        </w:rPr>
        <w:t xml:space="preserve"> </w:t>
      </w:r>
      <w:proofErr w:type="spellStart"/>
      <w:r w:rsidRPr="000145F0">
        <w:rPr>
          <w:iCs/>
          <w:color w:val="000000"/>
          <w:spacing w:val="-2"/>
          <w:szCs w:val="24"/>
        </w:rPr>
        <w:t>GoingLive</w:t>
      </w:r>
      <w:proofErr w:type="spellEnd"/>
      <w:r w:rsidRPr="000145F0">
        <w:rPr>
          <w:iCs/>
          <w:color w:val="000000"/>
          <w:spacing w:val="-2"/>
          <w:szCs w:val="24"/>
        </w:rPr>
        <w:t xml:space="preserve">™ </w:t>
      </w:r>
      <w:proofErr w:type="spellStart"/>
      <w:r w:rsidRPr="000145F0">
        <w:rPr>
          <w:iCs/>
          <w:color w:val="000000"/>
          <w:spacing w:val="-2"/>
          <w:szCs w:val="24"/>
        </w:rPr>
        <w:t>Functional</w:t>
      </w:r>
      <w:proofErr w:type="spellEnd"/>
      <w:r w:rsidRPr="000145F0">
        <w:rPr>
          <w:iCs/>
          <w:color w:val="000000"/>
          <w:spacing w:val="-2"/>
          <w:szCs w:val="24"/>
        </w:rPr>
        <w:t xml:space="preserve"> </w:t>
      </w:r>
      <w:proofErr w:type="spellStart"/>
      <w:r w:rsidRPr="000145F0">
        <w:rPr>
          <w:iCs/>
          <w:color w:val="000000"/>
          <w:spacing w:val="-2"/>
          <w:szCs w:val="24"/>
        </w:rPr>
        <w:t>Upgrade</w:t>
      </w:r>
      <w:proofErr w:type="spellEnd"/>
      <w:r w:rsidRPr="000145F0">
        <w:rPr>
          <w:iCs/>
          <w:color w:val="000000"/>
          <w:spacing w:val="-2"/>
          <w:szCs w:val="24"/>
        </w:rPr>
        <w:t xml:space="preserve"> </w:t>
      </w:r>
      <w:proofErr w:type="spellStart"/>
      <w:r w:rsidRPr="000145F0">
        <w:rPr>
          <w:iCs/>
          <w:color w:val="000000"/>
          <w:spacing w:val="-2"/>
          <w:szCs w:val="24"/>
        </w:rPr>
        <w:t>Check</w:t>
      </w:r>
      <w:proofErr w:type="spellEnd"/>
      <w:r w:rsidRPr="000145F0">
        <w:rPr>
          <w:iCs/>
          <w:color w:val="000000"/>
          <w:spacing w:val="-2"/>
          <w:szCs w:val="24"/>
        </w:rPr>
        <w:t xml:space="preserve">  - проверка на ъпгрейда на функциите при преминаване към по-висока версия.</w:t>
      </w:r>
    </w:p>
    <w:p w14:paraId="6FAD6163" w14:textId="77777777" w:rsidR="000145F0" w:rsidRPr="007378B6" w:rsidRDefault="000145F0" w:rsidP="00552C05">
      <w:pPr>
        <w:widowControl w:val="0"/>
        <w:numPr>
          <w:ilvl w:val="0"/>
          <w:numId w:val="7"/>
        </w:numPr>
        <w:tabs>
          <w:tab w:val="left" w:pos="1701"/>
          <w:tab w:val="num" w:pos="2127"/>
        </w:tabs>
        <w:autoSpaceDE w:val="0"/>
        <w:autoSpaceDN w:val="0"/>
        <w:adjustRightInd w:val="0"/>
        <w:spacing w:before="0"/>
        <w:ind w:left="0" w:firstLine="1418"/>
        <w:rPr>
          <w:iCs/>
          <w:color w:val="000000"/>
          <w:spacing w:val="-2"/>
          <w:szCs w:val="24"/>
        </w:rPr>
      </w:pPr>
      <w:proofErr w:type="spellStart"/>
      <w:r w:rsidRPr="000145F0">
        <w:rPr>
          <w:iCs/>
          <w:color w:val="000000"/>
          <w:spacing w:val="-2"/>
          <w:szCs w:val="24"/>
        </w:rPr>
        <w:t>SAP</w:t>
      </w:r>
      <w:proofErr w:type="spellEnd"/>
      <w:r w:rsidRPr="000145F0">
        <w:rPr>
          <w:iCs/>
          <w:color w:val="000000"/>
          <w:spacing w:val="-2"/>
          <w:szCs w:val="24"/>
        </w:rPr>
        <w:t xml:space="preserve"> </w:t>
      </w:r>
      <w:proofErr w:type="spellStart"/>
      <w:r w:rsidRPr="000145F0">
        <w:rPr>
          <w:iCs/>
          <w:color w:val="000000"/>
          <w:spacing w:val="-2"/>
          <w:szCs w:val="24"/>
        </w:rPr>
        <w:t>OS</w:t>
      </w:r>
      <w:proofErr w:type="spellEnd"/>
      <w:r w:rsidRPr="000145F0">
        <w:rPr>
          <w:iCs/>
          <w:color w:val="000000"/>
          <w:spacing w:val="-2"/>
          <w:szCs w:val="24"/>
        </w:rPr>
        <w:t>/</w:t>
      </w:r>
      <w:proofErr w:type="spellStart"/>
      <w:r w:rsidRPr="000145F0">
        <w:rPr>
          <w:iCs/>
          <w:color w:val="000000"/>
          <w:spacing w:val="-2"/>
          <w:szCs w:val="24"/>
        </w:rPr>
        <w:t>DB</w:t>
      </w:r>
      <w:proofErr w:type="spellEnd"/>
      <w:r w:rsidRPr="000145F0">
        <w:rPr>
          <w:iCs/>
          <w:color w:val="000000"/>
          <w:spacing w:val="-2"/>
          <w:szCs w:val="24"/>
        </w:rPr>
        <w:t xml:space="preserve"> </w:t>
      </w:r>
      <w:proofErr w:type="spellStart"/>
      <w:r w:rsidRPr="000145F0">
        <w:rPr>
          <w:iCs/>
          <w:color w:val="000000"/>
          <w:spacing w:val="-2"/>
          <w:szCs w:val="24"/>
        </w:rPr>
        <w:t>Migration</w:t>
      </w:r>
      <w:proofErr w:type="spellEnd"/>
      <w:r w:rsidRPr="000145F0">
        <w:rPr>
          <w:iCs/>
          <w:color w:val="000000"/>
          <w:spacing w:val="-2"/>
          <w:szCs w:val="24"/>
        </w:rPr>
        <w:t xml:space="preserve"> </w:t>
      </w:r>
      <w:proofErr w:type="spellStart"/>
      <w:r w:rsidRPr="000145F0">
        <w:rPr>
          <w:iCs/>
          <w:color w:val="000000"/>
          <w:spacing w:val="-2"/>
          <w:szCs w:val="24"/>
        </w:rPr>
        <w:t>Check</w:t>
      </w:r>
      <w:proofErr w:type="spellEnd"/>
      <w:r w:rsidRPr="000145F0">
        <w:rPr>
          <w:iCs/>
          <w:color w:val="000000"/>
          <w:spacing w:val="-2"/>
          <w:szCs w:val="24"/>
        </w:rPr>
        <w:t xml:space="preserve">  - проверка на пренасянето.</w:t>
      </w:r>
    </w:p>
    <w:p w14:paraId="697DFCFC" w14:textId="77777777" w:rsidR="000145F0" w:rsidRPr="000145F0" w:rsidRDefault="000145F0" w:rsidP="00552C05">
      <w:pPr>
        <w:pStyle w:val="ListParagraph"/>
        <w:widowControl w:val="0"/>
        <w:numPr>
          <w:ilvl w:val="1"/>
          <w:numId w:val="13"/>
        </w:numPr>
        <w:tabs>
          <w:tab w:val="left" w:pos="1418"/>
          <w:tab w:val="left" w:pos="1701"/>
          <w:tab w:val="left" w:pos="1843"/>
        </w:tabs>
        <w:autoSpaceDE w:val="0"/>
        <w:autoSpaceDN w:val="0"/>
        <w:adjustRightInd w:val="0"/>
        <w:spacing w:before="0"/>
        <w:ind w:left="0" w:firstLine="1080"/>
        <w:rPr>
          <w:szCs w:val="24"/>
        </w:rPr>
      </w:pPr>
      <w:r w:rsidRPr="000145F0">
        <w:rPr>
          <w:szCs w:val="24"/>
        </w:rPr>
        <w:t xml:space="preserve">Да предостави поне една услуга за оптимизация в рамките на една календарна година за оптимизиране на продуктивната среда на възложителя, включваща потенциалите за оптимизация на цялостната инсталация на SAP на възложителя. </w:t>
      </w:r>
    </w:p>
    <w:p w14:paraId="215F50A7" w14:textId="77777777" w:rsidR="000145F0" w:rsidRPr="000145F0" w:rsidRDefault="000145F0" w:rsidP="007378B6">
      <w:pPr>
        <w:pStyle w:val="ListParagraph"/>
        <w:widowControl w:val="0"/>
        <w:numPr>
          <w:ilvl w:val="1"/>
          <w:numId w:val="13"/>
        </w:numPr>
        <w:tabs>
          <w:tab w:val="left" w:pos="1418"/>
          <w:tab w:val="left" w:pos="1843"/>
        </w:tabs>
        <w:autoSpaceDE w:val="0"/>
        <w:autoSpaceDN w:val="0"/>
        <w:adjustRightInd w:val="0"/>
        <w:spacing w:before="0"/>
        <w:ind w:left="0" w:firstLine="1080"/>
        <w:rPr>
          <w:szCs w:val="24"/>
        </w:rPr>
      </w:pPr>
      <w:r w:rsidRPr="000145F0" w:rsidDel="00F97C48">
        <w:rPr>
          <w:szCs w:val="24"/>
        </w:rPr>
        <w:t xml:space="preserve"> </w:t>
      </w:r>
      <w:r w:rsidRPr="000145F0">
        <w:rPr>
          <w:szCs w:val="24"/>
        </w:rPr>
        <w:t xml:space="preserve">Постоянният контрол на качеството може да се състои от една или повече ръчни или автоматични сесии за дистанционно обслужване. Избраният изпълнител следва да предостави и допълнителен постоянен контрол на качеството в случаи, когато </w:t>
      </w:r>
      <w:proofErr w:type="spellStart"/>
      <w:r w:rsidRPr="000145F0">
        <w:rPr>
          <w:szCs w:val="24"/>
        </w:rPr>
        <w:t>SAP</w:t>
      </w:r>
      <w:proofErr w:type="spellEnd"/>
      <w:r w:rsidRPr="000145F0">
        <w:rPr>
          <w:szCs w:val="24"/>
        </w:rPr>
        <w:t xml:space="preserve"> </w:t>
      </w:r>
      <w:proofErr w:type="spellStart"/>
      <w:r w:rsidRPr="000145F0">
        <w:rPr>
          <w:szCs w:val="24"/>
        </w:rPr>
        <w:t>EarlyWatch</w:t>
      </w:r>
      <w:proofErr w:type="spellEnd"/>
      <w:r w:rsidRPr="000145F0">
        <w:rPr>
          <w:szCs w:val="24"/>
        </w:rPr>
        <w:t xml:space="preserve"> </w:t>
      </w:r>
      <w:proofErr w:type="spellStart"/>
      <w:r w:rsidRPr="000145F0">
        <w:rPr>
          <w:szCs w:val="24"/>
        </w:rPr>
        <w:t>Alert</w:t>
      </w:r>
      <w:proofErr w:type="spellEnd"/>
      <w:r w:rsidRPr="000145F0">
        <w:rPr>
          <w:szCs w:val="24"/>
        </w:rPr>
        <w:t xml:space="preserve"> e докладвала критични съобщения, както и в случаите на уведомяване от страна на възложителя на „Центъра за поддръжка и съвети“ на изпълнителя за необходимостта за справяне с недостатъци, проблеми и/или грешки с много висок приоритет. В края на постоянния контрол на качеството изпълнителя следва да предостави план за действие и/или писмени препоръки.   </w:t>
      </w:r>
    </w:p>
    <w:p w14:paraId="60A5C8DE" w14:textId="77777777" w:rsidR="000145F0" w:rsidRPr="000145F0" w:rsidRDefault="000145F0" w:rsidP="007378B6">
      <w:pPr>
        <w:pStyle w:val="ListParagraph"/>
        <w:widowControl w:val="0"/>
        <w:numPr>
          <w:ilvl w:val="1"/>
          <w:numId w:val="13"/>
        </w:numPr>
        <w:tabs>
          <w:tab w:val="left" w:pos="1418"/>
          <w:tab w:val="left" w:pos="1843"/>
        </w:tabs>
        <w:autoSpaceDE w:val="0"/>
        <w:autoSpaceDN w:val="0"/>
        <w:adjustRightInd w:val="0"/>
        <w:spacing w:before="0"/>
        <w:ind w:left="0" w:firstLine="1080"/>
        <w:rPr>
          <w:szCs w:val="24"/>
        </w:rPr>
      </w:pPr>
      <w:r w:rsidRPr="000145F0">
        <w:rPr>
          <w:szCs w:val="24"/>
        </w:rPr>
        <w:t xml:space="preserve">Контактните лица на възложителя и специалистите на изпълнителя </w:t>
      </w:r>
      <w:r w:rsidRPr="000145F0">
        <w:rPr>
          <w:szCs w:val="24"/>
        </w:rPr>
        <w:lastRenderedPageBreak/>
        <w:t>определят съвместно графика за извършване на постоянен контрол на качеството. Промени в графика се извършват по инициатива на всяка една от страните след одобрение на другата страна максимално до три пъти годишно. Промяната на графика се извършва поне пет работни дни преди планираната дата на предоставяне на услугата.</w:t>
      </w:r>
    </w:p>
    <w:p w14:paraId="5317E150" w14:textId="77777777" w:rsidR="000145F0" w:rsidRPr="000145F0" w:rsidRDefault="000145F0" w:rsidP="000145F0">
      <w:pPr>
        <w:widowControl w:val="0"/>
        <w:tabs>
          <w:tab w:val="left" w:pos="1843"/>
        </w:tabs>
        <w:autoSpaceDE w:val="0"/>
        <w:autoSpaceDN w:val="0"/>
        <w:adjustRightInd w:val="0"/>
        <w:spacing w:before="0"/>
        <w:ind w:firstLine="0"/>
        <w:rPr>
          <w:b/>
          <w:color w:val="000000"/>
          <w:szCs w:val="24"/>
        </w:rPr>
      </w:pPr>
      <w:r w:rsidRPr="000145F0">
        <w:rPr>
          <w:szCs w:val="24"/>
        </w:rPr>
        <w:tab/>
      </w:r>
    </w:p>
    <w:p w14:paraId="562B8CC8" w14:textId="77777777" w:rsidR="000145F0" w:rsidRPr="005D07FF" w:rsidRDefault="000145F0" w:rsidP="005D07FF">
      <w:pPr>
        <w:pStyle w:val="Heading2"/>
        <w:numPr>
          <w:ilvl w:val="0"/>
          <w:numId w:val="13"/>
        </w:numPr>
        <w:ind w:left="0" w:firstLine="1080"/>
        <w:rPr>
          <w:rFonts w:ascii="Times New Roman" w:hAnsi="Times New Roman" w:cs="Times New Roman"/>
          <w:b/>
          <w:color w:val="auto"/>
          <w:sz w:val="24"/>
          <w:szCs w:val="24"/>
        </w:rPr>
      </w:pPr>
      <w:bookmarkStart w:id="25" w:name="_Toc517786882"/>
      <w:bookmarkStart w:id="26" w:name="_Toc519863300"/>
      <w:proofErr w:type="spellStart"/>
      <w:r w:rsidRPr="000145F0">
        <w:rPr>
          <w:rFonts w:ascii="Times New Roman" w:hAnsi="Times New Roman" w:cs="Times New Roman"/>
          <w:b/>
          <w:color w:val="auto"/>
          <w:sz w:val="24"/>
          <w:szCs w:val="24"/>
        </w:rPr>
        <w:t>SAP</w:t>
      </w:r>
      <w:proofErr w:type="spellEnd"/>
      <w:r w:rsidRPr="000145F0">
        <w:rPr>
          <w:rFonts w:ascii="Times New Roman" w:hAnsi="Times New Roman" w:cs="Times New Roman"/>
          <w:b/>
          <w:color w:val="auto"/>
          <w:sz w:val="24"/>
          <w:szCs w:val="24"/>
        </w:rPr>
        <w:t xml:space="preserve"> </w:t>
      </w:r>
      <w:proofErr w:type="spellStart"/>
      <w:r w:rsidRPr="000145F0">
        <w:rPr>
          <w:rFonts w:ascii="Times New Roman" w:hAnsi="Times New Roman" w:cs="Times New Roman"/>
          <w:b/>
          <w:color w:val="auto"/>
          <w:sz w:val="24"/>
          <w:szCs w:val="24"/>
        </w:rPr>
        <w:t>Solution</w:t>
      </w:r>
      <w:proofErr w:type="spellEnd"/>
      <w:r w:rsidRPr="000145F0">
        <w:rPr>
          <w:rFonts w:ascii="Times New Roman" w:hAnsi="Times New Roman" w:cs="Times New Roman"/>
          <w:b/>
          <w:color w:val="auto"/>
          <w:sz w:val="24"/>
          <w:szCs w:val="24"/>
        </w:rPr>
        <w:t xml:space="preserve"> </w:t>
      </w:r>
      <w:proofErr w:type="spellStart"/>
      <w:r w:rsidRPr="000145F0">
        <w:rPr>
          <w:rFonts w:ascii="Times New Roman" w:hAnsi="Times New Roman" w:cs="Times New Roman"/>
          <w:b/>
          <w:color w:val="auto"/>
          <w:sz w:val="24"/>
          <w:szCs w:val="24"/>
        </w:rPr>
        <w:t>Manager</w:t>
      </w:r>
      <w:proofErr w:type="spellEnd"/>
      <w:r w:rsidRPr="000145F0">
        <w:rPr>
          <w:rFonts w:ascii="Times New Roman" w:hAnsi="Times New Roman" w:cs="Times New Roman"/>
          <w:b/>
          <w:color w:val="auto"/>
          <w:sz w:val="24"/>
          <w:szCs w:val="24"/>
        </w:rPr>
        <w:t xml:space="preserve"> Enterprise </w:t>
      </w:r>
      <w:proofErr w:type="spellStart"/>
      <w:r w:rsidRPr="000145F0">
        <w:rPr>
          <w:rFonts w:ascii="Times New Roman" w:hAnsi="Times New Roman" w:cs="Times New Roman"/>
          <w:b/>
          <w:color w:val="auto"/>
          <w:sz w:val="24"/>
          <w:szCs w:val="24"/>
        </w:rPr>
        <w:t>Edition</w:t>
      </w:r>
      <w:proofErr w:type="spellEnd"/>
      <w:r w:rsidRPr="000145F0">
        <w:rPr>
          <w:rFonts w:ascii="Times New Roman" w:hAnsi="Times New Roman" w:cs="Times New Roman"/>
          <w:b/>
          <w:color w:val="auto"/>
          <w:sz w:val="24"/>
          <w:szCs w:val="24"/>
        </w:rPr>
        <w:t>.</w:t>
      </w:r>
      <w:bookmarkEnd w:id="25"/>
      <w:bookmarkEnd w:id="26"/>
      <w:r w:rsidRPr="000145F0">
        <w:rPr>
          <w:rFonts w:ascii="Times New Roman" w:hAnsi="Times New Roman" w:cs="Times New Roman"/>
          <w:b/>
          <w:color w:val="auto"/>
          <w:sz w:val="24"/>
          <w:szCs w:val="24"/>
        </w:rPr>
        <w:t xml:space="preserve"> </w:t>
      </w:r>
    </w:p>
    <w:p w14:paraId="5FC4C2E0" w14:textId="77777777" w:rsidR="000145F0" w:rsidRPr="000145F0" w:rsidRDefault="000145F0" w:rsidP="000145F0">
      <w:pPr>
        <w:widowControl w:val="0"/>
        <w:autoSpaceDE w:val="0"/>
        <w:autoSpaceDN w:val="0"/>
        <w:adjustRightInd w:val="0"/>
        <w:spacing w:before="0"/>
        <w:ind w:left="360"/>
        <w:rPr>
          <w:color w:val="000000"/>
          <w:szCs w:val="24"/>
        </w:rPr>
      </w:pPr>
      <w:proofErr w:type="spellStart"/>
      <w:r w:rsidRPr="000145F0">
        <w:rPr>
          <w:color w:val="000000"/>
          <w:szCs w:val="24"/>
        </w:rPr>
        <w:t>SAP</w:t>
      </w:r>
      <w:proofErr w:type="spellEnd"/>
      <w:r w:rsidRPr="000145F0">
        <w:rPr>
          <w:color w:val="000000"/>
          <w:szCs w:val="24"/>
        </w:rPr>
        <w:t xml:space="preserve"> </w:t>
      </w:r>
      <w:proofErr w:type="spellStart"/>
      <w:r w:rsidRPr="000145F0">
        <w:rPr>
          <w:color w:val="000000"/>
          <w:szCs w:val="24"/>
        </w:rPr>
        <w:t>Solution</w:t>
      </w:r>
      <w:proofErr w:type="spellEnd"/>
      <w:r w:rsidRPr="000145F0">
        <w:rPr>
          <w:color w:val="000000"/>
          <w:szCs w:val="24"/>
        </w:rPr>
        <w:t xml:space="preserve"> </w:t>
      </w:r>
      <w:proofErr w:type="spellStart"/>
      <w:r w:rsidRPr="000145F0">
        <w:rPr>
          <w:color w:val="000000"/>
          <w:szCs w:val="24"/>
        </w:rPr>
        <w:t>Manager</w:t>
      </w:r>
      <w:proofErr w:type="spellEnd"/>
      <w:r w:rsidRPr="000145F0">
        <w:rPr>
          <w:color w:val="000000"/>
          <w:szCs w:val="24"/>
        </w:rPr>
        <w:t xml:space="preserve"> Enterprise </w:t>
      </w:r>
      <w:proofErr w:type="spellStart"/>
      <w:r w:rsidRPr="000145F0">
        <w:rPr>
          <w:color w:val="000000"/>
          <w:szCs w:val="24"/>
        </w:rPr>
        <w:t>Edition</w:t>
      </w:r>
      <w:proofErr w:type="spellEnd"/>
      <w:r w:rsidRPr="000145F0">
        <w:rPr>
          <w:color w:val="000000"/>
          <w:szCs w:val="24"/>
        </w:rPr>
        <w:t xml:space="preserve"> следва да се използва за следните цели: </w:t>
      </w:r>
    </w:p>
    <w:p w14:paraId="1A74ECA2" w14:textId="77777777" w:rsidR="007378B6" w:rsidRDefault="000145F0" w:rsidP="00552C05">
      <w:pPr>
        <w:pStyle w:val="ListParagraph"/>
        <w:widowControl w:val="0"/>
        <w:numPr>
          <w:ilvl w:val="1"/>
          <w:numId w:val="13"/>
        </w:numPr>
        <w:tabs>
          <w:tab w:val="left" w:pos="1560"/>
          <w:tab w:val="left" w:pos="1843"/>
        </w:tabs>
        <w:autoSpaceDE w:val="0"/>
        <w:autoSpaceDN w:val="0"/>
        <w:adjustRightInd w:val="0"/>
        <w:spacing w:before="0"/>
        <w:ind w:left="0" w:firstLine="1080"/>
        <w:rPr>
          <w:szCs w:val="24"/>
        </w:rPr>
      </w:pPr>
      <w:r w:rsidRPr="007378B6">
        <w:rPr>
          <w:szCs w:val="24"/>
        </w:rPr>
        <w:t xml:space="preserve">Предоставяне на </w:t>
      </w:r>
      <w:proofErr w:type="spellStart"/>
      <w:r w:rsidRPr="007378B6">
        <w:rPr>
          <w:szCs w:val="24"/>
        </w:rPr>
        <w:t>SAP</w:t>
      </w:r>
      <w:proofErr w:type="spellEnd"/>
      <w:r w:rsidRPr="007378B6">
        <w:rPr>
          <w:szCs w:val="24"/>
        </w:rPr>
        <w:t xml:space="preserve"> Enterprise </w:t>
      </w:r>
      <w:proofErr w:type="spellStart"/>
      <w:r w:rsidRPr="007378B6">
        <w:rPr>
          <w:szCs w:val="24"/>
        </w:rPr>
        <w:t>Support</w:t>
      </w:r>
      <w:proofErr w:type="spellEnd"/>
      <w:r w:rsidRPr="007378B6">
        <w:rPr>
          <w:szCs w:val="24"/>
        </w:rPr>
        <w:t xml:space="preserve"> и услуги за поддръжка на софтуерните решения на възложителя, включително предоставяне и инсталация на софтуер и технологии за поддръжка на решенията; </w:t>
      </w:r>
    </w:p>
    <w:p w14:paraId="12A6D3DA" w14:textId="77777777" w:rsidR="007378B6" w:rsidRDefault="000145F0" w:rsidP="00552C05">
      <w:pPr>
        <w:pStyle w:val="ListParagraph"/>
        <w:widowControl w:val="0"/>
        <w:numPr>
          <w:ilvl w:val="1"/>
          <w:numId w:val="13"/>
        </w:numPr>
        <w:tabs>
          <w:tab w:val="left" w:pos="1560"/>
          <w:tab w:val="left" w:pos="1843"/>
        </w:tabs>
        <w:autoSpaceDE w:val="0"/>
        <w:autoSpaceDN w:val="0"/>
        <w:adjustRightInd w:val="0"/>
        <w:spacing w:before="0"/>
        <w:ind w:left="0" w:firstLine="1080"/>
        <w:rPr>
          <w:szCs w:val="24"/>
        </w:rPr>
      </w:pPr>
      <w:r w:rsidRPr="007378B6">
        <w:rPr>
          <w:szCs w:val="24"/>
        </w:rPr>
        <w:t>работата на „Центъра за поддръжка и съвети“</w:t>
      </w:r>
      <w:r w:rsidRPr="007378B6" w:rsidDel="00EB1911">
        <w:rPr>
          <w:szCs w:val="24"/>
        </w:rPr>
        <w:t xml:space="preserve"> </w:t>
      </w:r>
      <w:r w:rsidRPr="007378B6">
        <w:rPr>
          <w:szCs w:val="24"/>
        </w:rPr>
        <w:t xml:space="preserve">и дистанционни диагностични инструменти за решенията на възложителя; </w:t>
      </w:r>
    </w:p>
    <w:p w14:paraId="251A133C" w14:textId="77777777" w:rsidR="007378B6" w:rsidRDefault="000145F0" w:rsidP="00552C05">
      <w:pPr>
        <w:pStyle w:val="ListParagraph"/>
        <w:widowControl w:val="0"/>
        <w:numPr>
          <w:ilvl w:val="1"/>
          <w:numId w:val="13"/>
        </w:numPr>
        <w:tabs>
          <w:tab w:val="left" w:pos="1560"/>
          <w:tab w:val="left" w:pos="1843"/>
        </w:tabs>
        <w:autoSpaceDE w:val="0"/>
        <w:autoSpaceDN w:val="0"/>
        <w:adjustRightInd w:val="0"/>
        <w:spacing w:before="0"/>
        <w:ind w:left="0" w:firstLine="1080"/>
        <w:rPr>
          <w:szCs w:val="24"/>
        </w:rPr>
      </w:pPr>
      <w:r w:rsidRPr="007378B6">
        <w:rPr>
          <w:szCs w:val="24"/>
        </w:rPr>
        <w:t xml:space="preserve">управление на приложенията на възложителя, решения, включващи внедряване, тестване, управление на исканията за промени и постоянно подобряване на решенията покрити от </w:t>
      </w:r>
      <w:proofErr w:type="spellStart"/>
      <w:r w:rsidRPr="007378B6">
        <w:rPr>
          <w:szCs w:val="24"/>
        </w:rPr>
        <w:t>SAP</w:t>
      </w:r>
      <w:proofErr w:type="spellEnd"/>
      <w:r w:rsidRPr="007378B6">
        <w:rPr>
          <w:szCs w:val="24"/>
        </w:rPr>
        <w:t xml:space="preserve"> Enterprise </w:t>
      </w:r>
      <w:proofErr w:type="spellStart"/>
      <w:r w:rsidRPr="007378B6">
        <w:rPr>
          <w:szCs w:val="24"/>
        </w:rPr>
        <w:t>Support</w:t>
      </w:r>
      <w:proofErr w:type="spellEnd"/>
      <w:r w:rsidRPr="007378B6">
        <w:rPr>
          <w:szCs w:val="24"/>
        </w:rPr>
        <w:t xml:space="preserve">; </w:t>
      </w:r>
    </w:p>
    <w:p w14:paraId="7460B1BF" w14:textId="77777777" w:rsidR="000145F0" w:rsidRPr="007378B6" w:rsidRDefault="000145F0" w:rsidP="00552C05">
      <w:pPr>
        <w:pStyle w:val="ListParagraph"/>
        <w:widowControl w:val="0"/>
        <w:numPr>
          <w:ilvl w:val="1"/>
          <w:numId w:val="13"/>
        </w:numPr>
        <w:tabs>
          <w:tab w:val="left" w:pos="1560"/>
          <w:tab w:val="left" w:pos="1843"/>
        </w:tabs>
        <w:autoSpaceDE w:val="0"/>
        <w:autoSpaceDN w:val="0"/>
        <w:adjustRightInd w:val="0"/>
        <w:spacing w:before="0"/>
        <w:ind w:left="0" w:firstLine="1080"/>
        <w:rPr>
          <w:szCs w:val="24"/>
        </w:rPr>
      </w:pPr>
      <w:r w:rsidRPr="007378B6">
        <w:rPr>
          <w:szCs w:val="24"/>
        </w:rPr>
        <w:t xml:space="preserve">администриране, наблюдение и доклади за решенията на възложителя. </w:t>
      </w:r>
    </w:p>
    <w:p w14:paraId="3C8FDB22" w14:textId="77777777" w:rsidR="000145F0" w:rsidRPr="000145F0" w:rsidRDefault="000145F0" w:rsidP="00EA1CCB">
      <w:pPr>
        <w:widowControl w:val="0"/>
        <w:shd w:val="clear" w:color="auto" w:fill="FFFFFF"/>
        <w:autoSpaceDE w:val="0"/>
        <w:autoSpaceDN w:val="0"/>
        <w:adjustRightInd w:val="0"/>
        <w:spacing w:before="0"/>
        <w:ind w:firstLine="708"/>
        <w:rPr>
          <w:szCs w:val="24"/>
        </w:rPr>
      </w:pPr>
      <w:r w:rsidRPr="000145F0">
        <w:rPr>
          <w:szCs w:val="24"/>
        </w:rPr>
        <w:t xml:space="preserve">Използването на </w:t>
      </w:r>
      <w:proofErr w:type="spellStart"/>
      <w:r w:rsidRPr="000145F0">
        <w:rPr>
          <w:szCs w:val="24"/>
        </w:rPr>
        <w:t>SAP</w:t>
      </w:r>
      <w:proofErr w:type="spellEnd"/>
      <w:r w:rsidRPr="000145F0">
        <w:rPr>
          <w:szCs w:val="24"/>
        </w:rPr>
        <w:t xml:space="preserve"> </w:t>
      </w:r>
      <w:proofErr w:type="spellStart"/>
      <w:r w:rsidRPr="000145F0">
        <w:rPr>
          <w:szCs w:val="24"/>
        </w:rPr>
        <w:t>Solution</w:t>
      </w:r>
      <w:proofErr w:type="spellEnd"/>
      <w:r w:rsidRPr="000145F0">
        <w:rPr>
          <w:szCs w:val="24"/>
        </w:rPr>
        <w:t xml:space="preserve"> </w:t>
      </w:r>
      <w:proofErr w:type="spellStart"/>
      <w:r w:rsidRPr="000145F0">
        <w:rPr>
          <w:szCs w:val="24"/>
        </w:rPr>
        <w:t>Manager</w:t>
      </w:r>
      <w:proofErr w:type="spellEnd"/>
      <w:r w:rsidRPr="000145F0">
        <w:rPr>
          <w:szCs w:val="24"/>
        </w:rPr>
        <w:t xml:space="preserve"> Enterprise </w:t>
      </w:r>
      <w:proofErr w:type="spellStart"/>
      <w:r w:rsidRPr="000145F0">
        <w:rPr>
          <w:szCs w:val="24"/>
        </w:rPr>
        <w:t>Edition</w:t>
      </w:r>
      <w:proofErr w:type="spellEnd"/>
      <w:r w:rsidRPr="000145F0">
        <w:rPr>
          <w:szCs w:val="24"/>
        </w:rPr>
        <w:t xml:space="preserve"> да се ограничава само до решенията на възложителя.</w:t>
      </w:r>
    </w:p>
    <w:p w14:paraId="75D66CCF" w14:textId="77777777" w:rsidR="000145F0" w:rsidRPr="00A43649" w:rsidRDefault="000145F0" w:rsidP="00EA1CCB">
      <w:pPr>
        <w:spacing w:before="0"/>
        <w:ind w:firstLine="0"/>
        <w:rPr>
          <w:szCs w:val="24"/>
        </w:rPr>
      </w:pPr>
    </w:p>
    <w:p w14:paraId="3E1929A6" w14:textId="77777777" w:rsidR="00CB2D28" w:rsidRPr="00A43649" w:rsidRDefault="00CB2D28" w:rsidP="00EA1CCB">
      <w:pPr>
        <w:pStyle w:val="Heading1"/>
        <w:numPr>
          <w:ilvl w:val="0"/>
          <w:numId w:val="1"/>
        </w:numPr>
        <w:spacing w:before="0"/>
        <w:ind w:left="0" w:firstLine="142"/>
        <w:rPr>
          <w:rFonts w:ascii="Times New Roman" w:hAnsi="Times New Roman" w:cs="Times New Roman"/>
          <w:b/>
          <w:color w:val="auto"/>
          <w:sz w:val="24"/>
          <w:szCs w:val="24"/>
        </w:rPr>
      </w:pPr>
      <w:bookmarkStart w:id="27" w:name="_Toc519863301"/>
      <w:r w:rsidRPr="00A43649">
        <w:rPr>
          <w:rFonts w:ascii="Times New Roman" w:hAnsi="Times New Roman" w:cs="Times New Roman"/>
          <w:b/>
          <w:color w:val="auto"/>
          <w:sz w:val="24"/>
          <w:szCs w:val="24"/>
        </w:rPr>
        <w:t>Срок за изпълнение на договора</w:t>
      </w:r>
      <w:r w:rsidR="000F2738" w:rsidRPr="00A43649">
        <w:rPr>
          <w:rFonts w:ascii="Times New Roman" w:hAnsi="Times New Roman" w:cs="Times New Roman"/>
          <w:b/>
          <w:color w:val="auto"/>
          <w:sz w:val="24"/>
          <w:szCs w:val="24"/>
        </w:rPr>
        <w:t>:</w:t>
      </w:r>
      <w:bookmarkEnd w:id="27"/>
    </w:p>
    <w:p w14:paraId="54505B51" w14:textId="28C1A62C" w:rsidR="008650C5" w:rsidRDefault="000F2738" w:rsidP="003A770C">
      <w:pPr>
        <w:pStyle w:val="BodyText2"/>
        <w:tabs>
          <w:tab w:val="left" w:pos="567"/>
          <w:tab w:val="left" w:pos="851"/>
        </w:tabs>
        <w:spacing w:before="0" w:after="0" w:line="360" w:lineRule="auto"/>
        <w:rPr>
          <w:szCs w:val="24"/>
        </w:rPr>
      </w:pPr>
      <w:r w:rsidRPr="00A43649">
        <w:rPr>
          <w:b/>
          <w:szCs w:val="24"/>
        </w:rPr>
        <w:t>Срокът на договора е 4 (четири) години, считано от 1.01.201</w:t>
      </w:r>
      <w:r w:rsidR="00155630">
        <w:rPr>
          <w:b/>
          <w:szCs w:val="24"/>
        </w:rPr>
        <w:t>9</w:t>
      </w:r>
      <w:r w:rsidRPr="00A43649">
        <w:rPr>
          <w:b/>
          <w:szCs w:val="24"/>
        </w:rPr>
        <w:t xml:space="preserve"> г. </w:t>
      </w:r>
      <w:r w:rsidR="008650C5">
        <w:rPr>
          <w:szCs w:val="24"/>
        </w:rPr>
        <w:t xml:space="preserve">или считано от датата посочена в регистрационния номер от деловодната система на </w:t>
      </w:r>
      <w:r w:rsidR="008650C5" w:rsidRPr="003A770C">
        <w:rPr>
          <w:szCs w:val="24"/>
        </w:rPr>
        <w:t>възложителя</w:t>
      </w:r>
      <w:r w:rsidR="008650C5">
        <w:rPr>
          <w:szCs w:val="24"/>
        </w:rPr>
        <w:t xml:space="preserve">, поставен на страница 1 от договора за обществената поръчка, </w:t>
      </w:r>
      <w:r w:rsidR="000F1962">
        <w:rPr>
          <w:szCs w:val="24"/>
        </w:rPr>
        <w:t xml:space="preserve">ако тя е по- късна от датата – </w:t>
      </w:r>
      <w:r w:rsidR="008650C5">
        <w:rPr>
          <w:szCs w:val="24"/>
        </w:rPr>
        <w:t>1.01.2019 г.</w:t>
      </w:r>
    </w:p>
    <w:p w14:paraId="7E9F9224" w14:textId="4D4D5BB6" w:rsidR="000F2738" w:rsidRDefault="000F2738" w:rsidP="003A770C">
      <w:pPr>
        <w:pStyle w:val="BodyText2"/>
        <w:tabs>
          <w:tab w:val="left" w:pos="567"/>
          <w:tab w:val="left" w:pos="851"/>
        </w:tabs>
        <w:spacing w:before="0" w:after="0" w:line="360" w:lineRule="auto"/>
        <w:rPr>
          <w:szCs w:val="24"/>
        </w:rPr>
      </w:pPr>
      <w:r w:rsidRPr="00A43649">
        <w:rPr>
          <w:szCs w:val="24"/>
        </w:rPr>
        <w:t xml:space="preserve">Срокът за софтуерна поддръжка тип „Enterprise </w:t>
      </w:r>
      <w:proofErr w:type="spellStart"/>
      <w:r w:rsidRPr="00A43649">
        <w:rPr>
          <w:szCs w:val="24"/>
        </w:rPr>
        <w:t>Support</w:t>
      </w:r>
      <w:proofErr w:type="spellEnd"/>
      <w:r w:rsidRPr="00A43649">
        <w:rPr>
          <w:szCs w:val="24"/>
        </w:rPr>
        <w:t>” на лицензиран софтуер на SAP по отношение на лицензите</w:t>
      </w:r>
      <w:r w:rsidR="000F1962">
        <w:rPr>
          <w:szCs w:val="24"/>
        </w:rPr>
        <w:t xml:space="preserve"> по т. I.1. започва да тече от </w:t>
      </w:r>
      <w:r w:rsidRPr="00A43649">
        <w:rPr>
          <w:szCs w:val="24"/>
        </w:rPr>
        <w:t>1.01.2019 г.</w:t>
      </w:r>
      <w:r w:rsidR="00415AC9" w:rsidRPr="00415AC9">
        <w:rPr>
          <w:szCs w:val="24"/>
        </w:rPr>
        <w:t xml:space="preserve"> </w:t>
      </w:r>
      <w:r w:rsidR="00415AC9">
        <w:rPr>
          <w:szCs w:val="24"/>
        </w:rPr>
        <w:t xml:space="preserve">или считано от датата посочена в регистрационния номер от деловодната система на </w:t>
      </w:r>
      <w:r w:rsidR="00415AC9" w:rsidRPr="00B27B7A">
        <w:rPr>
          <w:szCs w:val="24"/>
        </w:rPr>
        <w:t>възложителя</w:t>
      </w:r>
      <w:r w:rsidR="00415AC9">
        <w:rPr>
          <w:szCs w:val="24"/>
        </w:rPr>
        <w:t>, поставен на страница 1 от договора за обществената поръчка, ако тя е по- късна от датата – 01.</w:t>
      </w:r>
      <w:proofErr w:type="spellStart"/>
      <w:r w:rsidR="00415AC9">
        <w:rPr>
          <w:szCs w:val="24"/>
        </w:rPr>
        <w:t>01</w:t>
      </w:r>
      <w:proofErr w:type="spellEnd"/>
      <w:r w:rsidR="00415AC9">
        <w:rPr>
          <w:szCs w:val="24"/>
        </w:rPr>
        <w:t>.2019 г.</w:t>
      </w:r>
      <w:r w:rsidRPr="00A43649">
        <w:rPr>
          <w:szCs w:val="24"/>
        </w:rPr>
        <w:t>, а тези по т.</w:t>
      </w:r>
      <w:r w:rsidR="00155630">
        <w:rPr>
          <w:szCs w:val="24"/>
        </w:rPr>
        <w:t> </w:t>
      </w:r>
      <w:proofErr w:type="gramStart"/>
      <w:r w:rsidRPr="00A43649">
        <w:rPr>
          <w:szCs w:val="24"/>
          <w:lang w:val="en-US"/>
        </w:rPr>
        <w:t>I</w:t>
      </w:r>
      <w:r w:rsidRPr="00A43649">
        <w:rPr>
          <w:szCs w:val="24"/>
        </w:rPr>
        <w:t>.2. – от датата на придобиването им от възложителя</w:t>
      </w:r>
      <w:r w:rsidR="005A23A2" w:rsidRPr="005A23A2">
        <w:t xml:space="preserve"> </w:t>
      </w:r>
      <w:r w:rsidR="005A23A2" w:rsidRPr="005A23A2">
        <w:rPr>
          <w:szCs w:val="24"/>
        </w:rPr>
        <w:t>до изтичането на срока на сключения договор за обществена поръчка.</w:t>
      </w:r>
      <w:proofErr w:type="gramEnd"/>
    </w:p>
    <w:p w14:paraId="4AB67E1E" w14:textId="77777777" w:rsidR="00EA1CCB" w:rsidRPr="00A43649" w:rsidRDefault="00EA1CCB" w:rsidP="00EA1CCB">
      <w:pPr>
        <w:spacing w:before="0"/>
        <w:rPr>
          <w:szCs w:val="24"/>
        </w:rPr>
      </w:pPr>
    </w:p>
    <w:p w14:paraId="5611154C" w14:textId="77777777" w:rsidR="000F2738" w:rsidRPr="00A43649" w:rsidRDefault="00CB2D28" w:rsidP="00EA1CCB">
      <w:pPr>
        <w:pStyle w:val="Heading1"/>
        <w:numPr>
          <w:ilvl w:val="0"/>
          <w:numId w:val="1"/>
        </w:numPr>
        <w:spacing w:before="0"/>
        <w:ind w:left="0" w:firstLine="142"/>
        <w:rPr>
          <w:rFonts w:ascii="Times New Roman" w:hAnsi="Times New Roman" w:cs="Times New Roman"/>
          <w:b/>
          <w:color w:val="auto"/>
          <w:sz w:val="24"/>
          <w:szCs w:val="24"/>
        </w:rPr>
      </w:pPr>
      <w:bookmarkStart w:id="28" w:name="_Toc519863302"/>
      <w:r w:rsidRPr="00A43649">
        <w:rPr>
          <w:rFonts w:ascii="Times New Roman" w:hAnsi="Times New Roman" w:cs="Times New Roman"/>
          <w:b/>
          <w:color w:val="auto"/>
          <w:sz w:val="24"/>
          <w:szCs w:val="24"/>
        </w:rPr>
        <w:lastRenderedPageBreak/>
        <w:t>Място на изпълнение</w:t>
      </w:r>
      <w:r w:rsidR="000F2738" w:rsidRPr="00A43649">
        <w:rPr>
          <w:rFonts w:ascii="Times New Roman" w:hAnsi="Times New Roman" w:cs="Times New Roman"/>
          <w:b/>
          <w:color w:val="auto"/>
          <w:sz w:val="24"/>
          <w:szCs w:val="24"/>
        </w:rPr>
        <w:t>:</w:t>
      </w:r>
      <w:bookmarkEnd w:id="28"/>
    </w:p>
    <w:p w14:paraId="686ADAA0" w14:textId="77777777" w:rsidR="000F2738" w:rsidRDefault="000F2738" w:rsidP="00EA1CCB">
      <w:pPr>
        <w:spacing w:before="0"/>
        <w:rPr>
          <w:szCs w:val="24"/>
        </w:rPr>
      </w:pPr>
      <w:r w:rsidRPr="00A43649">
        <w:rPr>
          <w:szCs w:val="24"/>
        </w:rPr>
        <w:t>Мястото на изпълнение на договора е град София, пл. „Княз Александър I“ № 1, Централно управление на БНБ.</w:t>
      </w:r>
    </w:p>
    <w:p w14:paraId="66521A0B" w14:textId="77777777" w:rsidR="00A43649" w:rsidRPr="00A43649" w:rsidRDefault="00A43649" w:rsidP="000F2738">
      <w:pPr>
        <w:spacing w:before="0"/>
        <w:rPr>
          <w:szCs w:val="24"/>
        </w:rPr>
      </w:pPr>
    </w:p>
    <w:p w14:paraId="76BE03BD" w14:textId="77777777" w:rsidR="00CB2D28" w:rsidRPr="00A43649" w:rsidRDefault="000F2738" w:rsidP="000F2738">
      <w:pPr>
        <w:pStyle w:val="Heading1"/>
        <w:numPr>
          <w:ilvl w:val="0"/>
          <w:numId w:val="1"/>
        </w:numPr>
        <w:spacing w:before="0"/>
        <w:ind w:left="0" w:firstLine="142"/>
        <w:rPr>
          <w:rFonts w:ascii="Times New Roman" w:hAnsi="Times New Roman" w:cs="Times New Roman"/>
          <w:b/>
          <w:color w:val="auto"/>
          <w:sz w:val="24"/>
          <w:szCs w:val="24"/>
        </w:rPr>
      </w:pPr>
      <w:bookmarkStart w:id="29" w:name="_Toc519863303"/>
      <w:r w:rsidRPr="00A43649">
        <w:rPr>
          <w:rFonts w:ascii="Times New Roman" w:hAnsi="Times New Roman" w:cs="Times New Roman"/>
          <w:b/>
          <w:color w:val="auto"/>
          <w:sz w:val="24"/>
          <w:szCs w:val="24"/>
        </w:rPr>
        <w:t>Изисквания към участниците</w:t>
      </w:r>
      <w:r w:rsidR="00CB2D28" w:rsidRPr="00A43649">
        <w:rPr>
          <w:rFonts w:ascii="Times New Roman" w:hAnsi="Times New Roman" w:cs="Times New Roman"/>
          <w:b/>
          <w:color w:val="auto"/>
          <w:sz w:val="24"/>
          <w:szCs w:val="24"/>
        </w:rPr>
        <w:t>:</w:t>
      </w:r>
      <w:bookmarkEnd w:id="29"/>
    </w:p>
    <w:p w14:paraId="72A27181" w14:textId="6E50B0B7" w:rsidR="005B47FB" w:rsidRDefault="000F2738" w:rsidP="00552C05">
      <w:pPr>
        <w:pStyle w:val="ListParagraph"/>
        <w:numPr>
          <w:ilvl w:val="0"/>
          <w:numId w:val="6"/>
        </w:numPr>
        <w:tabs>
          <w:tab w:val="left" w:pos="1134"/>
        </w:tabs>
        <w:spacing w:before="0"/>
        <w:ind w:left="142" w:firstLine="578"/>
        <w:rPr>
          <w:szCs w:val="24"/>
        </w:rPr>
      </w:pPr>
      <w:r w:rsidRPr="00A43649">
        <w:rPr>
          <w:szCs w:val="24"/>
        </w:rPr>
        <w:t xml:space="preserve">Участникът следва да е оторизиран с правото да предоставя услуги по </w:t>
      </w:r>
      <w:r w:rsidR="000145F0" w:rsidRPr="00A43649">
        <w:rPr>
          <w:szCs w:val="24"/>
        </w:rPr>
        <w:t xml:space="preserve">софтуерна </w:t>
      </w:r>
      <w:r w:rsidRPr="00A43649">
        <w:rPr>
          <w:szCs w:val="24"/>
        </w:rPr>
        <w:t xml:space="preserve">поддръжка тип „Enterprise </w:t>
      </w:r>
      <w:proofErr w:type="spellStart"/>
      <w:r w:rsidRPr="00A43649">
        <w:rPr>
          <w:szCs w:val="24"/>
        </w:rPr>
        <w:t>Support</w:t>
      </w:r>
      <w:proofErr w:type="spellEnd"/>
      <w:r w:rsidRPr="00A43649">
        <w:rPr>
          <w:szCs w:val="24"/>
        </w:rPr>
        <w:t>“ на лицензиран софтуер на SAP за територията на Република България от производителя или негов официален  представител/представителство. Изпълнението на това изискване Участникът доказва с прилагането към Техническото си предложение на оторизационно писмо или друг документ, удостоверяващ правата му.</w:t>
      </w:r>
    </w:p>
    <w:p w14:paraId="5898C4DE" w14:textId="322EB214" w:rsidR="003F2134" w:rsidRPr="009E6036" w:rsidRDefault="00143391" w:rsidP="003A770C">
      <w:pPr>
        <w:tabs>
          <w:tab w:val="left" w:pos="1134"/>
        </w:tabs>
        <w:spacing w:before="0"/>
        <w:rPr>
          <w:szCs w:val="24"/>
        </w:rPr>
      </w:pPr>
      <w:r>
        <w:rPr>
          <w:szCs w:val="24"/>
        </w:rPr>
        <w:t>2</w:t>
      </w:r>
      <w:r w:rsidR="009E6036">
        <w:rPr>
          <w:szCs w:val="24"/>
          <w:lang w:val="en-US"/>
        </w:rPr>
        <w:t>.</w:t>
      </w:r>
      <w:r w:rsidR="009E6036">
        <w:rPr>
          <w:szCs w:val="24"/>
        </w:rPr>
        <w:t xml:space="preserve"> Избраният за изпълнител участник</w:t>
      </w:r>
      <w:r w:rsidR="003F2134" w:rsidRPr="009E6036">
        <w:rPr>
          <w:szCs w:val="24"/>
        </w:rPr>
        <w:t xml:space="preserve"> се задължава да предоставя на </w:t>
      </w:r>
      <w:r w:rsidR="009E6036" w:rsidRPr="009E6036">
        <w:rPr>
          <w:szCs w:val="24"/>
        </w:rPr>
        <w:t xml:space="preserve">възложителя </w:t>
      </w:r>
      <w:r w:rsidR="003F2134" w:rsidRPr="009E6036">
        <w:rPr>
          <w:szCs w:val="24"/>
        </w:rPr>
        <w:t>всички пакети (обновления и промени) за подобряване на SAP лицензирания софтуер и за предварително отстраняване на възникнали или установени софтуерни грешки, за периода от 1.01.2019 г. до датата на сключване на договора</w:t>
      </w:r>
      <w:r w:rsidR="009E6036">
        <w:rPr>
          <w:szCs w:val="24"/>
        </w:rPr>
        <w:t xml:space="preserve"> за обществената поръчка</w:t>
      </w:r>
      <w:r w:rsidR="003F2134" w:rsidRPr="009E6036">
        <w:rPr>
          <w:szCs w:val="24"/>
        </w:rPr>
        <w:t>. (</w:t>
      </w:r>
      <w:r w:rsidR="009E6036">
        <w:rPr>
          <w:szCs w:val="24"/>
        </w:rPr>
        <w:t>приложимо</w:t>
      </w:r>
      <w:r w:rsidR="003F2134" w:rsidRPr="009E6036">
        <w:rPr>
          <w:szCs w:val="24"/>
        </w:rPr>
        <w:t xml:space="preserve">, в случай че договорът бъде сключен след 1.01.2019 г.).       </w:t>
      </w:r>
    </w:p>
    <w:sectPr w:rsidR="003F2134" w:rsidRPr="009E6036">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74D30DC" w15:done="0"/>
  <w15:commentEx w15:paraId="375812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4D30DC" w16cid:durableId="1F1006BA"/>
  <w16cid:commentId w16cid:paraId="375812A2" w16cid:durableId="1F10058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7BA62C" w14:textId="77777777" w:rsidR="006E464B" w:rsidRDefault="006E464B" w:rsidP="000145F0">
      <w:pPr>
        <w:spacing w:before="0" w:line="240" w:lineRule="auto"/>
      </w:pPr>
      <w:r>
        <w:separator/>
      </w:r>
    </w:p>
  </w:endnote>
  <w:endnote w:type="continuationSeparator" w:id="0">
    <w:p w14:paraId="29AB108A" w14:textId="77777777" w:rsidR="006E464B" w:rsidRDefault="006E464B" w:rsidP="000145F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44148"/>
      <w:docPartObj>
        <w:docPartGallery w:val="Page Numbers (Bottom of Page)"/>
        <w:docPartUnique/>
      </w:docPartObj>
    </w:sdtPr>
    <w:sdtEndPr>
      <w:rPr>
        <w:noProof/>
      </w:rPr>
    </w:sdtEndPr>
    <w:sdtContent>
      <w:p w14:paraId="642715D8" w14:textId="77777777" w:rsidR="000145F0" w:rsidRDefault="000145F0">
        <w:pPr>
          <w:pStyle w:val="Footer"/>
          <w:jc w:val="right"/>
        </w:pPr>
        <w:r>
          <w:fldChar w:fldCharType="begin"/>
        </w:r>
        <w:r>
          <w:instrText xml:space="preserve"> PAGE   \* MERGEFORMAT </w:instrText>
        </w:r>
        <w:r>
          <w:fldChar w:fldCharType="separate"/>
        </w:r>
        <w:r w:rsidR="005F7E4D">
          <w:rPr>
            <w:noProof/>
          </w:rPr>
          <w:t>2</w:t>
        </w:r>
        <w:r>
          <w:rPr>
            <w:noProof/>
          </w:rPr>
          <w:fldChar w:fldCharType="end"/>
        </w:r>
      </w:p>
    </w:sdtContent>
  </w:sdt>
  <w:p w14:paraId="4A7DE12D" w14:textId="77777777" w:rsidR="000145F0" w:rsidRDefault="000145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21648" w14:textId="77777777" w:rsidR="006E464B" w:rsidRDefault="006E464B" w:rsidP="000145F0">
      <w:pPr>
        <w:spacing w:before="0" w:line="240" w:lineRule="auto"/>
      </w:pPr>
      <w:r>
        <w:separator/>
      </w:r>
    </w:p>
  </w:footnote>
  <w:footnote w:type="continuationSeparator" w:id="0">
    <w:p w14:paraId="2CE750C0" w14:textId="77777777" w:rsidR="006E464B" w:rsidRDefault="006E464B" w:rsidP="000145F0">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6D5"/>
    <w:multiLevelType w:val="hybridMultilevel"/>
    <w:tmpl w:val="9BF0AC22"/>
    <w:lvl w:ilvl="0" w:tplc="0402000B">
      <w:start w:val="1"/>
      <w:numFmt w:val="bullet"/>
      <w:lvlText w:val=""/>
      <w:lvlJc w:val="left"/>
      <w:pPr>
        <w:tabs>
          <w:tab w:val="num" w:pos="1954"/>
        </w:tabs>
        <w:ind w:left="1954" w:hanging="360"/>
      </w:pPr>
      <w:rPr>
        <w:rFonts w:ascii="Wingdings" w:hAnsi="Wingdings" w:hint="default"/>
        <w:b/>
        <w:i w:val="0"/>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E6C07F"/>
    <w:multiLevelType w:val="hybridMultilevel"/>
    <w:tmpl w:val="CB58854E"/>
    <w:lvl w:ilvl="0" w:tplc="F53CB7A8">
      <w:numFmt w:val="bullet"/>
      <w:lvlText w:val="-"/>
      <w:lvlJc w:val="left"/>
      <w:pPr>
        <w:tabs>
          <w:tab w:val="num" w:pos="360"/>
        </w:tabs>
        <w:ind w:left="360" w:hanging="360"/>
      </w:pPr>
      <w:rPr>
        <w:rFonts w:ascii="Times New Roman" w:eastAsia="Times New Roman" w:hAnsi="Times New Roman" w:cs="Times New Roman" w:hint="default"/>
        <w:b/>
        <w:i w:val="0"/>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B545118"/>
    <w:multiLevelType w:val="hybridMultilevel"/>
    <w:tmpl w:val="0458EE78"/>
    <w:lvl w:ilvl="0" w:tplc="0D4459AA">
      <w:start w:val="1"/>
      <w:numFmt w:val="upperRoman"/>
      <w:lvlText w:val="%1."/>
      <w:lvlJc w:val="left"/>
      <w:pPr>
        <w:ind w:left="1440" w:hanging="720"/>
      </w:pPr>
      <w:rPr>
        <w:rFonts w:ascii="Times New Roman" w:hAnsi="Times New Roman" w:cs="Times New Roman" w:hint="default"/>
        <w:b/>
        <w:color w:val="auto"/>
        <w:sz w:val="24"/>
        <w:szCs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10F527E1"/>
    <w:multiLevelType w:val="hybridMultilevel"/>
    <w:tmpl w:val="DE748776"/>
    <w:lvl w:ilvl="0" w:tplc="4C5E0AFE">
      <w:start w:val="1"/>
      <w:numFmt w:val="decimal"/>
      <w:lvlText w:val="%1."/>
      <w:lvlJc w:val="left"/>
      <w:pPr>
        <w:ind w:left="562" w:hanging="360"/>
      </w:pPr>
      <w:rPr>
        <w:rFonts w:hint="default"/>
      </w:rPr>
    </w:lvl>
    <w:lvl w:ilvl="1" w:tplc="04020019" w:tentative="1">
      <w:start w:val="1"/>
      <w:numFmt w:val="lowerLetter"/>
      <w:lvlText w:val="%2."/>
      <w:lvlJc w:val="left"/>
      <w:pPr>
        <w:ind w:left="1282" w:hanging="360"/>
      </w:pPr>
    </w:lvl>
    <w:lvl w:ilvl="2" w:tplc="0402001B" w:tentative="1">
      <w:start w:val="1"/>
      <w:numFmt w:val="lowerRoman"/>
      <w:lvlText w:val="%3."/>
      <w:lvlJc w:val="right"/>
      <w:pPr>
        <w:ind w:left="2002" w:hanging="180"/>
      </w:pPr>
    </w:lvl>
    <w:lvl w:ilvl="3" w:tplc="0402000F" w:tentative="1">
      <w:start w:val="1"/>
      <w:numFmt w:val="decimal"/>
      <w:lvlText w:val="%4."/>
      <w:lvlJc w:val="left"/>
      <w:pPr>
        <w:ind w:left="2722" w:hanging="360"/>
      </w:pPr>
    </w:lvl>
    <w:lvl w:ilvl="4" w:tplc="04020019" w:tentative="1">
      <w:start w:val="1"/>
      <w:numFmt w:val="lowerLetter"/>
      <w:lvlText w:val="%5."/>
      <w:lvlJc w:val="left"/>
      <w:pPr>
        <w:ind w:left="3442" w:hanging="360"/>
      </w:pPr>
    </w:lvl>
    <w:lvl w:ilvl="5" w:tplc="0402001B" w:tentative="1">
      <w:start w:val="1"/>
      <w:numFmt w:val="lowerRoman"/>
      <w:lvlText w:val="%6."/>
      <w:lvlJc w:val="right"/>
      <w:pPr>
        <w:ind w:left="4162" w:hanging="180"/>
      </w:pPr>
    </w:lvl>
    <w:lvl w:ilvl="6" w:tplc="0402000F" w:tentative="1">
      <w:start w:val="1"/>
      <w:numFmt w:val="decimal"/>
      <w:lvlText w:val="%7."/>
      <w:lvlJc w:val="left"/>
      <w:pPr>
        <w:ind w:left="4882" w:hanging="360"/>
      </w:pPr>
    </w:lvl>
    <w:lvl w:ilvl="7" w:tplc="04020019" w:tentative="1">
      <w:start w:val="1"/>
      <w:numFmt w:val="lowerLetter"/>
      <w:lvlText w:val="%8."/>
      <w:lvlJc w:val="left"/>
      <w:pPr>
        <w:ind w:left="5602" w:hanging="360"/>
      </w:pPr>
    </w:lvl>
    <w:lvl w:ilvl="8" w:tplc="0402001B" w:tentative="1">
      <w:start w:val="1"/>
      <w:numFmt w:val="lowerRoman"/>
      <w:lvlText w:val="%9."/>
      <w:lvlJc w:val="right"/>
      <w:pPr>
        <w:ind w:left="6322" w:hanging="180"/>
      </w:pPr>
    </w:lvl>
  </w:abstractNum>
  <w:abstractNum w:abstractNumId="4">
    <w:nsid w:val="2E356F5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5">
    <w:nsid w:val="463A59DF"/>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CBF047F"/>
    <w:multiLevelType w:val="hybridMultilevel"/>
    <w:tmpl w:val="3C1445B6"/>
    <w:lvl w:ilvl="0" w:tplc="F53CB7A8">
      <w:numFmt w:val="bullet"/>
      <w:lvlText w:val="-"/>
      <w:lvlJc w:val="left"/>
      <w:pPr>
        <w:ind w:left="1152" w:hanging="360"/>
      </w:pPr>
      <w:rPr>
        <w:rFonts w:ascii="Times New Roman" w:eastAsia="Times New Roman" w:hAnsi="Times New Roman" w:cs="Times New Roman" w:hint="default"/>
      </w:rPr>
    </w:lvl>
    <w:lvl w:ilvl="1" w:tplc="04020003">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7">
    <w:nsid w:val="5C2D04EA"/>
    <w:multiLevelType w:val="hybridMultilevel"/>
    <w:tmpl w:val="16EEF622"/>
    <w:lvl w:ilvl="0" w:tplc="C3ECB01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65E8452D"/>
    <w:multiLevelType w:val="hybridMultilevel"/>
    <w:tmpl w:val="4B1AB94E"/>
    <w:lvl w:ilvl="0" w:tplc="DDC096F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67FB496C"/>
    <w:multiLevelType w:val="hybridMultilevel"/>
    <w:tmpl w:val="EB442A18"/>
    <w:lvl w:ilvl="0" w:tplc="04020001">
      <w:start w:val="1"/>
      <w:numFmt w:val="bullet"/>
      <w:lvlText w:val=""/>
      <w:lvlJc w:val="left"/>
      <w:pPr>
        <w:ind w:left="3218" w:hanging="360"/>
      </w:pPr>
      <w:rPr>
        <w:rFonts w:ascii="Symbol" w:hAnsi="Symbol" w:hint="default"/>
      </w:rPr>
    </w:lvl>
    <w:lvl w:ilvl="1" w:tplc="04020003" w:tentative="1">
      <w:start w:val="1"/>
      <w:numFmt w:val="bullet"/>
      <w:lvlText w:val="o"/>
      <w:lvlJc w:val="left"/>
      <w:pPr>
        <w:ind w:left="3938" w:hanging="360"/>
      </w:pPr>
      <w:rPr>
        <w:rFonts w:ascii="Courier New" w:hAnsi="Courier New" w:cs="Courier New" w:hint="default"/>
      </w:rPr>
    </w:lvl>
    <w:lvl w:ilvl="2" w:tplc="04020005" w:tentative="1">
      <w:start w:val="1"/>
      <w:numFmt w:val="bullet"/>
      <w:lvlText w:val=""/>
      <w:lvlJc w:val="left"/>
      <w:pPr>
        <w:ind w:left="4658" w:hanging="360"/>
      </w:pPr>
      <w:rPr>
        <w:rFonts w:ascii="Wingdings" w:hAnsi="Wingdings" w:hint="default"/>
      </w:rPr>
    </w:lvl>
    <w:lvl w:ilvl="3" w:tplc="04020001" w:tentative="1">
      <w:start w:val="1"/>
      <w:numFmt w:val="bullet"/>
      <w:lvlText w:val=""/>
      <w:lvlJc w:val="left"/>
      <w:pPr>
        <w:ind w:left="5378" w:hanging="360"/>
      </w:pPr>
      <w:rPr>
        <w:rFonts w:ascii="Symbol" w:hAnsi="Symbol" w:hint="default"/>
      </w:rPr>
    </w:lvl>
    <w:lvl w:ilvl="4" w:tplc="04020003" w:tentative="1">
      <w:start w:val="1"/>
      <w:numFmt w:val="bullet"/>
      <w:lvlText w:val="o"/>
      <w:lvlJc w:val="left"/>
      <w:pPr>
        <w:ind w:left="6098" w:hanging="360"/>
      </w:pPr>
      <w:rPr>
        <w:rFonts w:ascii="Courier New" w:hAnsi="Courier New" w:cs="Courier New" w:hint="default"/>
      </w:rPr>
    </w:lvl>
    <w:lvl w:ilvl="5" w:tplc="04020005" w:tentative="1">
      <w:start w:val="1"/>
      <w:numFmt w:val="bullet"/>
      <w:lvlText w:val=""/>
      <w:lvlJc w:val="left"/>
      <w:pPr>
        <w:ind w:left="6818" w:hanging="360"/>
      </w:pPr>
      <w:rPr>
        <w:rFonts w:ascii="Wingdings" w:hAnsi="Wingdings" w:hint="default"/>
      </w:rPr>
    </w:lvl>
    <w:lvl w:ilvl="6" w:tplc="04020001" w:tentative="1">
      <w:start w:val="1"/>
      <w:numFmt w:val="bullet"/>
      <w:lvlText w:val=""/>
      <w:lvlJc w:val="left"/>
      <w:pPr>
        <w:ind w:left="7538" w:hanging="360"/>
      </w:pPr>
      <w:rPr>
        <w:rFonts w:ascii="Symbol" w:hAnsi="Symbol" w:hint="default"/>
      </w:rPr>
    </w:lvl>
    <w:lvl w:ilvl="7" w:tplc="04020003" w:tentative="1">
      <w:start w:val="1"/>
      <w:numFmt w:val="bullet"/>
      <w:lvlText w:val="o"/>
      <w:lvlJc w:val="left"/>
      <w:pPr>
        <w:ind w:left="8258" w:hanging="360"/>
      </w:pPr>
      <w:rPr>
        <w:rFonts w:ascii="Courier New" w:hAnsi="Courier New" w:cs="Courier New" w:hint="default"/>
      </w:rPr>
    </w:lvl>
    <w:lvl w:ilvl="8" w:tplc="04020005" w:tentative="1">
      <w:start w:val="1"/>
      <w:numFmt w:val="bullet"/>
      <w:lvlText w:val=""/>
      <w:lvlJc w:val="left"/>
      <w:pPr>
        <w:ind w:left="8978" w:hanging="360"/>
      </w:pPr>
      <w:rPr>
        <w:rFonts w:ascii="Wingdings" w:hAnsi="Wingdings" w:hint="default"/>
      </w:rPr>
    </w:lvl>
  </w:abstractNum>
  <w:abstractNum w:abstractNumId="10">
    <w:nsid w:val="69FF263D"/>
    <w:multiLevelType w:val="multilevel"/>
    <w:tmpl w:val="CAB0409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nsid w:val="705E2060"/>
    <w:multiLevelType w:val="hybridMultilevel"/>
    <w:tmpl w:val="DF185C76"/>
    <w:lvl w:ilvl="0" w:tplc="D0C016E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71163B24"/>
    <w:multiLevelType w:val="multilevel"/>
    <w:tmpl w:val="07965470"/>
    <w:lvl w:ilvl="0">
      <w:start w:val="1"/>
      <w:numFmt w:val="decimal"/>
      <w:lvlText w:val="%1."/>
      <w:lvlJc w:val="left"/>
      <w:pPr>
        <w:ind w:left="114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3">
    <w:nsid w:val="7D161164"/>
    <w:multiLevelType w:val="multilevel"/>
    <w:tmpl w:val="210ABE3E"/>
    <w:lvl w:ilvl="0">
      <w:start w:val="1"/>
      <w:numFmt w:val="decimal"/>
      <w:lvlText w:val="%1."/>
      <w:lvlJc w:val="left"/>
      <w:pPr>
        <w:ind w:left="360" w:hanging="360"/>
      </w:p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8"/>
  </w:num>
  <w:num w:numId="3">
    <w:abstractNumId w:val="6"/>
  </w:num>
  <w:num w:numId="4">
    <w:abstractNumId w:val="3"/>
  </w:num>
  <w:num w:numId="5">
    <w:abstractNumId w:val="5"/>
  </w:num>
  <w:num w:numId="6">
    <w:abstractNumId w:val="11"/>
  </w:num>
  <w:num w:numId="7">
    <w:abstractNumId w:val="1"/>
  </w:num>
  <w:num w:numId="8">
    <w:abstractNumId w:val="0"/>
  </w:num>
  <w:num w:numId="9">
    <w:abstractNumId w:val="12"/>
  </w:num>
  <w:num w:numId="10">
    <w:abstractNumId w:val="9"/>
  </w:num>
  <w:num w:numId="11">
    <w:abstractNumId w:val="13"/>
  </w:num>
  <w:num w:numId="12">
    <w:abstractNumId w:val="7"/>
  </w:num>
  <w:num w:numId="13">
    <w:abstractNumId w:val="10"/>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ospodin Gochev">
    <w15:presenceInfo w15:providerId="Windows Live" w15:userId="19824d24f0763f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A60"/>
    <w:rsid w:val="000145F0"/>
    <w:rsid w:val="000A6075"/>
    <w:rsid w:val="000E4FCE"/>
    <w:rsid w:val="000F1962"/>
    <w:rsid w:val="000F2738"/>
    <w:rsid w:val="00143391"/>
    <w:rsid w:val="00155630"/>
    <w:rsid w:val="00186A60"/>
    <w:rsid w:val="00293D10"/>
    <w:rsid w:val="002B398A"/>
    <w:rsid w:val="002E5898"/>
    <w:rsid w:val="003A770C"/>
    <w:rsid w:val="003F2134"/>
    <w:rsid w:val="003F5CBF"/>
    <w:rsid w:val="00415AC9"/>
    <w:rsid w:val="00481D53"/>
    <w:rsid w:val="005029A9"/>
    <w:rsid w:val="00552C05"/>
    <w:rsid w:val="00573C01"/>
    <w:rsid w:val="00585F46"/>
    <w:rsid w:val="00590CC6"/>
    <w:rsid w:val="005975F3"/>
    <w:rsid w:val="005A23A2"/>
    <w:rsid w:val="005B47FB"/>
    <w:rsid w:val="005D07FF"/>
    <w:rsid w:val="005F7E4D"/>
    <w:rsid w:val="0063737E"/>
    <w:rsid w:val="00674329"/>
    <w:rsid w:val="006E464B"/>
    <w:rsid w:val="006F34DE"/>
    <w:rsid w:val="007261FB"/>
    <w:rsid w:val="007378B6"/>
    <w:rsid w:val="00761D29"/>
    <w:rsid w:val="00762253"/>
    <w:rsid w:val="007725D8"/>
    <w:rsid w:val="007C1B40"/>
    <w:rsid w:val="007C6951"/>
    <w:rsid w:val="008650C5"/>
    <w:rsid w:val="009729C5"/>
    <w:rsid w:val="00987704"/>
    <w:rsid w:val="009E6036"/>
    <w:rsid w:val="00A43649"/>
    <w:rsid w:val="00B75255"/>
    <w:rsid w:val="00BC07C7"/>
    <w:rsid w:val="00CB2D28"/>
    <w:rsid w:val="00D72ACB"/>
    <w:rsid w:val="00E22F27"/>
    <w:rsid w:val="00E6742C"/>
    <w:rsid w:val="00EA1CCB"/>
    <w:rsid w:val="00EB4ED1"/>
    <w:rsid w:val="00F051C1"/>
    <w:rsid w:val="00F81E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329"/>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Heading1">
    <w:name w:val="heading 1"/>
    <w:basedOn w:val="Normal"/>
    <w:next w:val="Normal"/>
    <w:link w:val="Heading1Char"/>
    <w:uiPriority w:val="9"/>
    <w:qFormat/>
    <w:rsid w:val="0067432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45F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4329"/>
    <w:rPr>
      <w:rFonts w:asciiTheme="majorHAnsi" w:eastAsiaTheme="majorEastAsia" w:hAnsiTheme="majorHAnsi" w:cstheme="majorBidi"/>
      <w:color w:val="2E74B5" w:themeColor="accent1" w:themeShade="BF"/>
      <w:sz w:val="32"/>
      <w:szCs w:val="32"/>
      <w:lang w:eastAsia="bg-BG"/>
    </w:rPr>
  </w:style>
  <w:style w:type="paragraph" w:styleId="BodyText2">
    <w:name w:val="Body Text 2"/>
    <w:basedOn w:val="Normal"/>
    <w:link w:val="BodyText2Char"/>
    <w:unhideWhenUsed/>
    <w:rsid w:val="00674329"/>
    <w:pPr>
      <w:spacing w:after="120" w:line="480" w:lineRule="auto"/>
    </w:pPr>
  </w:style>
  <w:style w:type="character" w:customStyle="1" w:styleId="BodyText2Char">
    <w:name w:val="Body Text 2 Char"/>
    <w:basedOn w:val="DefaultParagraphFont"/>
    <w:link w:val="BodyText2"/>
    <w:rsid w:val="00674329"/>
    <w:rPr>
      <w:rFonts w:ascii="Times New Roman" w:eastAsia="Times New Roman" w:hAnsi="Times New Roman" w:cs="Times New Roman"/>
      <w:sz w:val="24"/>
      <w:szCs w:val="20"/>
      <w:lang w:eastAsia="bg-BG"/>
    </w:rPr>
  </w:style>
  <w:style w:type="paragraph" w:styleId="ListParagraph">
    <w:name w:val="List Paragraph"/>
    <w:basedOn w:val="Normal"/>
    <w:uiPriority w:val="34"/>
    <w:qFormat/>
    <w:rsid w:val="00674329"/>
    <w:pPr>
      <w:ind w:left="720"/>
      <w:contextualSpacing/>
    </w:pPr>
  </w:style>
  <w:style w:type="paragraph" w:styleId="TOCHeading">
    <w:name w:val="TOC Heading"/>
    <w:basedOn w:val="Heading1"/>
    <w:next w:val="Normal"/>
    <w:uiPriority w:val="39"/>
    <w:unhideWhenUsed/>
    <w:qFormat/>
    <w:rsid w:val="00CB2D28"/>
    <w:pPr>
      <w:spacing w:line="259" w:lineRule="auto"/>
      <w:ind w:firstLine="0"/>
      <w:jc w:val="left"/>
      <w:outlineLvl w:val="9"/>
    </w:pPr>
    <w:rPr>
      <w:lang w:val="en-US" w:eastAsia="en-US"/>
    </w:rPr>
  </w:style>
  <w:style w:type="paragraph" w:styleId="TOC1">
    <w:name w:val="toc 1"/>
    <w:basedOn w:val="Normal"/>
    <w:next w:val="Normal"/>
    <w:autoRedefine/>
    <w:uiPriority w:val="39"/>
    <w:unhideWhenUsed/>
    <w:rsid w:val="00A43649"/>
    <w:pPr>
      <w:tabs>
        <w:tab w:val="left" w:pos="567"/>
        <w:tab w:val="left" w:pos="1100"/>
        <w:tab w:val="right" w:leader="dot" w:pos="9062"/>
      </w:tabs>
      <w:spacing w:after="100"/>
      <w:ind w:firstLine="0"/>
    </w:pPr>
  </w:style>
  <w:style w:type="character" w:styleId="Hyperlink">
    <w:name w:val="Hyperlink"/>
    <w:basedOn w:val="DefaultParagraphFont"/>
    <w:uiPriority w:val="99"/>
    <w:unhideWhenUsed/>
    <w:rsid w:val="00CB2D28"/>
    <w:rPr>
      <w:color w:val="0563C1" w:themeColor="hyperlink"/>
      <w:u w:val="single"/>
    </w:rPr>
  </w:style>
  <w:style w:type="character" w:customStyle="1" w:styleId="Heading2Char">
    <w:name w:val="Heading 2 Char"/>
    <w:basedOn w:val="DefaultParagraphFont"/>
    <w:link w:val="Heading2"/>
    <w:uiPriority w:val="9"/>
    <w:rsid w:val="000145F0"/>
    <w:rPr>
      <w:rFonts w:asciiTheme="majorHAnsi" w:eastAsiaTheme="majorEastAsia" w:hAnsiTheme="majorHAnsi" w:cstheme="majorBidi"/>
      <w:color w:val="2E74B5" w:themeColor="accent1" w:themeShade="BF"/>
      <w:sz w:val="26"/>
      <w:szCs w:val="26"/>
      <w:lang w:eastAsia="bg-BG"/>
    </w:rPr>
  </w:style>
  <w:style w:type="paragraph" w:styleId="TOC2">
    <w:name w:val="toc 2"/>
    <w:basedOn w:val="Normal"/>
    <w:next w:val="Normal"/>
    <w:autoRedefine/>
    <w:uiPriority w:val="39"/>
    <w:unhideWhenUsed/>
    <w:rsid w:val="000145F0"/>
    <w:pPr>
      <w:spacing w:after="100"/>
      <w:ind w:left="240"/>
    </w:pPr>
  </w:style>
  <w:style w:type="paragraph" w:styleId="Header">
    <w:name w:val="header"/>
    <w:basedOn w:val="Normal"/>
    <w:link w:val="HeaderChar"/>
    <w:uiPriority w:val="99"/>
    <w:unhideWhenUsed/>
    <w:rsid w:val="000145F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0145F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0145F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0145F0"/>
    <w:rPr>
      <w:rFonts w:ascii="Times New Roman" w:eastAsia="Times New Roman" w:hAnsi="Times New Roman" w:cs="Times New Roman"/>
      <w:sz w:val="24"/>
      <w:szCs w:val="20"/>
      <w:lang w:eastAsia="bg-BG"/>
    </w:rPr>
  </w:style>
  <w:style w:type="character" w:styleId="CommentReference">
    <w:name w:val="annotation reference"/>
    <w:rsid w:val="00F051C1"/>
    <w:rPr>
      <w:sz w:val="16"/>
      <w:szCs w:val="16"/>
    </w:rPr>
  </w:style>
  <w:style w:type="paragraph" w:styleId="CommentText">
    <w:name w:val="annotation text"/>
    <w:basedOn w:val="Normal"/>
    <w:link w:val="CommentTextChar"/>
    <w:rsid w:val="00F051C1"/>
    <w:rPr>
      <w:sz w:val="20"/>
    </w:rPr>
  </w:style>
  <w:style w:type="character" w:customStyle="1" w:styleId="CommentTextChar">
    <w:name w:val="Comment Text Char"/>
    <w:basedOn w:val="DefaultParagraphFont"/>
    <w:link w:val="CommentText"/>
    <w:rsid w:val="00F051C1"/>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F051C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1C1"/>
    <w:rPr>
      <w:rFonts w:ascii="Segoe UI" w:eastAsia="Times New Roman" w:hAnsi="Segoe UI" w:cs="Segoe UI"/>
      <w:sz w:val="18"/>
      <w:szCs w:val="18"/>
      <w:lang w:eastAsia="bg-BG"/>
    </w:rPr>
  </w:style>
  <w:style w:type="paragraph" w:styleId="CommentSubject">
    <w:name w:val="annotation subject"/>
    <w:basedOn w:val="CommentText"/>
    <w:next w:val="CommentText"/>
    <w:link w:val="CommentSubjectChar"/>
    <w:uiPriority w:val="99"/>
    <w:semiHidden/>
    <w:unhideWhenUsed/>
    <w:rsid w:val="00B75255"/>
    <w:pPr>
      <w:spacing w:line="240" w:lineRule="auto"/>
    </w:pPr>
    <w:rPr>
      <w:b/>
      <w:bCs/>
    </w:rPr>
  </w:style>
  <w:style w:type="character" w:customStyle="1" w:styleId="CommentSubjectChar">
    <w:name w:val="Comment Subject Char"/>
    <w:basedOn w:val="CommentTextChar"/>
    <w:link w:val="CommentSubject"/>
    <w:uiPriority w:val="99"/>
    <w:semiHidden/>
    <w:rsid w:val="00B75255"/>
    <w:rPr>
      <w:rFonts w:ascii="Times New Roman" w:eastAsia="Times New Roman" w:hAnsi="Times New Roman" w:cs="Times New Roman"/>
      <w:b/>
      <w:bCs/>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329"/>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Heading1">
    <w:name w:val="heading 1"/>
    <w:basedOn w:val="Normal"/>
    <w:next w:val="Normal"/>
    <w:link w:val="Heading1Char"/>
    <w:uiPriority w:val="9"/>
    <w:qFormat/>
    <w:rsid w:val="0067432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45F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4329"/>
    <w:rPr>
      <w:rFonts w:asciiTheme="majorHAnsi" w:eastAsiaTheme="majorEastAsia" w:hAnsiTheme="majorHAnsi" w:cstheme="majorBidi"/>
      <w:color w:val="2E74B5" w:themeColor="accent1" w:themeShade="BF"/>
      <w:sz w:val="32"/>
      <w:szCs w:val="32"/>
      <w:lang w:eastAsia="bg-BG"/>
    </w:rPr>
  </w:style>
  <w:style w:type="paragraph" w:styleId="BodyText2">
    <w:name w:val="Body Text 2"/>
    <w:basedOn w:val="Normal"/>
    <w:link w:val="BodyText2Char"/>
    <w:unhideWhenUsed/>
    <w:rsid w:val="00674329"/>
    <w:pPr>
      <w:spacing w:after="120" w:line="480" w:lineRule="auto"/>
    </w:pPr>
  </w:style>
  <w:style w:type="character" w:customStyle="1" w:styleId="BodyText2Char">
    <w:name w:val="Body Text 2 Char"/>
    <w:basedOn w:val="DefaultParagraphFont"/>
    <w:link w:val="BodyText2"/>
    <w:rsid w:val="00674329"/>
    <w:rPr>
      <w:rFonts w:ascii="Times New Roman" w:eastAsia="Times New Roman" w:hAnsi="Times New Roman" w:cs="Times New Roman"/>
      <w:sz w:val="24"/>
      <w:szCs w:val="20"/>
      <w:lang w:eastAsia="bg-BG"/>
    </w:rPr>
  </w:style>
  <w:style w:type="paragraph" w:styleId="ListParagraph">
    <w:name w:val="List Paragraph"/>
    <w:basedOn w:val="Normal"/>
    <w:uiPriority w:val="34"/>
    <w:qFormat/>
    <w:rsid w:val="00674329"/>
    <w:pPr>
      <w:ind w:left="720"/>
      <w:contextualSpacing/>
    </w:pPr>
  </w:style>
  <w:style w:type="paragraph" w:styleId="TOCHeading">
    <w:name w:val="TOC Heading"/>
    <w:basedOn w:val="Heading1"/>
    <w:next w:val="Normal"/>
    <w:uiPriority w:val="39"/>
    <w:unhideWhenUsed/>
    <w:qFormat/>
    <w:rsid w:val="00CB2D28"/>
    <w:pPr>
      <w:spacing w:line="259" w:lineRule="auto"/>
      <w:ind w:firstLine="0"/>
      <w:jc w:val="left"/>
      <w:outlineLvl w:val="9"/>
    </w:pPr>
    <w:rPr>
      <w:lang w:val="en-US" w:eastAsia="en-US"/>
    </w:rPr>
  </w:style>
  <w:style w:type="paragraph" w:styleId="TOC1">
    <w:name w:val="toc 1"/>
    <w:basedOn w:val="Normal"/>
    <w:next w:val="Normal"/>
    <w:autoRedefine/>
    <w:uiPriority w:val="39"/>
    <w:unhideWhenUsed/>
    <w:rsid w:val="00A43649"/>
    <w:pPr>
      <w:tabs>
        <w:tab w:val="left" w:pos="567"/>
        <w:tab w:val="left" w:pos="1100"/>
        <w:tab w:val="right" w:leader="dot" w:pos="9062"/>
      </w:tabs>
      <w:spacing w:after="100"/>
      <w:ind w:firstLine="0"/>
    </w:pPr>
  </w:style>
  <w:style w:type="character" w:styleId="Hyperlink">
    <w:name w:val="Hyperlink"/>
    <w:basedOn w:val="DefaultParagraphFont"/>
    <w:uiPriority w:val="99"/>
    <w:unhideWhenUsed/>
    <w:rsid w:val="00CB2D28"/>
    <w:rPr>
      <w:color w:val="0563C1" w:themeColor="hyperlink"/>
      <w:u w:val="single"/>
    </w:rPr>
  </w:style>
  <w:style w:type="character" w:customStyle="1" w:styleId="Heading2Char">
    <w:name w:val="Heading 2 Char"/>
    <w:basedOn w:val="DefaultParagraphFont"/>
    <w:link w:val="Heading2"/>
    <w:uiPriority w:val="9"/>
    <w:rsid w:val="000145F0"/>
    <w:rPr>
      <w:rFonts w:asciiTheme="majorHAnsi" w:eastAsiaTheme="majorEastAsia" w:hAnsiTheme="majorHAnsi" w:cstheme="majorBidi"/>
      <w:color w:val="2E74B5" w:themeColor="accent1" w:themeShade="BF"/>
      <w:sz w:val="26"/>
      <w:szCs w:val="26"/>
      <w:lang w:eastAsia="bg-BG"/>
    </w:rPr>
  </w:style>
  <w:style w:type="paragraph" w:styleId="TOC2">
    <w:name w:val="toc 2"/>
    <w:basedOn w:val="Normal"/>
    <w:next w:val="Normal"/>
    <w:autoRedefine/>
    <w:uiPriority w:val="39"/>
    <w:unhideWhenUsed/>
    <w:rsid w:val="000145F0"/>
    <w:pPr>
      <w:spacing w:after="100"/>
      <w:ind w:left="240"/>
    </w:pPr>
  </w:style>
  <w:style w:type="paragraph" w:styleId="Header">
    <w:name w:val="header"/>
    <w:basedOn w:val="Normal"/>
    <w:link w:val="HeaderChar"/>
    <w:uiPriority w:val="99"/>
    <w:unhideWhenUsed/>
    <w:rsid w:val="000145F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0145F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0145F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0145F0"/>
    <w:rPr>
      <w:rFonts w:ascii="Times New Roman" w:eastAsia="Times New Roman" w:hAnsi="Times New Roman" w:cs="Times New Roman"/>
      <w:sz w:val="24"/>
      <w:szCs w:val="20"/>
      <w:lang w:eastAsia="bg-BG"/>
    </w:rPr>
  </w:style>
  <w:style w:type="character" w:styleId="CommentReference">
    <w:name w:val="annotation reference"/>
    <w:rsid w:val="00F051C1"/>
    <w:rPr>
      <w:sz w:val="16"/>
      <w:szCs w:val="16"/>
    </w:rPr>
  </w:style>
  <w:style w:type="paragraph" w:styleId="CommentText">
    <w:name w:val="annotation text"/>
    <w:basedOn w:val="Normal"/>
    <w:link w:val="CommentTextChar"/>
    <w:rsid w:val="00F051C1"/>
    <w:rPr>
      <w:sz w:val="20"/>
    </w:rPr>
  </w:style>
  <w:style w:type="character" w:customStyle="1" w:styleId="CommentTextChar">
    <w:name w:val="Comment Text Char"/>
    <w:basedOn w:val="DefaultParagraphFont"/>
    <w:link w:val="CommentText"/>
    <w:rsid w:val="00F051C1"/>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F051C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1C1"/>
    <w:rPr>
      <w:rFonts w:ascii="Segoe UI" w:eastAsia="Times New Roman" w:hAnsi="Segoe UI" w:cs="Segoe UI"/>
      <w:sz w:val="18"/>
      <w:szCs w:val="18"/>
      <w:lang w:eastAsia="bg-BG"/>
    </w:rPr>
  </w:style>
  <w:style w:type="paragraph" w:styleId="CommentSubject">
    <w:name w:val="annotation subject"/>
    <w:basedOn w:val="CommentText"/>
    <w:next w:val="CommentText"/>
    <w:link w:val="CommentSubjectChar"/>
    <w:uiPriority w:val="99"/>
    <w:semiHidden/>
    <w:unhideWhenUsed/>
    <w:rsid w:val="00B75255"/>
    <w:pPr>
      <w:spacing w:line="240" w:lineRule="auto"/>
    </w:pPr>
    <w:rPr>
      <w:b/>
      <w:bCs/>
    </w:rPr>
  </w:style>
  <w:style w:type="character" w:customStyle="1" w:styleId="CommentSubjectChar">
    <w:name w:val="Comment Subject Char"/>
    <w:basedOn w:val="CommentTextChar"/>
    <w:link w:val="CommentSubject"/>
    <w:uiPriority w:val="99"/>
    <w:semiHidden/>
    <w:rsid w:val="00B75255"/>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F5174-4DF2-4D7F-9E9B-6C89E1F3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9</Pages>
  <Words>2384</Words>
  <Characters>13590</Characters>
  <Application>Microsoft Office Word</Application>
  <DocSecurity>0</DocSecurity>
  <Lines>113</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15943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AngelinaK</cp:lastModifiedBy>
  <cp:revision>35</cp:revision>
  <dcterms:created xsi:type="dcterms:W3CDTF">2018-07-17T07:49:00Z</dcterms:created>
  <dcterms:modified xsi:type="dcterms:W3CDTF">2018-08-16T07:13:00Z</dcterms:modified>
</cp:coreProperties>
</file>