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2CAD8" w14:textId="77777777" w:rsidR="00DA189B" w:rsidRPr="00AE0F4C" w:rsidRDefault="00DA189B" w:rsidP="00B2529C">
      <w:pPr>
        <w:spacing w:after="0" w:line="360" w:lineRule="auto"/>
        <w:jc w:val="center"/>
        <w:rPr>
          <w:rFonts w:ascii="Times New Roman" w:hAnsi="Times New Roman"/>
          <w:b/>
          <w:sz w:val="24"/>
          <w:szCs w:val="24"/>
          <w:lang w:eastAsia="bg-BG"/>
        </w:rPr>
      </w:pPr>
      <w:bookmarkStart w:id="0" w:name="_GoBack"/>
      <w:r w:rsidRPr="00AE0F4C">
        <w:rPr>
          <w:rFonts w:ascii="Times New Roman" w:hAnsi="Times New Roman"/>
          <w:b/>
          <w:sz w:val="24"/>
          <w:szCs w:val="24"/>
          <w:lang w:eastAsia="bg-BG"/>
        </w:rPr>
        <w:t xml:space="preserve">УКАЗАНИЯ </w:t>
      </w:r>
    </w:p>
    <w:p w14:paraId="046C700D" w14:textId="77777777" w:rsidR="00DA189B" w:rsidRPr="00AE0F4C" w:rsidRDefault="00DA189B" w:rsidP="00B2529C">
      <w:pPr>
        <w:spacing w:after="0" w:line="360" w:lineRule="auto"/>
        <w:jc w:val="center"/>
        <w:rPr>
          <w:rFonts w:ascii="Times New Roman" w:hAnsi="Times New Roman"/>
          <w:b/>
          <w:sz w:val="24"/>
          <w:szCs w:val="24"/>
          <w:lang w:eastAsia="bg-BG"/>
        </w:rPr>
      </w:pPr>
      <w:r w:rsidRPr="00AE0F4C">
        <w:rPr>
          <w:rFonts w:ascii="Times New Roman" w:hAnsi="Times New Roman"/>
          <w:b/>
          <w:sz w:val="24"/>
          <w:szCs w:val="24"/>
          <w:lang w:eastAsia="bg-BG"/>
        </w:rPr>
        <w:t>ЗА ПОДГОТОВКА НА ДОКУМЕНТИТЕ</w:t>
      </w:r>
    </w:p>
    <w:p w14:paraId="4F13634F" w14:textId="2E5531FC" w:rsidR="00DA189B" w:rsidRPr="00AE0F4C" w:rsidRDefault="00DA189B" w:rsidP="00D33329">
      <w:pPr>
        <w:spacing w:after="0" w:line="360" w:lineRule="auto"/>
        <w:jc w:val="center"/>
        <w:rPr>
          <w:rFonts w:ascii="Times New Roman" w:hAnsi="Times New Roman"/>
          <w:sz w:val="24"/>
          <w:szCs w:val="24"/>
          <w:lang w:eastAsia="bg-BG"/>
        </w:rPr>
      </w:pPr>
      <w:r w:rsidRPr="00AE0F4C">
        <w:rPr>
          <w:rFonts w:ascii="Times New Roman" w:hAnsi="Times New Roman"/>
          <w:sz w:val="24"/>
          <w:szCs w:val="24"/>
          <w:lang w:eastAsia="bg-BG"/>
        </w:rPr>
        <w:t xml:space="preserve">в </w:t>
      </w:r>
      <w:r w:rsidR="000C3062" w:rsidRPr="00AE0F4C">
        <w:rPr>
          <w:rFonts w:ascii="Times New Roman" w:hAnsi="Times New Roman"/>
          <w:sz w:val="24"/>
          <w:szCs w:val="24"/>
          <w:lang w:eastAsia="bg-BG"/>
        </w:rPr>
        <w:t>открита</w:t>
      </w:r>
      <w:r w:rsidRPr="00AE0F4C">
        <w:rPr>
          <w:rFonts w:ascii="Times New Roman" w:hAnsi="Times New Roman"/>
          <w:sz w:val="24"/>
          <w:szCs w:val="24"/>
          <w:lang w:eastAsia="bg-BG"/>
        </w:rPr>
        <w:t xml:space="preserve"> процедура за възлагане на обществена поръчка с предмет</w:t>
      </w:r>
    </w:p>
    <w:p w14:paraId="63D644C8" w14:textId="269C4D27" w:rsidR="00DA189B" w:rsidRPr="00AE0F4C" w:rsidRDefault="00B35DAB" w:rsidP="00E37345">
      <w:pPr>
        <w:spacing w:after="0" w:line="360" w:lineRule="auto"/>
        <w:jc w:val="center"/>
        <w:rPr>
          <w:rFonts w:ascii="Times New Roman" w:hAnsi="Times New Roman"/>
        </w:rPr>
      </w:pPr>
      <w:r w:rsidRPr="00AE0F4C">
        <w:rPr>
          <w:rFonts w:ascii="Times New Roman" w:hAnsi="Times New Roman"/>
          <w:sz w:val="24"/>
          <w:szCs w:val="24"/>
          <w:lang w:eastAsia="bg-BG"/>
        </w:rPr>
        <w:t>”Избор на одитор на Българската народна банка за извършване на одит на консолидираните финансови отчети за финансовите 2018, 2019, 2020 години”</w:t>
      </w:r>
    </w:p>
    <w:p w14:paraId="45B8DBD5" w14:textId="77777777" w:rsidR="007F3E8F" w:rsidRPr="00AE0F4C" w:rsidRDefault="007F3E8F">
      <w:pPr>
        <w:spacing w:after="0" w:line="360" w:lineRule="auto"/>
        <w:rPr>
          <w:rFonts w:ascii="Times New Roman" w:hAnsi="Times New Roman"/>
        </w:rPr>
      </w:pPr>
    </w:p>
    <w:p w14:paraId="269F6CE9" w14:textId="257A8F6A" w:rsidR="00DA189B" w:rsidRPr="00AE0F4C" w:rsidRDefault="00C60587" w:rsidP="007B2CA2">
      <w:pPr>
        <w:pStyle w:val="Heading1"/>
        <w:spacing w:before="0" w:line="360" w:lineRule="auto"/>
        <w:jc w:val="center"/>
        <w:rPr>
          <w:rFonts w:ascii="Times New Roman" w:hAnsi="Times New Roman"/>
          <w:color w:val="auto"/>
          <w:sz w:val="24"/>
          <w:szCs w:val="24"/>
          <w:lang w:eastAsia="bg-BG"/>
        </w:rPr>
      </w:pPr>
      <w:bookmarkStart w:id="1" w:name="_Toc461283097"/>
      <w:bookmarkStart w:id="2" w:name="_Toc518389292"/>
      <w:r w:rsidRPr="00AE0F4C">
        <w:rPr>
          <w:rFonts w:ascii="Times New Roman" w:hAnsi="Times New Roman"/>
          <w:color w:val="auto"/>
          <w:sz w:val="24"/>
          <w:szCs w:val="24"/>
          <w:lang w:val="en-US" w:eastAsia="bg-BG"/>
        </w:rPr>
        <w:t>I</w:t>
      </w:r>
      <w:r w:rsidRPr="00AE0F4C">
        <w:rPr>
          <w:rFonts w:ascii="Times New Roman" w:hAnsi="Times New Roman"/>
          <w:color w:val="auto"/>
          <w:sz w:val="24"/>
          <w:szCs w:val="24"/>
          <w:lang w:val="ru-RU" w:eastAsia="bg-BG"/>
        </w:rPr>
        <w:t xml:space="preserve">. </w:t>
      </w:r>
      <w:r w:rsidR="00DA189B" w:rsidRPr="00AE0F4C">
        <w:rPr>
          <w:rFonts w:ascii="Times New Roman" w:hAnsi="Times New Roman"/>
          <w:color w:val="auto"/>
          <w:sz w:val="24"/>
          <w:szCs w:val="24"/>
          <w:lang w:eastAsia="bg-BG"/>
        </w:rPr>
        <w:t>ПРЕДМЕТ, СРОК И МЯСТО НА ИЗПЪЛНЕНИЕ НА ПОРЪЧКАТА. ТЕХНИЧЕСКИ СПЕЦИФИКАЦИИ</w:t>
      </w:r>
      <w:bookmarkEnd w:id="1"/>
      <w:bookmarkEnd w:id="2"/>
    </w:p>
    <w:p w14:paraId="278AD351" w14:textId="77777777" w:rsidR="00D51281" w:rsidRPr="00AE0F4C" w:rsidRDefault="00D51281" w:rsidP="008D7D95">
      <w:pPr>
        <w:rPr>
          <w:lang w:eastAsia="bg-BG"/>
        </w:rPr>
      </w:pPr>
    </w:p>
    <w:p w14:paraId="2A6E3E42" w14:textId="77777777" w:rsidR="00DA189B" w:rsidRPr="00AE0F4C" w:rsidRDefault="00DA189B" w:rsidP="004D49D5">
      <w:pPr>
        <w:pStyle w:val="Heading2"/>
        <w:spacing w:before="0" w:line="360" w:lineRule="auto"/>
        <w:ind w:firstLine="709"/>
        <w:rPr>
          <w:rFonts w:ascii="Times New Roman" w:hAnsi="Times New Roman"/>
          <w:color w:val="auto"/>
          <w:sz w:val="24"/>
          <w:szCs w:val="24"/>
          <w:lang w:eastAsia="bg-BG"/>
        </w:rPr>
      </w:pPr>
      <w:bookmarkStart w:id="3" w:name="_Toc461283098"/>
      <w:bookmarkStart w:id="4" w:name="_Toc518389293"/>
      <w:r w:rsidRPr="00AE0F4C">
        <w:rPr>
          <w:rFonts w:ascii="Times New Roman" w:hAnsi="Times New Roman"/>
          <w:color w:val="auto"/>
          <w:sz w:val="24"/>
          <w:szCs w:val="24"/>
          <w:lang w:eastAsia="bg-BG"/>
        </w:rPr>
        <w:t>1. Предмет на обществената поръчка</w:t>
      </w:r>
      <w:bookmarkEnd w:id="3"/>
      <w:bookmarkEnd w:id="4"/>
    </w:p>
    <w:p w14:paraId="62573221" w14:textId="3A70426B" w:rsidR="00DA189B" w:rsidRPr="00AE0F4C" w:rsidRDefault="004D49D5" w:rsidP="004D49D5">
      <w:pPr>
        <w:tabs>
          <w:tab w:val="left" w:pos="-720"/>
        </w:tabs>
        <w:spacing w:after="0" w:line="360" w:lineRule="auto"/>
        <w:ind w:firstLine="709"/>
        <w:jc w:val="both"/>
        <w:rPr>
          <w:rFonts w:ascii="Times New Roman" w:hAnsi="Times New Roman"/>
          <w:b/>
          <w:sz w:val="24"/>
          <w:szCs w:val="24"/>
        </w:rPr>
      </w:pPr>
      <w:bookmarkStart w:id="5" w:name="_Hlk494533047"/>
      <w:r w:rsidRPr="00AE0F4C">
        <w:rPr>
          <w:rFonts w:ascii="Times New Roman" w:hAnsi="Times New Roman"/>
          <w:sz w:val="24"/>
          <w:szCs w:val="24"/>
          <w:lang w:eastAsia="bg-BG"/>
        </w:rPr>
        <w:t>„</w:t>
      </w:r>
      <w:r w:rsidR="005E122F" w:rsidRPr="00AE0F4C">
        <w:rPr>
          <w:rFonts w:ascii="Times New Roman" w:hAnsi="Times New Roman"/>
          <w:sz w:val="24"/>
          <w:szCs w:val="24"/>
          <w:lang w:eastAsia="bg-BG"/>
        </w:rPr>
        <w:t>Избор на одитор на Българската народна банка за извършване на одит на консолидираните финансови отчети за финансовите 2018, 2019, 2020 години”</w:t>
      </w:r>
      <w:r w:rsidR="00DA189B" w:rsidRPr="00AE0F4C">
        <w:rPr>
          <w:rFonts w:ascii="Times New Roman" w:hAnsi="Times New Roman"/>
          <w:sz w:val="24"/>
          <w:szCs w:val="24"/>
        </w:rPr>
        <w:t>.</w:t>
      </w:r>
    </w:p>
    <w:bookmarkEnd w:id="5"/>
    <w:p w14:paraId="24FD1149" w14:textId="77777777" w:rsidR="004D49D5" w:rsidRPr="00AE0F4C" w:rsidRDefault="00DA189B" w:rsidP="004D49D5">
      <w:pPr>
        <w:widowControl w:val="0"/>
        <w:overflowPunct w:val="0"/>
        <w:autoSpaceDE w:val="0"/>
        <w:autoSpaceDN w:val="0"/>
        <w:adjustRightInd w:val="0"/>
        <w:spacing w:after="0" w:line="360" w:lineRule="auto"/>
        <w:ind w:firstLine="709"/>
        <w:jc w:val="both"/>
        <w:textAlignment w:val="baseline"/>
        <w:rPr>
          <w:rFonts w:ascii="Times New Roman" w:hAnsi="Times New Roman"/>
          <w:sz w:val="24"/>
          <w:szCs w:val="24"/>
          <w:lang w:val="en-US" w:eastAsia="bg-BG"/>
        </w:rPr>
      </w:pPr>
      <w:r w:rsidRPr="00AE0F4C">
        <w:rPr>
          <w:rStyle w:val="inputvalue1"/>
          <w:rFonts w:ascii="Times New Roman" w:hAnsi="Times New Roman"/>
          <w:sz w:val="24"/>
          <w:szCs w:val="24"/>
        </w:rPr>
        <w:t xml:space="preserve">Предметът на обществената поръчка включва </w:t>
      </w:r>
      <w:r w:rsidR="00620278" w:rsidRPr="00AE0F4C">
        <w:rPr>
          <w:rStyle w:val="inputvalue1"/>
          <w:rFonts w:ascii="Times New Roman" w:hAnsi="Times New Roman"/>
          <w:sz w:val="24"/>
          <w:szCs w:val="24"/>
        </w:rPr>
        <w:t xml:space="preserve">предоставянето на </w:t>
      </w:r>
      <w:r w:rsidRPr="00AE0F4C">
        <w:rPr>
          <w:rStyle w:val="inputvalue1"/>
          <w:rFonts w:ascii="Times New Roman" w:hAnsi="Times New Roman"/>
          <w:sz w:val="24"/>
          <w:szCs w:val="24"/>
        </w:rPr>
        <w:t xml:space="preserve">услуги </w:t>
      </w:r>
      <w:r w:rsidR="00C60587" w:rsidRPr="00AE0F4C">
        <w:rPr>
          <w:rStyle w:val="inputvalue1"/>
          <w:rFonts w:ascii="Times New Roman" w:hAnsi="Times New Roman"/>
          <w:sz w:val="24"/>
          <w:szCs w:val="24"/>
          <w:lang w:val="ru-RU"/>
        </w:rPr>
        <w:t>от</w:t>
      </w:r>
      <w:r w:rsidRPr="00AE0F4C">
        <w:rPr>
          <w:rStyle w:val="inputvalue1"/>
          <w:rFonts w:ascii="Times New Roman" w:hAnsi="Times New Roman"/>
          <w:sz w:val="24"/>
          <w:szCs w:val="24"/>
        </w:rPr>
        <w:t xml:space="preserve"> </w:t>
      </w:r>
      <w:r w:rsidR="00C60587" w:rsidRPr="00AE0F4C">
        <w:rPr>
          <w:rFonts w:ascii="Times New Roman" w:hAnsi="Times New Roman"/>
          <w:sz w:val="24"/>
          <w:szCs w:val="24"/>
          <w:lang w:eastAsia="bg-BG"/>
        </w:rPr>
        <w:t>избран одитор, който да извърши одит на консолидираните финансови отчети на БНБ в съответствие с М</w:t>
      </w:r>
      <w:r w:rsidR="000C1302" w:rsidRPr="00AE0F4C">
        <w:rPr>
          <w:rFonts w:ascii="Times New Roman" w:hAnsi="Times New Roman"/>
          <w:sz w:val="24"/>
          <w:szCs w:val="24"/>
          <w:lang w:eastAsia="bg-BG"/>
        </w:rPr>
        <w:t xml:space="preserve">еждународните стандарти за финансово отчитане </w:t>
      </w:r>
      <w:r w:rsidR="000C1302" w:rsidRPr="00AE0F4C">
        <w:rPr>
          <w:rFonts w:ascii="Times New Roman" w:hAnsi="Times New Roman"/>
          <w:sz w:val="24"/>
          <w:szCs w:val="24"/>
          <w:lang w:val="en-US" w:eastAsia="bg-BG"/>
        </w:rPr>
        <w:t>(</w:t>
      </w:r>
      <w:r w:rsidR="000C1302" w:rsidRPr="00AE0F4C">
        <w:rPr>
          <w:rFonts w:ascii="Times New Roman" w:hAnsi="Times New Roman"/>
          <w:sz w:val="24"/>
          <w:szCs w:val="24"/>
          <w:lang w:eastAsia="bg-BG"/>
        </w:rPr>
        <w:t>М</w:t>
      </w:r>
      <w:r w:rsidR="00C60587" w:rsidRPr="00AE0F4C">
        <w:rPr>
          <w:rFonts w:ascii="Times New Roman" w:hAnsi="Times New Roman"/>
          <w:sz w:val="24"/>
          <w:szCs w:val="24"/>
          <w:lang w:eastAsia="bg-BG"/>
        </w:rPr>
        <w:t>СФО</w:t>
      </w:r>
      <w:r w:rsidR="005E5D59" w:rsidRPr="00AE0F4C">
        <w:rPr>
          <w:rFonts w:ascii="Times New Roman" w:hAnsi="Times New Roman"/>
          <w:sz w:val="24"/>
          <w:szCs w:val="24"/>
          <w:lang w:eastAsia="bg-BG"/>
        </w:rPr>
        <w:t>)</w:t>
      </w:r>
      <w:r w:rsidR="00C60587" w:rsidRPr="00AE0F4C">
        <w:rPr>
          <w:rFonts w:ascii="Times New Roman" w:hAnsi="Times New Roman"/>
          <w:sz w:val="24"/>
          <w:szCs w:val="24"/>
          <w:lang w:eastAsia="bg-BG"/>
        </w:rPr>
        <w:t>, при спазване на М</w:t>
      </w:r>
      <w:r w:rsidR="000C1302" w:rsidRPr="00AE0F4C">
        <w:rPr>
          <w:rFonts w:ascii="Times New Roman" w:hAnsi="Times New Roman"/>
          <w:sz w:val="24"/>
          <w:szCs w:val="24"/>
          <w:lang w:eastAsia="bg-BG"/>
        </w:rPr>
        <w:t xml:space="preserve">еждународните одиторски стандарти </w:t>
      </w:r>
      <w:r w:rsidR="000C1302" w:rsidRPr="00AE0F4C">
        <w:rPr>
          <w:rFonts w:ascii="Times New Roman" w:hAnsi="Times New Roman"/>
          <w:sz w:val="24"/>
          <w:szCs w:val="24"/>
          <w:lang w:val="en-US" w:eastAsia="bg-BG"/>
        </w:rPr>
        <w:t>(</w:t>
      </w:r>
      <w:r w:rsidR="000C1302" w:rsidRPr="00AE0F4C">
        <w:rPr>
          <w:rFonts w:ascii="Times New Roman" w:hAnsi="Times New Roman"/>
          <w:sz w:val="24"/>
          <w:szCs w:val="24"/>
          <w:lang w:eastAsia="bg-BG"/>
        </w:rPr>
        <w:t>М</w:t>
      </w:r>
      <w:r w:rsidR="00C60587" w:rsidRPr="00AE0F4C">
        <w:rPr>
          <w:rFonts w:ascii="Times New Roman" w:hAnsi="Times New Roman"/>
          <w:sz w:val="24"/>
          <w:szCs w:val="24"/>
          <w:lang w:eastAsia="bg-BG"/>
        </w:rPr>
        <w:t>ОС</w:t>
      </w:r>
      <w:r w:rsidR="000C1302" w:rsidRPr="00AE0F4C">
        <w:rPr>
          <w:rFonts w:ascii="Times New Roman" w:hAnsi="Times New Roman"/>
          <w:sz w:val="24"/>
          <w:szCs w:val="24"/>
          <w:lang w:val="en-US" w:eastAsia="bg-BG"/>
        </w:rPr>
        <w:t>)</w:t>
      </w:r>
      <w:r w:rsidR="00C60587" w:rsidRPr="00AE0F4C">
        <w:rPr>
          <w:rFonts w:ascii="Times New Roman" w:hAnsi="Times New Roman"/>
          <w:sz w:val="24"/>
          <w:szCs w:val="24"/>
          <w:lang w:eastAsia="bg-BG"/>
        </w:rPr>
        <w:t>. Избраният одитор трябва да провери и завери годишните консолидирани финансови отчети на БНБ за финансовите 2018, 2019, 2020 години.</w:t>
      </w:r>
    </w:p>
    <w:p w14:paraId="6435383E" w14:textId="07E96DE5" w:rsidR="00DA189B" w:rsidRPr="00AE0F4C" w:rsidRDefault="004D49D5" w:rsidP="004D49D5">
      <w:pPr>
        <w:widowControl w:val="0"/>
        <w:overflowPunct w:val="0"/>
        <w:autoSpaceDE w:val="0"/>
        <w:autoSpaceDN w:val="0"/>
        <w:adjustRightInd w:val="0"/>
        <w:spacing w:after="0" w:line="360" w:lineRule="auto"/>
        <w:ind w:firstLine="709"/>
        <w:jc w:val="both"/>
        <w:textAlignment w:val="baseline"/>
        <w:rPr>
          <w:rFonts w:ascii="Times New Roman" w:hAnsi="Times New Roman"/>
          <w:sz w:val="24"/>
          <w:szCs w:val="24"/>
          <w:lang w:eastAsia="bg-BG"/>
        </w:rPr>
      </w:pPr>
      <w:r w:rsidRPr="00AE0F4C">
        <w:rPr>
          <w:rFonts w:ascii="Times New Roman" w:hAnsi="Times New Roman"/>
          <w:b/>
          <w:sz w:val="24"/>
          <w:szCs w:val="24"/>
          <w:lang w:val="en-US" w:eastAsia="bg-BG"/>
        </w:rPr>
        <w:t>2.</w:t>
      </w:r>
      <w:r w:rsidRPr="00AE0F4C">
        <w:rPr>
          <w:rFonts w:ascii="Times New Roman" w:hAnsi="Times New Roman"/>
          <w:sz w:val="24"/>
          <w:szCs w:val="24"/>
          <w:lang w:val="en-US" w:eastAsia="bg-BG"/>
        </w:rPr>
        <w:t> </w:t>
      </w:r>
      <w:r w:rsidR="00DA189B" w:rsidRPr="00AE0F4C">
        <w:rPr>
          <w:rFonts w:ascii="Times New Roman" w:hAnsi="Times New Roman"/>
          <w:b/>
          <w:sz w:val="24"/>
          <w:szCs w:val="24"/>
        </w:rPr>
        <w:t>Срок на обществената поръчка</w:t>
      </w:r>
    </w:p>
    <w:p w14:paraId="08783546" w14:textId="77777777" w:rsidR="004D49D5" w:rsidRPr="00AE0F4C" w:rsidRDefault="005E5D59" w:rsidP="004D49D5">
      <w:pPr>
        <w:tabs>
          <w:tab w:val="left" w:pos="720"/>
        </w:tabs>
        <w:spacing w:after="0" w:line="360" w:lineRule="auto"/>
        <w:ind w:firstLine="709"/>
        <w:jc w:val="both"/>
        <w:rPr>
          <w:rFonts w:ascii="Times New Roman" w:eastAsia="Times New Roman" w:hAnsi="Times New Roman"/>
          <w:sz w:val="24"/>
          <w:szCs w:val="24"/>
          <w:lang w:val="en-US"/>
        </w:rPr>
      </w:pPr>
      <w:r w:rsidRPr="00AE0F4C">
        <w:rPr>
          <w:rFonts w:ascii="Times New Roman" w:hAnsi="Times New Roman"/>
          <w:sz w:val="24"/>
          <w:szCs w:val="24"/>
          <w:lang w:val="en-US" w:eastAsia="bg-BG"/>
        </w:rPr>
        <w:tab/>
      </w:r>
      <w:r w:rsidR="00DA189B" w:rsidRPr="00AE0F4C">
        <w:rPr>
          <w:rFonts w:ascii="Times New Roman" w:hAnsi="Times New Roman"/>
          <w:sz w:val="24"/>
          <w:szCs w:val="24"/>
          <w:lang w:eastAsia="bg-BG"/>
        </w:rPr>
        <w:t>Договорът</w:t>
      </w:r>
      <w:r w:rsidR="00DA189B" w:rsidRPr="00AE0F4C">
        <w:rPr>
          <w:rFonts w:ascii="Times New Roman" w:hAnsi="Times New Roman"/>
          <w:sz w:val="24"/>
          <w:szCs w:val="24"/>
        </w:rPr>
        <w:t xml:space="preserve"> за възлагане на обществената поръчка ще бъде сключен </w:t>
      </w:r>
      <w:r w:rsidRPr="00AE0F4C">
        <w:rPr>
          <w:rFonts w:ascii="Times New Roman" w:eastAsia="Times New Roman" w:hAnsi="Times New Roman"/>
          <w:sz w:val="24"/>
          <w:szCs w:val="24"/>
        </w:rPr>
        <w:t>със срок на действие до изпълнение на всички поети от Страните задължения по Договора за финансовите 2018, 2019 и 2020 години</w:t>
      </w:r>
      <w:r w:rsidR="00DA189B" w:rsidRPr="00AE0F4C">
        <w:rPr>
          <w:rFonts w:ascii="Times New Roman" w:hAnsi="Times New Roman"/>
          <w:sz w:val="24"/>
          <w:szCs w:val="24"/>
        </w:rPr>
        <w:t xml:space="preserve">, като за дата на подписване се счита датата от деловодния номер на възложителя, поставен на </w:t>
      </w:r>
      <w:r w:rsidR="00571CDB" w:rsidRPr="00AE0F4C">
        <w:rPr>
          <w:rFonts w:ascii="Times New Roman" w:hAnsi="Times New Roman"/>
          <w:sz w:val="24"/>
          <w:szCs w:val="24"/>
        </w:rPr>
        <w:t>страница</w:t>
      </w:r>
      <w:r w:rsidR="00DA189B" w:rsidRPr="00AE0F4C">
        <w:rPr>
          <w:rFonts w:ascii="Times New Roman" w:hAnsi="Times New Roman"/>
          <w:sz w:val="24"/>
          <w:szCs w:val="24"/>
        </w:rPr>
        <w:t xml:space="preserve"> 1 от договора.</w:t>
      </w:r>
    </w:p>
    <w:p w14:paraId="0812D2B4" w14:textId="55301817" w:rsidR="00DA189B" w:rsidRPr="00AE0F4C" w:rsidRDefault="004D49D5" w:rsidP="004D49D5">
      <w:pPr>
        <w:tabs>
          <w:tab w:val="left" w:pos="720"/>
        </w:tabs>
        <w:spacing w:after="0" w:line="360" w:lineRule="auto"/>
        <w:ind w:firstLine="709"/>
        <w:jc w:val="both"/>
        <w:rPr>
          <w:rFonts w:ascii="Times New Roman" w:eastAsia="Times New Roman" w:hAnsi="Times New Roman"/>
          <w:sz w:val="24"/>
          <w:szCs w:val="24"/>
        </w:rPr>
      </w:pPr>
      <w:r w:rsidRPr="00AE0F4C">
        <w:rPr>
          <w:rFonts w:ascii="Times New Roman" w:eastAsia="Times New Roman" w:hAnsi="Times New Roman"/>
          <w:b/>
          <w:sz w:val="24"/>
          <w:szCs w:val="24"/>
          <w:lang w:val="en-US"/>
        </w:rPr>
        <w:t>3.</w:t>
      </w:r>
      <w:r w:rsidRPr="00AE0F4C">
        <w:rPr>
          <w:rFonts w:ascii="Times New Roman" w:eastAsia="Times New Roman" w:hAnsi="Times New Roman"/>
          <w:sz w:val="24"/>
          <w:szCs w:val="24"/>
          <w:lang w:val="en-US"/>
        </w:rPr>
        <w:t> </w:t>
      </w:r>
      <w:r w:rsidR="00DA189B" w:rsidRPr="00AE0F4C">
        <w:rPr>
          <w:rFonts w:ascii="Times New Roman" w:hAnsi="Times New Roman"/>
          <w:b/>
          <w:sz w:val="24"/>
          <w:szCs w:val="24"/>
          <w:lang w:eastAsia="bg-BG"/>
        </w:rPr>
        <w:t>Място на изпълнение</w:t>
      </w:r>
    </w:p>
    <w:p w14:paraId="2C0043A5" w14:textId="77777777" w:rsidR="004D49D5" w:rsidRPr="00AE0F4C" w:rsidRDefault="00C60587" w:rsidP="004D49D5">
      <w:pPr>
        <w:spacing w:after="0" w:line="360" w:lineRule="auto"/>
        <w:ind w:firstLine="709"/>
        <w:jc w:val="both"/>
        <w:rPr>
          <w:rFonts w:ascii="Times New Roman" w:hAnsi="Times New Roman"/>
          <w:sz w:val="24"/>
          <w:szCs w:val="24"/>
          <w:lang w:val="en-US" w:eastAsia="bg-BG"/>
        </w:rPr>
      </w:pPr>
      <w:r w:rsidRPr="00AE0F4C">
        <w:rPr>
          <w:rFonts w:ascii="Times New Roman" w:hAnsi="Times New Roman"/>
          <w:sz w:val="24"/>
          <w:szCs w:val="24"/>
          <w:lang w:eastAsia="bg-BG"/>
        </w:rPr>
        <w:t>Мястото на изпълнение на Договора е гр. София 1000, пл. „Княз Александър I” № 1</w:t>
      </w:r>
      <w:r w:rsidR="00DA189B" w:rsidRPr="00AE0F4C">
        <w:rPr>
          <w:rFonts w:ascii="Times New Roman" w:hAnsi="Times New Roman"/>
          <w:sz w:val="24"/>
          <w:szCs w:val="24"/>
          <w:lang w:eastAsia="bg-BG"/>
        </w:rPr>
        <w:t>.</w:t>
      </w:r>
      <w:bookmarkStart w:id="6" w:name="_Toc461283100"/>
    </w:p>
    <w:p w14:paraId="0CF31CB0" w14:textId="42EAB362" w:rsidR="00DA189B" w:rsidRPr="00AE0F4C" w:rsidRDefault="004D49D5" w:rsidP="004D49D5">
      <w:pPr>
        <w:spacing w:after="0" w:line="360" w:lineRule="auto"/>
        <w:ind w:firstLine="709"/>
        <w:jc w:val="both"/>
        <w:rPr>
          <w:rFonts w:ascii="Times New Roman" w:hAnsi="Times New Roman"/>
          <w:sz w:val="24"/>
          <w:szCs w:val="24"/>
          <w:lang w:eastAsia="bg-BG"/>
        </w:rPr>
      </w:pPr>
      <w:r w:rsidRPr="00AE0F4C">
        <w:rPr>
          <w:rFonts w:ascii="Times New Roman" w:hAnsi="Times New Roman"/>
          <w:b/>
          <w:sz w:val="24"/>
          <w:szCs w:val="24"/>
          <w:lang w:val="en-US" w:eastAsia="bg-BG"/>
        </w:rPr>
        <w:t>4</w:t>
      </w:r>
      <w:r w:rsidRPr="00AE0F4C">
        <w:rPr>
          <w:rFonts w:ascii="Times New Roman" w:hAnsi="Times New Roman"/>
          <w:sz w:val="24"/>
          <w:szCs w:val="24"/>
          <w:lang w:val="en-US" w:eastAsia="bg-BG"/>
        </w:rPr>
        <w:t>. </w:t>
      </w:r>
      <w:r w:rsidR="00DA189B" w:rsidRPr="00AE0F4C">
        <w:rPr>
          <w:rFonts w:ascii="Times New Roman" w:hAnsi="Times New Roman"/>
          <w:b/>
          <w:sz w:val="24"/>
          <w:szCs w:val="24"/>
          <w:lang w:eastAsia="bg-BG"/>
        </w:rPr>
        <w:t>Технически спецификации</w:t>
      </w:r>
      <w:bookmarkEnd w:id="6"/>
    </w:p>
    <w:p w14:paraId="160D2089" w14:textId="4EDCE74F" w:rsidR="00FB31FA" w:rsidRPr="00AE0F4C" w:rsidRDefault="00DA189B" w:rsidP="004D49D5">
      <w:pPr>
        <w:overflowPunct w:val="0"/>
        <w:autoSpaceDE w:val="0"/>
        <w:autoSpaceDN w:val="0"/>
        <w:adjustRightInd w:val="0"/>
        <w:spacing w:after="0" w:line="360" w:lineRule="auto"/>
        <w:ind w:firstLine="709"/>
        <w:jc w:val="both"/>
        <w:textAlignment w:val="baseline"/>
        <w:rPr>
          <w:rFonts w:ascii="Times New Roman" w:hAnsi="Times New Roman"/>
          <w:sz w:val="24"/>
          <w:szCs w:val="24"/>
          <w:lang w:eastAsia="bg-BG"/>
        </w:rPr>
      </w:pPr>
      <w:r w:rsidRPr="00AE0F4C">
        <w:rPr>
          <w:rFonts w:ascii="Times New Roman" w:hAnsi="Times New Roman"/>
          <w:sz w:val="24"/>
          <w:szCs w:val="24"/>
          <w:lang w:eastAsia="bg-BG"/>
        </w:rPr>
        <w:t xml:space="preserve">Изискванията на възложителя по отношение на </w:t>
      </w:r>
      <w:r w:rsidR="005F4ED0" w:rsidRPr="00AE0F4C">
        <w:rPr>
          <w:rFonts w:ascii="Times New Roman" w:hAnsi="Times New Roman"/>
          <w:sz w:val="24"/>
          <w:szCs w:val="24"/>
          <w:lang w:eastAsia="bg-BG"/>
        </w:rPr>
        <w:t>извършване на одит на</w:t>
      </w:r>
      <w:r w:rsidR="00EE38AE" w:rsidRPr="00AE0F4C">
        <w:rPr>
          <w:rFonts w:ascii="Times New Roman" w:hAnsi="Times New Roman"/>
          <w:sz w:val="24"/>
          <w:szCs w:val="24"/>
          <w:lang w:eastAsia="bg-BG"/>
        </w:rPr>
        <w:t xml:space="preserve"> консолидирания финансов отчет на</w:t>
      </w:r>
      <w:r w:rsidR="005F4ED0" w:rsidRPr="00AE0F4C">
        <w:rPr>
          <w:rFonts w:ascii="Times New Roman" w:hAnsi="Times New Roman"/>
          <w:sz w:val="24"/>
          <w:szCs w:val="24"/>
          <w:lang w:eastAsia="bg-BG"/>
        </w:rPr>
        <w:t xml:space="preserve"> Българската народна банка </w:t>
      </w:r>
      <w:r w:rsidR="007137AF" w:rsidRPr="00AE0F4C">
        <w:rPr>
          <w:rFonts w:ascii="Times New Roman" w:hAnsi="Times New Roman"/>
          <w:sz w:val="24"/>
          <w:szCs w:val="24"/>
          <w:lang w:eastAsia="bg-BG"/>
        </w:rPr>
        <w:t xml:space="preserve">- </w:t>
      </w:r>
      <w:r w:rsidRPr="00AE0F4C">
        <w:rPr>
          <w:rFonts w:ascii="Times New Roman" w:hAnsi="Times New Roman"/>
          <w:sz w:val="24"/>
          <w:szCs w:val="24"/>
          <w:lang w:eastAsia="bg-BG"/>
        </w:rPr>
        <w:t>обект на по</w:t>
      </w:r>
      <w:r w:rsidR="005F4ED0" w:rsidRPr="00AE0F4C">
        <w:rPr>
          <w:rFonts w:ascii="Times New Roman" w:hAnsi="Times New Roman"/>
          <w:sz w:val="24"/>
          <w:szCs w:val="24"/>
          <w:lang w:eastAsia="bg-BG"/>
        </w:rPr>
        <w:t xml:space="preserve">ръчката, са подробно описани в </w:t>
      </w:r>
      <w:r w:rsidRPr="00AE0F4C">
        <w:rPr>
          <w:rFonts w:ascii="Times New Roman" w:hAnsi="Times New Roman"/>
          <w:sz w:val="24"/>
          <w:szCs w:val="24"/>
          <w:lang w:eastAsia="bg-BG"/>
        </w:rPr>
        <w:t xml:space="preserve">Техническа спецификация </w:t>
      </w:r>
      <w:r w:rsidR="005F4ED0" w:rsidRPr="00AE0F4C">
        <w:rPr>
          <w:rFonts w:ascii="Times New Roman" w:hAnsi="Times New Roman"/>
          <w:sz w:val="24"/>
          <w:szCs w:val="24"/>
          <w:lang w:eastAsia="bg-BG"/>
        </w:rPr>
        <w:t>–</w:t>
      </w:r>
      <w:r w:rsidR="000E4575" w:rsidRPr="00AE0F4C">
        <w:rPr>
          <w:rFonts w:ascii="Times New Roman" w:hAnsi="Times New Roman"/>
          <w:sz w:val="24"/>
          <w:szCs w:val="24"/>
          <w:lang w:eastAsia="bg-BG"/>
        </w:rPr>
        <w:t xml:space="preserve"> </w:t>
      </w:r>
      <w:r w:rsidR="003F3F40" w:rsidRPr="00AE0F4C">
        <w:rPr>
          <w:rFonts w:ascii="Times New Roman" w:hAnsi="Times New Roman"/>
          <w:sz w:val="24"/>
          <w:szCs w:val="24"/>
          <w:lang w:eastAsia="bg-BG"/>
        </w:rPr>
        <w:t xml:space="preserve">Приложение </w:t>
      </w:r>
      <w:r w:rsidR="005F4ED0" w:rsidRPr="00AE0F4C">
        <w:rPr>
          <w:rFonts w:ascii="Times New Roman" w:hAnsi="Times New Roman"/>
          <w:sz w:val="24"/>
          <w:szCs w:val="24"/>
          <w:lang w:eastAsia="bg-BG"/>
        </w:rPr>
        <w:t xml:space="preserve">№ </w:t>
      </w:r>
      <w:r w:rsidR="00956FD9" w:rsidRPr="00AE0F4C">
        <w:rPr>
          <w:rFonts w:ascii="Times New Roman" w:hAnsi="Times New Roman"/>
          <w:sz w:val="24"/>
          <w:szCs w:val="24"/>
          <w:lang w:eastAsia="bg-BG"/>
        </w:rPr>
        <w:t>1</w:t>
      </w:r>
      <w:r w:rsidRPr="00AE0F4C">
        <w:rPr>
          <w:rFonts w:ascii="Times New Roman" w:hAnsi="Times New Roman"/>
          <w:sz w:val="24"/>
          <w:szCs w:val="24"/>
          <w:lang w:eastAsia="bg-BG"/>
        </w:rPr>
        <w:t>.</w:t>
      </w:r>
      <w:bookmarkStart w:id="7" w:name="_Toc461283101"/>
    </w:p>
    <w:p w14:paraId="2E61F39D" w14:textId="77777777" w:rsidR="004D49D5" w:rsidRPr="00AE0F4C" w:rsidRDefault="004D49D5" w:rsidP="004D49D5">
      <w:pPr>
        <w:spacing w:after="0" w:line="360" w:lineRule="auto"/>
        <w:jc w:val="center"/>
        <w:rPr>
          <w:rFonts w:ascii="Times New Roman" w:hAnsi="Times New Roman"/>
          <w:b/>
          <w:sz w:val="24"/>
          <w:szCs w:val="24"/>
          <w:lang w:val="en-US" w:eastAsia="bg-BG"/>
        </w:rPr>
      </w:pPr>
    </w:p>
    <w:p w14:paraId="3C3D2A14" w14:textId="4414D521" w:rsidR="001D49DA" w:rsidRPr="00AE0F4C" w:rsidRDefault="00097321" w:rsidP="004D49D5">
      <w:pPr>
        <w:spacing w:after="0" w:line="360" w:lineRule="auto"/>
        <w:jc w:val="center"/>
        <w:rPr>
          <w:rFonts w:ascii="Times New Roman" w:hAnsi="Times New Roman"/>
          <w:b/>
          <w:sz w:val="24"/>
          <w:szCs w:val="24"/>
          <w:lang w:val="en-US" w:eastAsia="bg-BG"/>
        </w:rPr>
      </w:pPr>
      <w:r w:rsidRPr="00AE0F4C">
        <w:rPr>
          <w:rFonts w:ascii="Times New Roman" w:hAnsi="Times New Roman"/>
          <w:b/>
          <w:sz w:val="24"/>
          <w:szCs w:val="24"/>
          <w:lang w:val="en-US" w:eastAsia="bg-BG"/>
        </w:rPr>
        <w:t>II</w:t>
      </w:r>
      <w:r w:rsidR="005F4ED0" w:rsidRPr="00AE0F4C">
        <w:rPr>
          <w:rFonts w:ascii="Times New Roman" w:hAnsi="Times New Roman"/>
          <w:b/>
          <w:sz w:val="24"/>
          <w:szCs w:val="24"/>
          <w:lang w:val="en-US" w:eastAsia="bg-BG"/>
        </w:rPr>
        <w:t xml:space="preserve">. </w:t>
      </w:r>
      <w:r w:rsidR="00DA189B" w:rsidRPr="00AE0F4C">
        <w:rPr>
          <w:rFonts w:ascii="Times New Roman" w:hAnsi="Times New Roman"/>
          <w:b/>
          <w:sz w:val="24"/>
          <w:szCs w:val="24"/>
          <w:lang w:val="en-US" w:eastAsia="bg-BG"/>
        </w:rPr>
        <w:t>ДОСТЪП ДО ДОКУМЕ</w:t>
      </w:r>
      <w:r w:rsidR="004D49D5" w:rsidRPr="00AE0F4C">
        <w:rPr>
          <w:rFonts w:ascii="Times New Roman" w:hAnsi="Times New Roman"/>
          <w:b/>
          <w:sz w:val="24"/>
          <w:szCs w:val="24"/>
          <w:lang w:val="en-US" w:eastAsia="bg-BG"/>
        </w:rPr>
        <w:t xml:space="preserve">НТАЦИЯТА. ПОЛУЧАВАНЕ НА ОФЕРТИ. </w:t>
      </w:r>
      <w:r w:rsidR="00DA189B" w:rsidRPr="00AE0F4C">
        <w:rPr>
          <w:rFonts w:ascii="Times New Roman" w:hAnsi="Times New Roman"/>
          <w:b/>
          <w:sz w:val="24"/>
          <w:szCs w:val="24"/>
          <w:lang w:val="en-US" w:eastAsia="bg-BG"/>
        </w:rPr>
        <w:t>РАЗЯСНЕНИЯ ПО УСЛОВИЯТА НА ПРОЦЕДУРАТА. ОБМЕН НА ИНФОРМАЦИЯ</w:t>
      </w:r>
      <w:bookmarkStart w:id="8" w:name="_Toc461283102"/>
      <w:bookmarkEnd w:id="7"/>
    </w:p>
    <w:p w14:paraId="6E413A9D" w14:textId="77777777" w:rsidR="004D49D5" w:rsidRDefault="004D49D5" w:rsidP="004D49D5">
      <w:pPr>
        <w:tabs>
          <w:tab w:val="left" w:pos="709"/>
        </w:tabs>
        <w:spacing w:before="120" w:after="0" w:line="360" w:lineRule="auto"/>
        <w:jc w:val="center"/>
        <w:rPr>
          <w:rFonts w:ascii="Times New Roman" w:hAnsi="Times New Roman"/>
          <w:sz w:val="24"/>
          <w:szCs w:val="24"/>
        </w:rPr>
      </w:pPr>
    </w:p>
    <w:p w14:paraId="069554C5" w14:textId="77777777" w:rsidR="00912744" w:rsidRPr="00AE0F4C" w:rsidRDefault="00912744" w:rsidP="004D49D5">
      <w:pPr>
        <w:tabs>
          <w:tab w:val="left" w:pos="709"/>
        </w:tabs>
        <w:spacing w:before="120" w:after="0" w:line="360" w:lineRule="auto"/>
        <w:jc w:val="center"/>
        <w:rPr>
          <w:rFonts w:ascii="Times New Roman" w:hAnsi="Times New Roman"/>
          <w:sz w:val="24"/>
          <w:szCs w:val="24"/>
        </w:rPr>
      </w:pPr>
    </w:p>
    <w:p w14:paraId="68E0C325" w14:textId="1184042E" w:rsidR="00DA189B" w:rsidRPr="00AE0F4C" w:rsidRDefault="00DA189B" w:rsidP="004D49D5">
      <w:pPr>
        <w:spacing w:after="0" w:line="360" w:lineRule="auto"/>
        <w:ind w:firstLine="709"/>
        <w:rPr>
          <w:rFonts w:ascii="Times New Roman" w:hAnsi="Times New Roman"/>
          <w:sz w:val="24"/>
          <w:szCs w:val="24"/>
        </w:rPr>
      </w:pPr>
      <w:r w:rsidRPr="00AE0F4C">
        <w:rPr>
          <w:rFonts w:ascii="Times New Roman" w:hAnsi="Times New Roman"/>
          <w:b/>
          <w:sz w:val="24"/>
          <w:szCs w:val="24"/>
        </w:rPr>
        <w:lastRenderedPageBreak/>
        <w:t>1</w:t>
      </w:r>
      <w:r w:rsidRPr="00AE0F4C">
        <w:rPr>
          <w:rFonts w:ascii="Times New Roman" w:hAnsi="Times New Roman"/>
          <w:b/>
          <w:sz w:val="24"/>
          <w:szCs w:val="24"/>
          <w:lang w:eastAsia="bg-BG"/>
        </w:rPr>
        <w:t>. Достъп до документацията</w:t>
      </w:r>
      <w:bookmarkEnd w:id="8"/>
    </w:p>
    <w:p w14:paraId="7CB1E2F6" w14:textId="0BA2AFEC" w:rsidR="00B62B8B" w:rsidRPr="00AE0F4C" w:rsidRDefault="00B62B8B" w:rsidP="004D49D5">
      <w:pPr>
        <w:spacing w:after="0" w:line="360" w:lineRule="auto"/>
        <w:ind w:firstLine="709"/>
        <w:jc w:val="both"/>
        <w:rPr>
          <w:rFonts w:ascii="Times New Roman" w:hAnsi="Times New Roman"/>
          <w:sz w:val="24"/>
          <w:szCs w:val="24"/>
        </w:rPr>
      </w:pPr>
      <w:r w:rsidRPr="00AE0F4C">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7137AF" w:rsidRPr="00AE0F4C">
        <w:rPr>
          <w:rFonts w:ascii="Times New Roman" w:hAnsi="Times New Roman"/>
          <w:sz w:val="24"/>
          <w:szCs w:val="24"/>
        </w:rPr>
        <w:t>я</w:t>
      </w:r>
      <w:r w:rsidRPr="00AE0F4C">
        <w:rPr>
          <w:rFonts w:ascii="Times New Roman" w:hAnsi="Times New Roman"/>
          <w:sz w:val="24"/>
          <w:szCs w:val="24"/>
        </w:rPr>
        <w:t xml:space="preserve">: </w:t>
      </w:r>
      <w:hyperlink r:id="rId8" w:history="1">
        <w:r w:rsidRPr="00AE0F4C">
          <w:rPr>
            <w:rFonts w:ascii="Times New Roman" w:hAnsi="Times New Roman"/>
            <w:sz w:val="24"/>
            <w:szCs w:val="24"/>
            <w:u w:val="single"/>
          </w:rPr>
          <w:t>http://www.bnb.bg</w:t>
        </w:r>
      </w:hyperlink>
      <w:r w:rsidRPr="00AE0F4C">
        <w:rPr>
          <w:rFonts w:ascii="Times New Roman" w:hAnsi="Times New Roman"/>
          <w:sz w:val="24"/>
          <w:szCs w:val="24"/>
          <w:u w:val="single"/>
        </w:rPr>
        <w:t>,</w:t>
      </w:r>
      <w:r w:rsidRPr="00AE0F4C">
        <w:rPr>
          <w:rFonts w:ascii="Times New Roman" w:hAnsi="Times New Roman"/>
          <w:sz w:val="24"/>
          <w:szCs w:val="24"/>
        </w:rPr>
        <w:t xml:space="preserve"> раздел „Профил на купувача – обществени поръчки“, на адрес:</w:t>
      </w:r>
    </w:p>
    <w:p w14:paraId="284E5836" w14:textId="5DF59B7E" w:rsidR="00DA189B" w:rsidRPr="00AE0F4C" w:rsidRDefault="0002211A" w:rsidP="004D49D5">
      <w:pPr>
        <w:spacing w:after="0" w:line="360" w:lineRule="auto"/>
        <w:ind w:firstLine="709"/>
        <w:jc w:val="both"/>
        <w:rPr>
          <w:rFonts w:ascii="Times New Roman" w:hAnsi="Times New Roman"/>
          <w:sz w:val="24"/>
          <w:szCs w:val="24"/>
        </w:rPr>
      </w:pPr>
      <w:hyperlink r:id="rId9" w:history="1">
        <w:r w:rsidR="0003480B" w:rsidRPr="0003480B">
          <w:rPr>
            <w:rStyle w:val="Hyperlink"/>
            <w:rFonts w:ascii="Times New Roman" w:hAnsi="Times New Roman"/>
            <w:sz w:val="24"/>
            <w:szCs w:val="24"/>
          </w:rPr>
          <w:t>http://www.bnb.bg/AboutUs/AUPublicProcurem</w:t>
        </w:r>
        <w:r w:rsidR="0003480B">
          <w:rPr>
            <w:rStyle w:val="Hyperlink"/>
            <w:rFonts w:ascii="Times New Roman" w:hAnsi="Times New Roman"/>
            <w:sz w:val="24"/>
            <w:szCs w:val="24"/>
          </w:rPr>
          <w:t>ents/AUPPList/PP_01224-2018-0016</w:t>
        </w:r>
        <w:r w:rsidR="0003480B" w:rsidRPr="0003480B">
          <w:rPr>
            <w:rStyle w:val="Hyperlink"/>
            <w:rFonts w:ascii="Times New Roman" w:hAnsi="Times New Roman"/>
            <w:sz w:val="24"/>
            <w:szCs w:val="24"/>
          </w:rPr>
          <w:t>_BG</w:t>
        </w:r>
      </w:hyperlink>
    </w:p>
    <w:p w14:paraId="3B23166D" w14:textId="77777777" w:rsidR="00DE1463" w:rsidRPr="00AE0F4C" w:rsidRDefault="00DA189B" w:rsidP="004D49D5">
      <w:pPr>
        <w:pStyle w:val="Heading2"/>
        <w:spacing w:before="0" w:line="360" w:lineRule="auto"/>
        <w:ind w:firstLine="709"/>
        <w:jc w:val="both"/>
        <w:rPr>
          <w:rFonts w:ascii="Times New Roman" w:hAnsi="Times New Roman"/>
          <w:snapToGrid w:val="0"/>
          <w:color w:val="auto"/>
          <w:sz w:val="24"/>
          <w:szCs w:val="24"/>
        </w:rPr>
      </w:pPr>
      <w:bookmarkStart w:id="9" w:name="_Toc461283103"/>
      <w:bookmarkStart w:id="10" w:name="_Toc518389294"/>
      <w:r w:rsidRPr="00AE0F4C">
        <w:rPr>
          <w:rFonts w:ascii="Times New Roman" w:hAnsi="Times New Roman"/>
          <w:color w:val="auto"/>
          <w:sz w:val="24"/>
          <w:szCs w:val="24"/>
        </w:rPr>
        <w:t xml:space="preserve">2. </w:t>
      </w:r>
      <w:bookmarkEnd w:id="9"/>
      <w:r w:rsidR="00DE1463" w:rsidRPr="00AE0F4C">
        <w:rPr>
          <w:rFonts w:ascii="Times New Roman" w:hAnsi="Times New Roman"/>
          <w:snapToGrid w:val="0"/>
          <w:color w:val="auto"/>
          <w:sz w:val="24"/>
          <w:szCs w:val="24"/>
        </w:rPr>
        <w:t>Разяснения по условията на процедурата</w:t>
      </w:r>
      <w:bookmarkEnd w:id="10"/>
    </w:p>
    <w:p w14:paraId="4C202651" w14:textId="7F844BE2" w:rsidR="00DE1463" w:rsidRPr="00AE0F4C" w:rsidRDefault="00DE1463" w:rsidP="004D49D5">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Лицата могат да поискат писмено от възложителя разяснения по условията на обществената поръчка до 10 дни преди изтичане на срока за получаване на оферти. Възложителят не предоставя разяснения, ако искането е постъпило след този срок.</w:t>
      </w:r>
    </w:p>
    <w:p w14:paraId="086ADFA6" w14:textId="77777777" w:rsidR="00DE1463" w:rsidRPr="00AE0F4C" w:rsidRDefault="00DE1463" w:rsidP="004D49D5">
      <w:pPr>
        <w:spacing w:after="0" w:line="360" w:lineRule="auto"/>
        <w:ind w:firstLine="709"/>
        <w:jc w:val="both"/>
        <w:rPr>
          <w:rFonts w:ascii="Times New Roman" w:eastAsia="Times New Roman" w:hAnsi="Times New Roman"/>
          <w:sz w:val="24"/>
          <w:szCs w:val="24"/>
        </w:rPr>
      </w:pPr>
      <w:r w:rsidRPr="00AE0F4C">
        <w:rPr>
          <w:rFonts w:ascii="Times New Roman" w:eastAsia="Times New Roman" w:hAnsi="Times New Roman"/>
          <w:snapToGrid w:val="0"/>
          <w:sz w:val="24"/>
          <w:szCs w:val="24"/>
        </w:rPr>
        <w:t xml:space="preserve">Исканията за разяснения по условията на обществената поръчка се адресират до Снежанка Деянова - Главен секретар, като се изпращат на факс: 02/950 84 52, на e-mail - </w:t>
      </w:r>
      <w:hyperlink r:id="rId10" w:history="1">
        <w:r w:rsidRPr="00AE0F4C">
          <w:rPr>
            <w:rStyle w:val="Hyperlink"/>
            <w:rFonts w:ascii="Times New Roman" w:eastAsia="Times New Roman" w:hAnsi="Times New Roman"/>
            <w:snapToGrid w:val="0"/>
            <w:sz w:val="24"/>
            <w:szCs w:val="24"/>
          </w:rPr>
          <w:t>publicprocurement@bnbank.org</w:t>
        </w:r>
      </w:hyperlink>
      <w:r w:rsidRPr="00AE0F4C">
        <w:rPr>
          <w:rFonts w:ascii="Times New Roman" w:eastAsia="Times New Roman" w:hAnsi="Times New Roman"/>
          <w:snapToGrid w:val="0"/>
          <w:sz w:val="24"/>
          <w:szCs w:val="24"/>
        </w:rPr>
        <w:t xml:space="preserve"> или на адрес: гр. София 1000, пл. „Княз Александър I“ № 1.</w:t>
      </w:r>
    </w:p>
    <w:p w14:paraId="13071D18" w14:textId="714A4ECB" w:rsidR="00B62B8B" w:rsidRPr="00AE0F4C" w:rsidRDefault="00DE1463" w:rsidP="004D49D5">
      <w:pPr>
        <w:pStyle w:val="Heading2"/>
        <w:spacing w:before="0" w:line="360" w:lineRule="auto"/>
        <w:ind w:firstLine="709"/>
        <w:jc w:val="both"/>
        <w:rPr>
          <w:rFonts w:ascii="Times New Roman" w:hAnsi="Times New Roman"/>
          <w:b w:val="0"/>
          <w:color w:val="auto"/>
          <w:sz w:val="24"/>
          <w:szCs w:val="24"/>
        </w:rPr>
      </w:pPr>
      <w:bookmarkStart w:id="11" w:name="_Toc514058676"/>
      <w:bookmarkStart w:id="12" w:name="_Toc518389295"/>
      <w:r w:rsidRPr="00AE0F4C">
        <w:rPr>
          <w:rFonts w:ascii="Times New Roman" w:eastAsia="Times New Roman" w:hAnsi="Times New Roman"/>
          <w:b w:val="0"/>
          <w:snapToGrid w:val="0"/>
          <w:color w:val="auto"/>
          <w:sz w:val="24"/>
          <w:szCs w:val="24"/>
        </w:rPr>
        <w:t>Възложителят публикува разясненията в профила на купувача в срок до 4 дни от получаване на искането, но не по-късно от 6 дни преди срока за получаване на оферти. В разясненията възложителя не посочва лицето, направило запитването.</w:t>
      </w:r>
      <w:bookmarkEnd w:id="11"/>
      <w:bookmarkEnd w:id="12"/>
    </w:p>
    <w:p w14:paraId="2984F5F0" w14:textId="77777777" w:rsidR="00DE1463" w:rsidRPr="00AE0F4C" w:rsidRDefault="00DA189B" w:rsidP="004D49D5">
      <w:pPr>
        <w:pStyle w:val="Heading2"/>
        <w:spacing w:before="0" w:line="360" w:lineRule="auto"/>
        <w:ind w:firstLine="709"/>
        <w:jc w:val="both"/>
        <w:rPr>
          <w:rFonts w:ascii="Times New Roman" w:hAnsi="Times New Roman"/>
          <w:color w:val="auto"/>
          <w:sz w:val="24"/>
          <w:szCs w:val="24"/>
        </w:rPr>
      </w:pPr>
      <w:bookmarkStart w:id="13" w:name="_Toc461283104"/>
      <w:bookmarkStart w:id="14" w:name="_Toc518389296"/>
      <w:r w:rsidRPr="00AE0F4C">
        <w:rPr>
          <w:rFonts w:ascii="Times New Roman" w:hAnsi="Times New Roman"/>
          <w:snapToGrid w:val="0"/>
          <w:color w:val="auto"/>
          <w:sz w:val="24"/>
          <w:szCs w:val="24"/>
        </w:rPr>
        <w:t xml:space="preserve">3. </w:t>
      </w:r>
      <w:bookmarkEnd w:id="13"/>
      <w:r w:rsidR="00DE1463" w:rsidRPr="00AE0F4C">
        <w:rPr>
          <w:rFonts w:ascii="Times New Roman" w:hAnsi="Times New Roman"/>
          <w:color w:val="auto"/>
          <w:sz w:val="24"/>
          <w:szCs w:val="24"/>
        </w:rPr>
        <w:t>Получаване на оферти</w:t>
      </w:r>
      <w:bookmarkEnd w:id="14"/>
    </w:p>
    <w:p w14:paraId="6CDBBE18" w14:textId="77777777" w:rsidR="00DE1463" w:rsidRPr="00AE0F4C" w:rsidRDefault="00DE1463" w:rsidP="004D49D5">
      <w:pPr>
        <w:spacing w:after="0" w:line="360" w:lineRule="auto"/>
        <w:ind w:firstLine="709"/>
        <w:jc w:val="both"/>
        <w:rPr>
          <w:rFonts w:ascii="Times New Roman" w:hAnsi="Times New Roman"/>
          <w:sz w:val="24"/>
          <w:szCs w:val="24"/>
        </w:rPr>
      </w:pPr>
      <w:r w:rsidRPr="00AE0F4C">
        <w:rPr>
          <w:rFonts w:ascii="Times New Roman" w:hAnsi="Times New Roman"/>
          <w:sz w:val="24"/>
          <w:szCs w:val="24"/>
        </w:rPr>
        <w:t>Подаването на офертите ще става до 15:45 часа на датата, посочена в IV.2.2. от Обявлението за поръчка, на гише № 43 в Паричния салон на БНБ.</w:t>
      </w:r>
    </w:p>
    <w:p w14:paraId="79C849A3" w14:textId="6507459B" w:rsidR="00DA189B" w:rsidRPr="00AE0F4C" w:rsidRDefault="00DE1463" w:rsidP="004D49D5">
      <w:pPr>
        <w:pStyle w:val="Heading2"/>
        <w:spacing w:before="0" w:line="360" w:lineRule="auto"/>
        <w:ind w:firstLine="709"/>
        <w:jc w:val="both"/>
        <w:rPr>
          <w:rFonts w:ascii="Times New Roman" w:hAnsi="Times New Roman"/>
          <w:b w:val="0"/>
          <w:snapToGrid w:val="0"/>
          <w:color w:val="auto"/>
          <w:sz w:val="24"/>
          <w:szCs w:val="24"/>
        </w:rPr>
      </w:pPr>
      <w:bookmarkStart w:id="15" w:name="_Toc514058678"/>
      <w:bookmarkStart w:id="16" w:name="_Toc518389297"/>
      <w:r w:rsidRPr="00AE0F4C">
        <w:rPr>
          <w:rFonts w:ascii="Times New Roman" w:hAnsi="Times New Roman"/>
          <w:b w:val="0"/>
          <w:color w:val="auto"/>
          <w:sz w:val="24"/>
          <w:szCs w:val="24"/>
        </w:rPr>
        <w:t>Участни</w:t>
      </w:r>
      <w:r w:rsidR="00C5244C" w:rsidRPr="00AE0F4C">
        <w:rPr>
          <w:rFonts w:ascii="Times New Roman" w:hAnsi="Times New Roman"/>
          <w:b w:val="0"/>
          <w:color w:val="auto"/>
          <w:sz w:val="24"/>
          <w:szCs w:val="24"/>
        </w:rPr>
        <w:t>ците</w:t>
      </w:r>
      <w:r w:rsidRPr="00AE0F4C">
        <w:rPr>
          <w:rFonts w:ascii="Times New Roman" w:hAnsi="Times New Roman"/>
          <w:b w:val="0"/>
          <w:color w:val="auto"/>
          <w:sz w:val="24"/>
          <w:szCs w:val="24"/>
        </w:rPr>
        <w:t xml:space="preserve"> мо</w:t>
      </w:r>
      <w:r w:rsidR="00C5244C" w:rsidRPr="00AE0F4C">
        <w:rPr>
          <w:rFonts w:ascii="Times New Roman" w:hAnsi="Times New Roman"/>
          <w:b w:val="0"/>
          <w:color w:val="auto"/>
          <w:sz w:val="24"/>
          <w:szCs w:val="24"/>
        </w:rPr>
        <w:t xml:space="preserve">гат </w:t>
      </w:r>
      <w:r w:rsidRPr="00AE0F4C">
        <w:rPr>
          <w:rFonts w:ascii="Times New Roman" w:hAnsi="Times New Roman"/>
          <w:b w:val="0"/>
          <w:color w:val="auto"/>
          <w:sz w:val="24"/>
          <w:szCs w:val="24"/>
        </w:rPr>
        <w:t>да подад</w:t>
      </w:r>
      <w:r w:rsidR="00C5244C" w:rsidRPr="00AE0F4C">
        <w:rPr>
          <w:rFonts w:ascii="Times New Roman" w:hAnsi="Times New Roman"/>
          <w:b w:val="0"/>
          <w:color w:val="auto"/>
          <w:sz w:val="24"/>
          <w:szCs w:val="24"/>
        </w:rPr>
        <w:t>ат</w:t>
      </w:r>
      <w:r w:rsidRPr="00AE0F4C">
        <w:rPr>
          <w:rFonts w:ascii="Times New Roman" w:hAnsi="Times New Roman"/>
          <w:b w:val="0"/>
          <w:color w:val="auto"/>
          <w:sz w:val="24"/>
          <w:szCs w:val="24"/>
        </w:rPr>
        <w:t xml:space="preserve"> офертата си и по пощата с препоръчано писмо с обратна разписка, като в този случай разходите за подаване на офертата са за </w:t>
      </w:r>
      <w:r w:rsidR="00C5244C" w:rsidRPr="00AE0F4C">
        <w:rPr>
          <w:rFonts w:ascii="Times New Roman" w:hAnsi="Times New Roman"/>
          <w:b w:val="0"/>
          <w:color w:val="auto"/>
          <w:sz w:val="24"/>
          <w:szCs w:val="24"/>
        </w:rPr>
        <w:t xml:space="preserve">тяхна </w:t>
      </w:r>
      <w:r w:rsidRPr="00AE0F4C">
        <w:rPr>
          <w:rFonts w:ascii="Times New Roman" w:hAnsi="Times New Roman"/>
          <w:b w:val="0"/>
          <w:color w:val="auto"/>
          <w:sz w:val="24"/>
          <w:szCs w:val="24"/>
        </w:rPr>
        <w:t>сметка. В случай че офертата е подадена по пощата, същата следва да бъде получена от възложителя до 15:45 часа на датата, посочена в IV.2.2. от Обявлението за поръчка. Рискът от забава или загубване на офертата е на участника.</w:t>
      </w:r>
      <w:bookmarkEnd w:id="15"/>
      <w:bookmarkEnd w:id="16"/>
    </w:p>
    <w:p w14:paraId="13BDE216" w14:textId="77777777" w:rsidR="00DA189B" w:rsidRPr="00AE0F4C" w:rsidRDefault="00DA189B" w:rsidP="004D49D5">
      <w:pPr>
        <w:pStyle w:val="Heading2"/>
        <w:spacing w:before="0" w:line="360" w:lineRule="auto"/>
        <w:rPr>
          <w:rFonts w:ascii="Times New Roman" w:hAnsi="Times New Roman"/>
          <w:color w:val="auto"/>
          <w:sz w:val="24"/>
          <w:szCs w:val="24"/>
          <w:lang w:eastAsia="bg-BG"/>
        </w:rPr>
      </w:pPr>
      <w:r w:rsidRPr="00AE0F4C">
        <w:rPr>
          <w:rFonts w:ascii="Times New Roman" w:hAnsi="Times New Roman"/>
          <w:color w:val="auto"/>
          <w:sz w:val="24"/>
          <w:szCs w:val="24"/>
          <w:lang w:eastAsia="bg-BG"/>
        </w:rPr>
        <w:tab/>
      </w:r>
      <w:bookmarkStart w:id="17" w:name="_Toc461283105"/>
      <w:bookmarkStart w:id="18" w:name="_Toc518389298"/>
      <w:r w:rsidRPr="00AE0F4C">
        <w:rPr>
          <w:rFonts w:ascii="Times New Roman" w:hAnsi="Times New Roman"/>
          <w:color w:val="auto"/>
          <w:sz w:val="24"/>
          <w:szCs w:val="24"/>
          <w:lang w:eastAsia="bg-BG"/>
        </w:rPr>
        <w:t>4. Обмен на информация</w:t>
      </w:r>
      <w:bookmarkEnd w:id="17"/>
      <w:bookmarkEnd w:id="18"/>
    </w:p>
    <w:p w14:paraId="769720CF" w14:textId="461BD111" w:rsidR="00DA189B" w:rsidRPr="00AE0F4C" w:rsidRDefault="00DA189B" w:rsidP="004D49D5">
      <w:pPr>
        <w:tabs>
          <w:tab w:val="left" w:pos="851"/>
          <w:tab w:val="left" w:pos="3240"/>
          <w:tab w:val="left" w:pos="9356"/>
        </w:tabs>
        <w:spacing w:after="0" w:line="360" w:lineRule="auto"/>
        <w:ind w:firstLine="709"/>
        <w:jc w:val="both"/>
        <w:rPr>
          <w:rFonts w:ascii="Times New Roman" w:hAnsi="Times New Roman"/>
          <w:sz w:val="24"/>
          <w:szCs w:val="24"/>
          <w:lang w:eastAsia="bg-BG"/>
        </w:rPr>
      </w:pPr>
      <w:r w:rsidRPr="00AE0F4C">
        <w:rPr>
          <w:rFonts w:ascii="Times New Roman" w:hAnsi="Times New Roman"/>
          <w:sz w:val="24"/>
          <w:szCs w:val="24"/>
          <w:lang w:eastAsia="bg-BG"/>
        </w:rPr>
        <w:t xml:space="preserve">Всички действия на възложителя </w:t>
      </w:r>
      <w:r w:rsidR="003E6F5C" w:rsidRPr="00AE0F4C">
        <w:rPr>
          <w:rFonts w:ascii="Times New Roman" w:hAnsi="Times New Roman"/>
          <w:sz w:val="24"/>
          <w:szCs w:val="24"/>
          <w:lang w:eastAsia="bg-BG"/>
        </w:rPr>
        <w:t xml:space="preserve">спрямо </w:t>
      </w:r>
      <w:r w:rsidRPr="00AE0F4C">
        <w:rPr>
          <w:rFonts w:ascii="Times New Roman" w:hAnsi="Times New Roman"/>
          <w:sz w:val="24"/>
          <w:szCs w:val="24"/>
          <w:lang w:eastAsia="bg-BG"/>
        </w:rPr>
        <w:t>кандидатите/участниците са в писмена форма. Решенията на възложителя, за които той е длъжен да уведоми кандидатите/участниците, се изпращат чрез следните общи способи: на адрес, посочен от кандидата/участника</w:t>
      </w:r>
      <w:r w:rsidR="003E6F5C" w:rsidRPr="00AE0F4C">
        <w:rPr>
          <w:rFonts w:ascii="Times New Roman" w:hAnsi="Times New Roman"/>
          <w:sz w:val="24"/>
          <w:szCs w:val="24"/>
          <w:lang w:eastAsia="bg-BG"/>
        </w:rPr>
        <w:t>;</w:t>
      </w:r>
      <w:r w:rsidRPr="00AE0F4C">
        <w:rPr>
          <w:rFonts w:ascii="Times New Roman" w:hAnsi="Times New Roman"/>
          <w:sz w:val="24"/>
          <w:szCs w:val="24"/>
          <w:lang w:eastAsia="bg-BG"/>
        </w:rPr>
        <w:t xml:space="preserve"> </w:t>
      </w:r>
      <w:r w:rsidR="003E6F5C" w:rsidRPr="00AE0F4C">
        <w:rPr>
          <w:rFonts w:ascii="Times New Roman" w:hAnsi="Times New Roman"/>
          <w:sz w:val="24"/>
          <w:szCs w:val="24"/>
          <w:lang w:eastAsia="bg-BG"/>
        </w:rPr>
        <w:t xml:space="preserve">по </w:t>
      </w:r>
      <w:r w:rsidRPr="00AE0F4C">
        <w:rPr>
          <w:rFonts w:ascii="Times New Roman" w:hAnsi="Times New Roman"/>
          <w:sz w:val="24"/>
          <w:szCs w:val="24"/>
          <w:lang w:eastAsia="bg-BG"/>
        </w:rPr>
        <w:t>електронна поща, като съобщението, с което се изпращат, се</w:t>
      </w:r>
      <w:r w:rsidR="00E67B82" w:rsidRPr="00AE0F4C">
        <w:rPr>
          <w:rFonts w:ascii="Times New Roman" w:hAnsi="Times New Roman"/>
          <w:sz w:val="24"/>
          <w:szCs w:val="24"/>
          <w:lang w:eastAsia="bg-BG"/>
        </w:rPr>
        <w:t xml:space="preserve"> </w:t>
      </w:r>
      <w:r w:rsidRPr="00AE0F4C">
        <w:rPr>
          <w:rFonts w:ascii="Times New Roman" w:hAnsi="Times New Roman"/>
          <w:sz w:val="24"/>
          <w:szCs w:val="24"/>
          <w:lang w:eastAsia="bg-BG"/>
        </w:rPr>
        <w:t>подписва с електронен подпис</w:t>
      </w:r>
      <w:r w:rsidR="003E6F5C" w:rsidRPr="00AE0F4C">
        <w:rPr>
          <w:rFonts w:ascii="Times New Roman" w:hAnsi="Times New Roman"/>
          <w:sz w:val="24"/>
          <w:szCs w:val="24"/>
          <w:lang w:eastAsia="bg-BG"/>
        </w:rPr>
        <w:t>;</w:t>
      </w:r>
      <w:r w:rsidRPr="00AE0F4C">
        <w:rPr>
          <w:rFonts w:ascii="Times New Roman" w:hAnsi="Times New Roman"/>
          <w:sz w:val="24"/>
          <w:szCs w:val="24"/>
          <w:lang w:eastAsia="bg-BG"/>
        </w:rPr>
        <w:t xml:space="preserve"> чрез пощенска или друга куриерска услуга с препоръчана пратка с обратна разписка</w:t>
      </w:r>
      <w:r w:rsidR="003E6F5C" w:rsidRPr="00AE0F4C">
        <w:rPr>
          <w:rFonts w:ascii="Times New Roman" w:hAnsi="Times New Roman"/>
          <w:sz w:val="24"/>
          <w:szCs w:val="24"/>
          <w:lang w:eastAsia="bg-BG"/>
        </w:rPr>
        <w:t>;</w:t>
      </w:r>
      <w:r w:rsidRPr="00AE0F4C">
        <w:rPr>
          <w:rFonts w:ascii="Times New Roman" w:hAnsi="Times New Roman"/>
          <w:sz w:val="24"/>
          <w:szCs w:val="24"/>
          <w:lang w:eastAsia="bg-BG"/>
        </w:rPr>
        <w:t xml:space="preserve"> по факс или чрез комбинация от тези средства по избор на възложителя.</w:t>
      </w:r>
    </w:p>
    <w:p w14:paraId="1ED29598" w14:textId="630633E8" w:rsidR="00DA189B" w:rsidRPr="00AE0F4C" w:rsidRDefault="00DA189B" w:rsidP="004D49D5">
      <w:pPr>
        <w:tabs>
          <w:tab w:val="left" w:pos="851"/>
          <w:tab w:val="left" w:pos="3240"/>
          <w:tab w:val="left" w:pos="9356"/>
        </w:tabs>
        <w:spacing w:after="0" w:line="360" w:lineRule="auto"/>
        <w:ind w:firstLine="709"/>
        <w:jc w:val="both"/>
        <w:rPr>
          <w:rFonts w:ascii="Times New Roman" w:hAnsi="Times New Roman"/>
          <w:sz w:val="24"/>
          <w:szCs w:val="24"/>
          <w:lang w:eastAsia="bg-BG"/>
        </w:rPr>
      </w:pPr>
      <w:r w:rsidRPr="00AE0F4C">
        <w:rPr>
          <w:rFonts w:ascii="Times New Roman" w:hAnsi="Times New Roman"/>
          <w:sz w:val="24"/>
          <w:szCs w:val="24"/>
          <w:lang w:eastAsia="bg-BG"/>
        </w:rPr>
        <w:t>Когато решение, издадено от възложителя във връзка с обществената поръчка, не е получено от кандидата или участника по някой от изброените начини, възложителят публикува съобщение до участника в профила на купувача по чл. 43, ал. 4</w:t>
      </w:r>
      <w:r w:rsidR="00A21CA2" w:rsidRPr="00AE0F4C">
        <w:rPr>
          <w:rFonts w:ascii="Times New Roman" w:hAnsi="Times New Roman"/>
          <w:sz w:val="24"/>
          <w:szCs w:val="24"/>
          <w:lang w:eastAsia="bg-BG"/>
        </w:rPr>
        <w:t xml:space="preserve"> от Закона за </w:t>
      </w:r>
      <w:r w:rsidR="00CE5EE4" w:rsidRPr="00AE0F4C">
        <w:rPr>
          <w:rFonts w:ascii="Times New Roman" w:hAnsi="Times New Roman"/>
          <w:sz w:val="24"/>
          <w:szCs w:val="24"/>
          <w:lang w:eastAsia="bg-BG"/>
        </w:rPr>
        <w:lastRenderedPageBreak/>
        <w:t xml:space="preserve">обществените поръчки </w:t>
      </w:r>
      <w:r w:rsidR="00CE5EE4" w:rsidRPr="00AE0F4C">
        <w:rPr>
          <w:rFonts w:ascii="Times New Roman" w:hAnsi="Times New Roman"/>
          <w:sz w:val="24"/>
          <w:szCs w:val="24"/>
          <w:lang w:val="en-US" w:eastAsia="bg-BG"/>
        </w:rPr>
        <w:t>(</w:t>
      </w:r>
      <w:r w:rsidR="00CE5EE4" w:rsidRPr="00AE0F4C">
        <w:rPr>
          <w:rFonts w:ascii="Times New Roman" w:hAnsi="Times New Roman"/>
          <w:sz w:val="24"/>
          <w:szCs w:val="24"/>
          <w:lang w:eastAsia="bg-BG"/>
        </w:rPr>
        <w:t>ЗОП</w:t>
      </w:r>
      <w:r w:rsidR="00CE5EE4" w:rsidRPr="00AE0F4C">
        <w:rPr>
          <w:rFonts w:ascii="Times New Roman" w:hAnsi="Times New Roman"/>
          <w:sz w:val="24"/>
          <w:szCs w:val="24"/>
          <w:lang w:val="en-US" w:eastAsia="bg-BG"/>
        </w:rPr>
        <w:t>)</w:t>
      </w:r>
      <w:r w:rsidRPr="00AE0F4C">
        <w:rPr>
          <w:rFonts w:ascii="Times New Roman" w:hAnsi="Times New Roman"/>
          <w:sz w:val="24"/>
          <w:szCs w:val="24"/>
          <w:lang w:eastAsia="bg-BG"/>
        </w:rPr>
        <w:t>. Решението се смята за връчено от датата на публикуване на съобщението.</w:t>
      </w:r>
    </w:p>
    <w:p w14:paraId="3C7CABE3" w14:textId="77777777" w:rsidR="004D49D5" w:rsidRPr="00AE0F4C" w:rsidRDefault="004D49D5" w:rsidP="004D49D5">
      <w:pPr>
        <w:tabs>
          <w:tab w:val="left" w:pos="851"/>
          <w:tab w:val="left" w:pos="3240"/>
          <w:tab w:val="left" w:pos="9356"/>
        </w:tabs>
        <w:spacing w:after="0" w:line="360" w:lineRule="auto"/>
        <w:ind w:firstLine="709"/>
        <w:jc w:val="both"/>
        <w:rPr>
          <w:rFonts w:ascii="Times New Roman" w:hAnsi="Times New Roman"/>
          <w:sz w:val="24"/>
          <w:szCs w:val="24"/>
          <w:lang w:eastAsia="bg-BG"/>
        </w:rPr>
      </w:pPr>
    </w:p>
    <w:p w14:paraId="13D9A41E" w14:textId="29AC0C41" w:rsidR="00D51281" w:rsidRPr="00AE0F4C" w:rsidRDefault="00DA189B" w:rsidP="004D49D5">
      <w:pPr>
        <w:pStyle w:val="Heading1"/>
        <w:spacing w:before="0" w:line="360" w:lineRule="auto"/>
        <w:jc w:val="center"/>
        <w:rPr>
          <w:rFonts w:ascii="Times New Roman" w:hAnsi="Times New Roman"/>
          <w:color w:val="auto"/>
          <w:sz w:val="24"/>
          <w:szCs w:val="24"/>
          <w:lang w:eastAsia="bg-BG"/>
        </w:rPr>
      </w:pPr>
      <w:bookmarkStart w:id="19" w:name="_Toc461283106"/>
      <w:bookmarkStart w:id="20" w:name="_Toc518389299"/>
      <w:r w:rsidRPr="00AE0F4C">
        <w:rPr>
          <w:rFonts w:ascii="Times New Roman" w:hAnsi="Times New Roman"/>
          <w:color w:val="auto"/>
          <w:sz w:val="24"/>
          <w:szCs w:val="24"/>
          <w:lang w:eastAsia="bg-BG"/>
        </w:rPr>
        <w:t>III</w:t>
      </w:r>
      <w:r w:rsidR="00B62B8B" w:rsidRPr="00AE0F4C">
        <w:rPr>
          <w:rFonts w:ascii="Times New Roman" w:hAnsi="Times New Roman"/>
          <w:color w:val="auto"/>
          <w:sz w:val="24"/>
          <w:szCs w:val="24"/>
          <w:lang w:eastAsia="bg-BG"/>
        </w:rPr>
        <w:t xml:space="preserve">. </w:t>
      </w:r>
      <w:bookmarkEnd w:id="19"/>
      <w:r w:rsidR="00B62B8B" w:rsidRPr="00AE0F4C">
        <w:rPr>
          <w:rFonts w:ascii="Times New Roman" w:hAnsi="Times New Roman"/>
          <w:color w:val="auto"/>
          <w:sz w:val="24"/>
          <w:szCs w:val="24"/>
          <w:lang w:eastAsia="bg-BG"/>
        </w:rPr>
        <w:t>ИЗИСКВАНИЯ КЪМ УЧАСТНИЦИТЕ В ОТКРИТАТА ПРОЦЕДУРА</w:t>
      </w:r>
      <w:bookmarkEnd w:id="20"/>
    </w:p>
    <w:p w14:paraId="15DB08EC" w14:textId="77777777" w:rsidR="004D49D5" w:rsidRPr="00AE0F4C" w:rsidRDefault="004D49D5" w:rsidP="00B2529C">
      <w:pPr>
        <w:pStyle w:val="Heading2"/>
        <w:spacing w:before="0" w:line="360" w:lineRule="auto"/>
        <w:ind w:firstLine="709"/>
        <w:rPr>
          <w:rFonts w:ascii="Times New Roman" w:hAnsi="Times New Roman"/>
          <w:snapToGrid w:val="0"/>
          <w:color w:val="auto"/>
          <w:sz w:val="24"/>
          <w:szCs w:val="24"/>
        </w:rPr>
      </w:pPr>
      <w:bookmarkStart w:id="21" w:name="_Toc461283107"/>
    </w:p>
    <w:p w14:paraId="7E8F9419" w14:textId="5B2EA3F2" w:rsidR="00DA189B" w:rsidRPr="00AE0F4C" w:rsidRDefault="00DA189B" w:rsidP="00B2529C">
      <w:pPr>
        <w:pStyle w:val="Heading2"/>
        <w:spacing w:before="0" w:line="360" w:lineRule="auto"/>
        <w:ind w:firstLine="709"/>
        <w:rPr>
          <w:rFonts w:ascii="Times New Roman" w:hAnsi="Times New Roman"/>
          <w:snapToGrid w:val="0"/>
          <w:color w:val="auto"/>
          <w:sz w:val="24"/>
          <w:szCs w:val="24"/>
        </w:rPr>
      </w:pPr>
      <w:bookmarkStart w:id="22" w:name="_Toc518389300"/>
      <w:r w:rsidRPr="00AE0F4C">
        <w:rPr>
          <w:rFonts w:ascii="Times New Roman" w:hAnsi="Times New Roman"/>
          <w:snapToGrid w:val="0"/>
          <w:color w:val="auto"/>
          <w:sz w:val="24"/>
          <w:szCs w:val="24"/>
        </w:rPr>
        <w:t>А. Условия за участие и основания за отстраняване</w:t>
      </w:r>
      <w:bookmarkEnd w:id="21"/>
      <w:bookmarkEnd w:id="22"/>
    </w:p>
    <w:p w14:paraId="65317EB6" w14:textId="77777777" w:rsidR="00DA189B" w:rsidRPr="00AE0F4C" w:rsidRDefault="00DA189B" w:rsidP="00B2529C">
      <w:pPr>
        <w:pStyle w:val="Heading3"/>
        <w:spacing w:before="0" w:line="360" w:lineRule="auto"/>
        <w:ind w:firstLine="709"/>
        <w:rPr>
          <w:rFonts w:ascii="Times New Roman" w:hAnsi="Times New Roman"/>
          <w:snapToGrid w:val="0"/>
          <w:color w:val="auto"/>
          <w:sz w:val="24"/>
          <w:szCs w:val="24"/>
        </w:rPr>
      </w:pPr>
      <w:bookmarkStart w:id="23" w:name="_Toc461283108"/>
      <w:bookmarkStart w:id="24" w:name="_Toc518389301"/>
      <w:r w:rsidRPr="00AE0F4C">
        <w:rPr>
          <w:rFonts w:ascii="Times New Roman" w:hAnsi="Times New Roman"/>
          <w:snapToGrid w:val="0"/>
          <w:color w:val="auto"/>
          <w:sz w:val="24"/>
          <w:szCs w:val="24"/>
        </w:rPr>
        <w:t>1. Условия за участие</w:t>
      </w:r>
      <w:bookmarkEnd w:id="23"/>
      <w:bookmarkEnd w:id="24"/>
    </w:p>
    <w:p w14:paraId="16838D03" w14:textId="77777777" w:rsidR="00676DCD" w:rsidRPr="00AE0F4C" w:rsidRDefault="00676DCD" w:rsidP="00676DCD">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1.1. 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w:t>
      </w:r>
    </w:p>
    <w:p w14:paraId="4FC56DF4" w14:textId="77777777" w:rsidR="00676DCD" w:rsidRPr="00AE0F4C" w:rsidRDefault="00676DCD" w:rsidP="00676DCD">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1.2. 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14:paraId="6417F684" w14:textId="1AEC90CA" w:rsidR="00676DCD" w:rsidRPr="00AE0F4C" w:rsidRDefault="00676DCD" w:rsidP="00676DCD">
      <w:pPr>
        <w:tabs>
          <w:tab w:val="left" w:pos="851"/>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 xml:space="preserve">1.3. Клон на чуждестранно лице може да е самостоятелен участник в процедурата, съгласно условията, посочени в чл. 36 от </w:t>
      </w:r>
      <w:r w:rsidR="00CE5EE4" w:rsidRPr="00AE0F4C">
        <w:rPr>
          <w:rFonts w:ascii="Times New Roman" w:eastAsia="Times New Roman" w:hAnsi="Times New Roman"/>
          <w:snapToGrid w:val="0"/>
          <w:sz w:val="24"/>
          <w:szCs w:val="24"/>
        </w:rPr>
        <w:t xml:space="preserve">Правилника за прилагане на ЗОП </w:t>
      </w:r>
      <w:r w:rsidR="00CE5EE4" w:rsidRPr="00AE0F4C">
        <w:rPr>
          <w:rFonts w:ascii="Times New Roman" w:eastAsia="Times New Roman" w:hAnsi="Times New Roman"/>
          <w:snapToGrid w:val="0"/>
          <w:sz w:val="24"/>
          <w:szCs w:val="24"/>
          <w:lang w:val="en-US"/>
        </w:rPr>
        <w:t>(</w:t>
      </w:r>
      <w:r w:rsidRPr="00AE0F4C">
        <w:rPr>
          <w:rFonts w:ascii="Times New Roman" w:eastAsia="Times New Roman" w:hAnsi="Times New Roman"/>
          <w:snapToGrid w:val="0"/>
          <w:sz w:val="24"/>
          <w:szCs w:val="24"/>
        </w:rPr>
        <w:t>ППЗОП</w:t>
      </w:r>
      <w:r w:rsidR="00CE5EE4" w:rsidRPr="00AE0F4C">
        <w:rPr>
          <w:rFonts w:ascii="Times New Roman" w:eastAsia="Times New Roman" w:hAnsi="Times New Roman"/>
          <w:snapToGrid w:val="0"/>
          <w:sz w:val="24"/>
          <w:szCs w:val="24"/>
          <w:lang w:val="en-US"/>
        </w:rPr>
        <w:t>)</w:t>
      </w:r>
      <w:r w:rsidRPr="00AE0F4C">
        <w:rPr>
          <w:rFonts w:ascii="Times New Roman" w:eastAsia="Times New Roman" w:hAnsi="Times New Roman"/>
          <w:snapToGrid w:val="0"/>
          <w:sz w:val="24"/>
          <w:szCs w:val="24"/>
        </w:rPr>
        <w:t>.</w:t>
      </w:r>
    </w:p>
    <w:p w14:paraId="06590DBC" w14:textId="77777777" w:rsidR="00676DCD" w:rsidRPr="00AE0F4C" w:rsidRDefault="00676DCD" w:rsidP="00676DCD">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1.4. 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w:t>
      </w:r>
    </w:p>
    <w:p w14:paraId="2170885E" w14:textId="007B5CB8" w:rsidR="00676DCD" w:rsidRPr="00AE0F4C" w:rsidRDefault="00676DCD" w:rsidP="00676DCD">
      <w:pPr>
        <w:tabs>
          <w:tab w:val="left" w:pos="851"/>
        </w:tabs>
        <w:spacing w:after="0" w:line="360" w:lineRule="auto"/>
        <w:ind w:firstLine="709"/>
        <w:jc w:val="both"/>
        <w:rPr>
          <w:rFonts w:ascii="Times New Roman" w:hAnsi="Times New Roman"/>
          <w:sz w:val="24"/>
          <w:szCs w:val="24"/>
        </w:rPr>
      </w:pPr>
      <w:r w:rsidRPr="00AE0F4C">
        <w:rPr>
          <w:rFonts w:ascii="Times New Roman" w:eastAsia="Times New Roman" w:hAnsi="Times New Roman"/>
          <w:snapToGrid w:val="0"/>
          <w:sz w:val="24"/>
          <w:szCs w:val="24"/>
        </w:rPr>
        <w:t>1.5. Участник</w:t>
      </w:r>
      <w:r w:rsidR="00CE5EE4" w:rsidRPr="00AE0F4C">
        <w:rPr>
          <w:rFonts w:ascii="Times New Roman" w:eastAsia="Times New Roman" w:hAnsi="Times New Roman"/>
          <w:snapToGrid w:val="0"/>
          <w:sz w:val="24"/>
          <w:szCs w:val="24"/>
        </w:rPr>
        <w:t>ът</w:t>
      </w:r>
      <w:r w:rsidRPr="00AE0F4C">
        <w:rPr>
          <w:rFonts w:ascii="Times New Roman" w:eastAsia="Times New Roman" w:hAnsi="Times New Roman"/>
          <w:snapToGrid w:val="0"/>
          <w:sz w:val="24"/>
          <w:szCs w:val="24"/>
        </w:rPr>
        <w:t xml:space="preserve"> може да се позове на капацитета на трети лица по отношение на критериите, свързани с икономическото и финансовото състояние, техническите способности и професионална компетентност.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Pr="00AE0F4C">
        <w:rPr>
          <w:rFonts w:ascii="Times New Roman" w:hAnsi="Times New Roman"/>
          <w:sz w:val="24"/>
          <w:szCs w:val="24"/>
        </w:rPr>
        <w:t>На основание чл. 65, ал. 6 от ЗОП, в случаите когато участникът ще ползва капацитета на трети лица, за доказване на съответствието с критериите, свързани с икономическо и финансово състояние, то те заедно с участника в процедурата носят солидарна отговорност за изпълнението на поръчката.</w:t>
      </w:r>
    </w:p>
    <w:p w14:paraId="752C31EC" w14:textId="77777777" w:rsidR="00676DCD" w:rsidRPr="00AE0F4C" w:rsidRDefault="00676DCD" w:rsidP="00676DCD">
      <w:pPr>
        <w:tabs>
          <w:tab w:val="left" w:pos="851"/>
        </w:tabs>
        <w:spacing w:after="0" w:line="360" w:lineRule="auto"/>
        <w:ind w:firstLine="709"/>
        <w:jc w:val="both"/>
        <w:rPr>
          <w:rFonts w:ascii="Times New Roman" w:hAnsi="Times New Roman"/>
          <w:sz w:val="24"/>
          <w:szCs w:val="24"/>
        </w:rPr>
      </w:pPr>
      <w:r w:rsidRPr="00AE0F4C">
        <w:rPr>
          <w:rFonts w:ascii="Times New Roman" w:hAnsi="Times New Roman"/>
          <w:sz w:val="24"/>
          <w:szCs w:val="24"/>
        </w:rPr>
        <w:t>1.6. 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w:t>
      </w:r>
    </w:p>
    <w:p w14:paraId="3B841848" w14:textId="0E795615" w:rsidR="00676DCD" w:rsidRPr="00AE0F4C" w:rsidRDefault="00676DCD" w:rsidP="00676DCD">
      <w:pPr>
        <w:tabs>
          <w:tab w:val="left" w:pos="851"/>
        </w:tabs>
        <w:spacing w:after="0" w:line="360" w:lineRule="auto"/>
        <w:ind w:firstLine="709"/>
        <w:jc w:val="both"/>
        <w:rPr>
          <w:rFonts w:ascii="Times New Roman" w:eastAsia="Times New Roman" w:hAnsi="Times New Roman"/>
          <w:snapToGrid w:val="0"/>
          <w:sz w:val="24"/>
          <w:szCs w:val="24"/>
        </w:rPr>
      </w:pPr>
      <w:r w:rsidRPr="00AE0F4C">
        <w:rPr>
          <w:rFonts w:ascii="Times New Roman" w:hAnsi="Times New Roman"/>
          <w:sz w:val="24"/>
          <w:szCs w:val="24"/>
        </w:rPr>
        <w:t xml:space="preserve">1.7. </w:t>
      </w:r>
      <w:r w:rsidRPr="00AE0F4C">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55A44B36" w14:textId="77777777" w:rsidR="00676DCD" w:rsidRPr="00AE0F4C" w:rsidRDefault="00676DCD" w:rsidP="00676DCD">
      <w:pPr>
        <w:tabs>
          <w:tab w:val="left" w:pos="851"/>
        </w:tabs>
        <w:spacing w:after="0" w:line="360" w:lineRule="auto"/>
        <w:ind w:firstLine="709"/>
        <w:jc w:val="both"/>
        <w:rPr>
          <w:rFonts w:ascii="Times New Roman" w:hAnsi="Times New Roman"/>
          <w:sz w:val="24"/>
          <w:szCs w:val="24"/>
        </w:rPr>
      </w:pPr>
      <w:r w:rsidRPr="00AE0F4C">
        <w:rPr>
          <w:rFonts w:ascii="Times New Roman" w:eastAsia="Times New Roman" w:hAnsi="Times New Roman"/>
          <w:snapToGrid w:val="0"/>
          <w:sz w:val="24"/>
          <w:szCs w:val="24"/>
        </w:rPr>
        <w:lastRenderedPageBreak/>
        <w:t>1.8. В процедура за възлагане на обществена поръчка едно физическо или юридическо лице може да участва само в едно обединение.</w:t>
      </w:r>
    </w:p>
    <w:p w14:paraId="1AE63448" w14:textId="2FBE959F" w:rsidR="00676DCD" w:rsidRPr="00AE0F4C" w:rsidRDefault="00676DCD" w:rsidP="00676DCD">
      <w:pPr>
        <w:tabs>
          <w:tab w:val="left" w:pos="851"/>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 xml:space="preserve">1.9. 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AE0F4C">
        <w:rPr>
          <w:rFonts w:ascii="Times New Roman" w:eastAsia="Times New Roman" w:hAnsi="Times New Roman"/>
          <w:b/>
          <w:snapToGrid w:val="0"/>
          <w:sz w:val="24"/>
          <w:szCs w:val="24"/>
        </w:rPr>
        <w:t>не могат</w:t>
      </w:r>
      <w:r w:rsidRPr="00AE0F4C">
        <w:rPr>
          <w:rFonts w:ascii="Times New Roman" w:eastAsia="Times New Roman" w:hAnsi="Times New Roman"/>
          <w:snapToGrid w:val="0"/>
          <w:sz w:val="24"/>
          <w:szCs w:val="24"/>
        </w:rPr>
        <w:t xml:space="preserve"> пряко или косвено да участват в процедурата, включително и чрез гражданско дружество/консорциум, в което участва дружество, регистрирано в юрисдикция с преференциален данъчен режим.</w:t>
      </w:r>
    </w:p>
    <w:p w14:paraId="0726256D" w14:textId="77777777" w:rsidR="00434C97" w:rsidRPr="00AE0F4C" w:rsidRDefault="00434C97" w:rsidP="00434C97">
      <w:pPr>
        <w:tabs>
          <w:tab w:val="left" w:pos="709"/>
        </w:tabs>
        <w:spacing w:after="0" w:line="360" w:lineRule="auto"/>
        <w:ind w:right="35"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 xml:space="preserve">1.10. </w:t>
      </w:r>
      <w:r w:rsidRPr="00AE0F4C">
        <w:rPr>
          <w:rFonts w:ascii="Times New Roman" w:eastAsia="Times New Roman" w:hAnsi="Times New Roman"/>
          <w:b/>
          <w:snapToGrid w:val="0"/>
          <w:sz w:val="24"/>
          <w:szCs w:val="24"/>
        </w:rPr>
        <w:t xml:space="preserve">Свързани лица* </w:t>
      </w:r>
      <w:r w:rsidRPr="00AE0F4C">
        <w:rPr>
          <w:rFonts w:ascii="Times New Roman" w:eastAsia="Times New Roman" w:hAnsi="Times New Roman"/>
          <w:snapToGrid w:val="0"/>
          <w:sz w:val="24"/>
          <w:szCs w:val="24"/>
        </w:rPr>
        <w:t>на основание чл. 101, ал. 11 от ЗОП</w:t>
      </w:r>
      <w:r w:rsidRPr="00AE0F4C">
        <w:rPr>
          <w:rFonts w:ascii="Times New Roman" w:eastAsia="Times New Roman" w:hAnsi="Times New Roman"/>
          <w:b/>
          <w:snapToGrid w:val="0"/>
          <w:sz w:val="24"/>
          <w:szCs w:val="24"/>
        </w:rPr>
        <w:t xml:space="preserve"> не могат да бъдат самостоятелни участници</w:t>
      </w:r>
      <w:r w:rsidRPr="00AE0F4C">
        <w:rPr>
          <w:rFonts w:ascii="Times New Roman" w:eastAsia="Times New Roman" w:hAnsi="Times New Roman"/>
          <w:snapToGrid w:val="0"/>
          <w:sz w:val="24"/>
          <w:szCs w:val="24"/>
        </w:rPr>
        <w:t xml:space="preserve"> в процедурата.</w:t>
      </w:r>
    </w:p>
    <w:p w14:paraId="5D768875" w14:textId="77777777" w:rsidR="00434C97" w:rsidRPr="00AE0F4C" w:rsidRDefault="00434C97" w:rsidP="00434C97">
      <w:pPr>
        <w:tabs>
          <w:tab w:val="left" w:pos="709"/>
        </w:tabs>
        <w:spacing w:after="0" w:line="360" w:lineRule="auto"/>
        <w:ind w:right="35"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*„Свързани лица“ са тези по смисъла на § 1, т. 13 и т. 14 от допълнителните разпоредби на Закона за публичното предлагане на ценни книжа.</w:t>
      </w:r>
    </w:p>
    <w:p w14:paraId="275DE3BF" w14:textId="77777777" w:rsidR="00434C97" w:rsidRPr="00AE0F4C" w:rsidRDefault="00434C97" w:rsidP="00434C97">
      <w:pPr>
        <w:tabs>
          <w:tab w:val="left" w:pos="709"/>
        </w:tabs>
        <w:spacing w:after="0" w:line="360" w:lineRule="auto"/>
        <w:ind w:right="35"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1.11. В обществената поръчка не могат да участват лица, за които са налице обстоятелства по чл. 69 от Закона за противодействие на корупцията и за отнемане на незаконно придобитото имущество.</w:t>
      </w:r>
    </w:p>
    <w:p w14:paraId="45AD847F" w14:textId="77777777" w:rsidR="008826C5" w:rsidRPr="00AE0F4C" w:rsidRDefault="008826C5" w:rsidP="008826C5">
      <w:pPr>
        <w:tabs>
          <w:tab w:val="left" w:pos="851"/>
        </w:tabs>
        <w:spacing w:after="0" w:line="360" w:lineRule="auto"/>
        <w:ind w:right="35"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lang w:val="en-US"/>
        </w:rPr>
        <w:t xml:space="preserve">1.12. </w:t>
      </w:r>
      <w:r w:rsidRPr="00AE0F4C">
        <w:rPr>
          <w:rFonts w:ascii="Times New Roman" w:eastAsia="Times New Roman" w:hAnsi="Times New Roman"/>
          <w:snapToGrid w:val="0"/>
          <w:sz w:val="24"/>
          <w:szCs w:val="24"/>
        </w:rPr>
        <w:t>Възложителят ще отстрани всеки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§2, ал. 1 от ДР на ЗМИП.</w:t>
      </w:r>
    </w:p>
    <w:p w14:paraId="2CC0E1AB" w14:textId="77777777" w:rsidR="008826C5" w:rsidRPr="00AE0F4C" w:rsidRDefault="008826C5" w:rsidP="008826C5">
      <w:pPr>
        <w:tabs>
          <w:tab w:val="left" w:pos="851"/>
        </w:tabs>
        <w:spacing w:after="0" w:line="360" w:lineRule="auto"/>
        <w:ind w:right="35"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следва:</w:t>
      </w:r>
    </w:p>
    <w:p w14:paraId="7E9E1550" w14:textId="77777777" w:rsidR="008826C5" w:rsidRPr="00AE0F4C" w:rsidRDefault="008826C5" w:rsidP="008826C5">
      <w:pPr>
        <w:numPr>
          <w:ilvl w:val="0"/>
          <w:numId w:val="14"/>
        </w:numPr>
        <w:tabs>
          <w:tab w:val="left" w:pos="851"/>
        </w:tabs>
        <w:spacing w:after="0" w:line="360" w:lineRule="auto"/>
        <w:ind w:left="0" w:right="35"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При участници/членове на обединение – физически лица: документите и информацията по чл. 53 от ЗМИП;</w:t>
      </w:r>
    </w:p>
    <w:p w14:paraId="11A4A71C" w14:textId="77777777" w:rsidR="008826C5" w:rsidRPr="00AE0F4C" w:rsidRDefault="008826C5" w:rsidP="008826C5">
      <w:pPr>
        <w:numPr>
          <w:ilvl w:val="0"/>
          <w:numId w:val="14"/>
        </w:numPr>
        <w:tabs>
          <w:tab w:val="left" w:pos="851"/>
        </w:tabs>
        <w:spacing w:after="0" w:line="360" w:lineRule="auto"/>
        <w:ind w:left="0" w:right="35"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При участници/членове на обединение – юридически лица: информацията и документите по чл. 54 от ЗМИП. Когато е посочен ЕИК, съгласно чл. 23, ал. 6 от ЗТР,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w:t>
      </w:r>
    </w:p>
    <w:p w14:paraId="40D51B9D" w14:textId="74AB9930" w:rsidR="008826C5" w:rsidRPr="00AE0F4C" w:rsidRDefault="008826C5" w:rsidP="008826C5">
      <w:pPr>
        <w:tabs>
          <w:tab w:val="left" w:pos="709"/>
        </w:tabs>
        <w:spacing w:after="0" w:line="360" w:lineRule="auto"/>
        <w:ind w:right="35" w:firstLine="709"/>
        <w:jc w:val="both"/>
        <w:rPr>
          <w:rFonts w:ascii="Times New Roman" w:eastAsia="Times New Roman" w:hAnsi="Times New Roman"/>
          <w:snapToGrid w:val="0"/>
          <w:sz w:val="24"/>
          <w:szCs w:val="24"/>
          <w:lang w:val="en-US"/>
        </w:rPr>
      </w:pPr>
      <w:r w:rsidRPr="00AE0F4C">
        <w:rPr>
          <w:rFonts w:ascii="Times New Roman" w:eastAsia="Times New Roman" w:hAnsi="Times New Roman"/>
          <w:snapToGrid w:val="0"/>
          <w:sz w:val="24"/>
          <w:szCs w:val="24"/>
        </w:rPr>
        <w:t xml:space="preserve">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w:t>
      </w:r>
      <w:r w:rsidRPr="00AE0F4C">
        <w:rPr>
          <w:rFonts w:ascii="Times New Roman" w:eastAsia="Times New Roman" w:hAnsi="Times New Roman"/>
          <w:snapToGrid w:val="0"/>
          <w:sz w:val="24"/>
          <w:szCs w:val="24"/>
        </w:rPr>
        <w:lastRenderedPageBreak/>
        <w:t>бъде подадена декларация по образец, съгласно чл. 59, ал. 1, т. 3 от ЗМИП (приложение към документацията за обществената поръчка).</w:t>
      </w:r>
    </w:p>
    <w:p w14:paraId="57F6D7CC" w14:textId="56B8953A" w:rsidR="00434C97" w:rsidRPr="00AE0F4C" w:rsidRDefault="00434C97" w:rsidP="00434C97">
      <w:pPr>
        <w:tabs>
          <w:tab w:val="left" w:pos="709"/>
        </w:tabs>
        <w:spacing w:after="0" w:line="360" w:lineRule="auto"/>
        <w:ind w:right="35" w:firstLine="709"/>
        <w:jc w:val="both"/>
        <w:rPr>
          <w:rFonts w:ascii="Times New Roman" w:eastAsia="Times New Roman" w:hAnsi="Times New Roman"/>
          <w:b/>
          <w:snapToGrid w:val="0"/>
          <w:sz w:val="24"/>
          <w:szCs w:val="24"/>
          <w:u w:val="single"/>
        </w:rPr>
      </w:pPr>
      <w:r w:rsidRPr="00AE0F4C">
        <w:rPr>
          <w:rFonts w:ascii="Times New Roman" w:eastAsia="Times New Roman" w:hAnsi="Times New Roman"/>
          <w:b/>
          <w:snapToGrid w:val="0"/>
          <w:sz w:val="24"/>
          <w:szCs w:val="24"/>
        </w:rPr>
        <w:t xml:space="preserve">Забележка: </w:t>
      </w:r>
      <w:r w:rsidRPr="00AE0F4C">
        <w:rPr>
          <w:rFonts w:ascii="Times New Roman" w:eastAsia="Times New Roman" w:hAnsi="Times New Roman"/>
          <w:i/>
          <w:snapToGrid w:val="0"/>
          <w:sz w:val="24"/>
          <w:szCs w:val="24"/>
        </w:rPr>
        <w:t>При подаване на оферта за участие, обстоятелствата по т. 1.9, т. 1.10, т. 1.11. се декларират от участника чрез п</w:t>
      </w:r>
      <w:r w:rsidR="00B70BE7" w:rsidRPr="00AE0F4C">
        <w:rPr>
          <w:rFonts w:ascii="Times New Roman" w:eastAsia="Times New Roman" w:hAnsi="Times New Roman"/>
          <w:i/>
          <w:snapToGrid w:val="0"/>
          <w:sz w:val="24"/>
          <w:szCs w:val="24"/>
        </w:rPr>
        <w:t>опълване на част III, буква „Г. Специфични национални основания за изключване</w:t>
      </w:r>
      <w:r w:rsidRPr="00AE0F4C">
        <w:rPr>
          <w:rFonts w:ascii="Times New Roman" w:eastAsia="Times New Roman" w:hAnsi="Times New Roman"/>
          <w:i/>
          <w:snapToGrid w:val="0"/>
          <w:sz w:val="24"/>
          <w:szCs w:val="24"/>
        </w:rPr>
        <w:t xml:space="preserve">” от </w:t>
      </w:r>
      <w:r w:rsidR="007356F2" w:rsidRPr="00AE0F4C">
        <w:rPr>
          <w:rFonts w:ascii="Times New Roman" w:eastAsia="Times New Roman" w:hAnsi="Times New Roman"/>
          <w:i/>
          <w:snapToGrid w:val="0"/>
          <w:sz w:val="24"/>
          <w:szCs w:val="24"/>
        </w:rPr>
        <w:t>е</w:t>
      </w:r>
      <w:r w:rsidRPr="00AE0F4C">
        <w:rPr>
          <w:rFonts w:ascii="Times New Roman" w:eastAsia="Times New Roman" w:hAnsi="Times New Roman"/>
          <w:i/>
          <w:snapToGrid w:val="0"/>
          <w:sz w:val="24"/>
          <w:szCs w:val="24"/>
        </w:rPr>
        <w:t>ЕЕДОП, чрез отбелязване на „НЕ“/„ДА“ в полето за отговор.</w:t>
      </w:r>
      <w:r w:rsidRPr="00AE0F4C">
        <w:rPr>
          <w:rFonts w:ascii="Times New Roman" w:eastAsia="Times New Roman" w:hAnsi="Times New Roman"/>
          <w:b/>
          <w:i/>
          <w:snapToGrid w:val="0"/>
          <w:sz w:val="24"/>
          <w:szCs w:val="24"/>
        </w:rPr>
        <w:t xml:space="preserve"> </w:t>
      </w:r>
      <w:r w:rsidRPr="00AE0F4C">
        <w:rPr>
          <w:rFonts w:ascii="Times New Roman" w:eastAsia="Times New Roman" w:hAnsi="Times New Roman"/>
          <w:b/>
          <w:i/>
          <w:snapToGrid w:val="0"/>
          <w:sz w:val="24"/>
          <w:szCs w:val="24"/>
          <w:u w:val="single"/>
        </w:rPr>
        <w:t>В случай че се прилага някое специфично национално основание за изключване е необходимо участниците да опишат изчерпателно съответното основание за отстраняване и да опишат предприетите мерки за реабилитиране в полето за отговор.</w:t>
      </w:r>
    </w:p>
    <w:p w14:paraId="46EBD909" w14:textId="77777777" w:rsidR="00676DCD" w:rsidRPr="00AE0F4C" w:rsidRDefault="00676DCD" w:rsidP="00676DCD">
      <w:pPr>
        <w:keepNext/>
        <w:keepLines/>
        <w:spacing w:after="0" w:line="360" w:lineRule="auto"/>
        <w:ind w:firstLine="709"/>
        <w:jc w:val="both"/>
        <w:outlineLvl w:val="2"/>
        <w:rPr>
          <w:rFonts w:ascii="Times New Roman" w:eastAsia="Times New Roman" w:hAnsi="Times New Roman"/>
          <w:b/>
          <w:snapToGrid w:val="0"/>
          <w:sz w:val="24"/>
          <w:szCs w:val="24"/>
        </w:rPr>
      </w:pPr>
      <w:bookmarkStart w:id="25" w:name="_Toc518389302"/>
      <w:r w:rsidRPr="00AE0F4C">
        <w:rPr>
          <w:rFonts w:ascii="Times New Roman" w:eastAsia="Times New Roman" w:hAnsi="Times New Roman"/>
          <w:b/>
          <w:snapToGrid w:val="0"/>
          <w:sz w:val="24"/>
          <w:szCs w:val="24"/>
        </w:rPr>
        <w:t>2. Основания за отстраняване.</w:t>
      </w:r>
      <w:bookmarkEnd w:id="25"/>
    </w:p>
    <w:p w14:paraId="60F2118C" w14:textId="77777777" w:rsidR="00676DCD" w:rsidRPr="00AE0F4C" w:rsidRDefault="00676DCD" w:rsidP="00676DCD">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AE0F4C">
        <w:rPr>
          <w:rFonts w:ascii="Times New Roman" w:eastAsia="Times New Roman" w:hAnsi="Times New Roman"/>
          <w:b/>
          <w:snapToGrid w:val="0"/>
          <w:sz w:val="24"/>
          <w:szCs w:val="24"/>
        </w:rPr>
        <w:t>2.1.</w:t>
      </w:r>
      <w:r w:rsidRPr="00AE0F4C">
        <w:rPr>
          <w:rFonts w:ascii="Times New Roman" w:eastAsia="Times New Roman" w:hAnsi="Times New Roman"/>
          <w:snapToGrid w:val="0"/>
          <w:sz w:val="24"/>
          <w:szCs w:val="24"/>
        </w:rPr>
        <w:t> </w:t>
      </w:r>
      <w:r w:rsidRPr="00AE0F4C">
        <w:rPr>
          <w:rFonts w:ascii="Times New Roman" w:eastAsia="Times New Roman" w:hAnsi="Times New Roman"/>
          <w:b/>
          <w:snapToGrid w:val="0"/>
          <w:sz w:val="24"/>
          <w:szCs w:val="24"/>
        </w:rPr>
        <w:t>Възложителят отстранява от участие в откритата процедура участник, за когото е налице някое от основанията, предвидени в чл. 54 от ЗОП, а именно:</w:t>
      </w:r>
    </w:p>
    <w:p w14:paraId="41981B8D" w14:textId="77777777" w:rsidR="00676DCD" w:rsidRPr="00AE0F4C" w:rsidRDefault="00676DCD" w:rsidP="00676DCD">
      <w:pPr>
        <w:spacing w:after="0" w:line="360" w:lineRule="auto"/>
        <w:ind w:firstLine="851"/>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2.1.1. който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14:paraId="43AC45EF" w14:textId="55EA0BFA" w:rsidR="00237C7F" w:rsidRPr="00AE0F4C" w:rsidRDefault="00676DCD" w:rsidP="00237C7F">
      <w:pPr>
        <w:spacing w:after="0" w:line="360" w:lineRule="auto"/>
        <w:ind w:firstLine="709"/>
        <w:jc w:val="both"/>
        <w:rPr>
          <w:rFonts w:ascii="Times New Roman" w:eastAsia="Times New Roman" w:hAnsi="Times New Roman"/>
          <w:i/>
          <w:snapToGrid w:val="0"/>
          <w:sz w:val="24"/>
          <w:szCs w:val="24"/>
        </w:rPr>
      </w:pPr>
      <w:r w:rsidRPr="00AE0F4C">
        <w:rPr>
          <w:rFonts w:ascii="Times New Roman" w:eastAsia="Times New Roman" w:hAnsi="Times New Roman"/>
          <w:b/>
          <w:snapToGrid w:val="0"/>
          <w:sz w:val="24"/>
          <w:szCs w:val="24"/>
        </w:rPr>
        <w:t>ЗАБЕЛЕЖКА:</w:t>
      </w:r>
      <w:r w:rsidRPr="00AE0F4C">
        <w:rPr>
          <w:rFonts w:ascii="Times New Roman" w:eastAsia="Times New Roman" w:hAnsi="Times New Roman"/>
          <w:i/>
          <w:snapToGrid w:val="0"/>
          <w:sz w:val="24"/>
          <w:szCs w:val="24"/>
        </w:rPr>
        <w:t xml:space="preserve"> При подаване на оферта за участие, липсата на обстоятелствата по </w:t>
      </w:r>
      <w:r w:rsidRPr="00AE0F4C">
        <w:rPr>
          <w:rFonts w:ascii="Times New Roman" w:eastAsia="Times New Roman" w:hAnsi="Times New Roman"/>
          <w:b/>
          <w:i/>
          <w:snapToGrid w:val="0"/>
          <w:sz w:val="24"/>
          <w:szCs w:val="24"/>
        </w:rPr>
        <w:t>чл. 172 (престъпление против трудовите права на гражданите);</w:t>
      </w:r>
      <w:r w:rsidRPr="00AE0F4C">
        <w:rPr>
          <w:rFonts w:ascii="Times New Roman" w:eastAsia="Times New Roman" w:hAnsi="Times New Roman"/>
          <w:i/>
          <w:snapToGrid w:val="0"/>
          <w:sz w:val="24"/>
          <w:szCs w:val="24"/>
        </w:rPr>
        <w:t xml:space="preserve"> </w:t>
      </w:r>
      <w:r w:rsidRPr="00AE0F4C">
        <w:rPr>
          <w:rFonts w:ascii="Times New Roman" w:eastAsia="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 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w:t>
      </w:r>
      <w:r w:rsidRPr="00AE0F4C">
        <w:rPr>
          <w:rFonts w:ascii="Times New Roman" w:eastAsia="Times New Roman" w:hAnsi="Times New Roman"/>
          <w:i/>
          <w:snapToGrid w:val="0"/>
          <w:sz w:val="24"/>
          <w:szCs w:val="24"/>
        </w:rPr>
        <w:t xml:space="preserve"> </w:t>
      </w:r>
      <w:r w:rsidRPr="00AE0F4C">
        <w:rPr>
          <w:rFonts w:ascii="Times New Roman" w:eastAsia="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AE0F4C">
        <w:rPr>
          <w:rFonts w:ascii="Times New Roman" w:eastAsia="Times New Roman" w:hAnsi="Times New Roman"/>
          <w:i/>
          <w:snapToGrid w:val="0"/>
          <w:sz w:val="24"/>
          <w:szCs w:val="24"/>
        </w:rPr>
        <w:t xml:space="preserve"> </w:t>
      </w:r>
      <w:r w:rsidRPr="00AE0F4C">
        <w:rPr>
          <w:rFonts w:ascii="Times New Roman" w:eastAsia="Times New Roman" w:hAnsi="Times New Roman"/>
          <w:b/>
          <w:i/>
          <w:snapToGrid w:val="0"/>
          <w:sz w:val="24"/>
          <w:szCs w:val="24"/>
        </w:rPr>
        <w:t>от НК</w:t>
      </w:r>
      <w:r w:rsidRPr="00AE0F4C">
        <w:rPr>
          <w:rFonts w:ascii="Times New Roman" w:eastAsia="Times New Roman" w:hAnsi="Times New Roman"/>
          <w:i/>
          <w:snapToGrid w:val="0"/>
          <w:sz w:val="24"/>
          <w:szCs w:val="24"/>
        </w:rPr>
        <w:t xml:space="preserve">, се посочват от участника чрез </w:t>
      </w:r>
      <w:r w:rsidRPr="00AE0F4C">
        <w:rPr>
          <w:rFonts w:ascii="Times New Roman" w:eastAsia="Times New Roman" w:hAnsi="Times New Roman"/>
          <w:b/>
          <w:i/>
          <w:snapToGrid w:val="0"/>
          <w:sz w:val="24"/>
          <w:szCs w:val="24"/>
        </w:rPr>
        <w:t>попълване</w:t>
      </w:r>
      <w:r w:rsidRPr="00AE0F4C">
        <w:rPr>
          <w:rFonts w:ascii="Times New Roman" w:eastAsia="Times New Roman" w:hAnsi="Times New Roman"/>
          <w:i/>
          <w:snapToGrid w:val="0"/>
          <w:sz w:val="24"/>
          <w:szCs w:val="24"/>
        </w:rPr>
        <w:t xml:space="preserve"> на част III, </w:t>
      </w:r>
      <w:r w:rsidR="00237C7F" w:rsidRPr="00AE0F4C">
        <w:rPr>
          <w:rFonts w:ascii="Times New Roman" w:eastAsia="Times New Roman" w:hAnsi="Times New Roman"/>
          <w:i/>
          <w:snapToGrid w:val="0"/>
          <w:sz w:val="24"/>
          <w:szCs w:val="24"/>
        </w:rPr>
        <w:t xml:space="preserve">буква „Г. Специфични национални основания за </w:t>
      </w:r>
      <w:r w:rsidR="00E67B82" w:rsidRPr="00AE0F4C">
        <w:rPr>
          <w:rFonts w:ascii="Times New Roman" w:eastAsia="Times New Roman" w:hAnsi="Times New Roman"/>
          <w:i/>
          <w:snapToGrid w:val="0"/>
          <w:sz w:val="24"/>
          <w:szCs w:val="24"/>
        </w:rPr>
        <w:t>изключване</w:t>
      </w:r>
      <w:r w:rsidR="00912744">
        <w:rPr>
          <w:rFonts w:ascii="Times New Roman" w:eastAsia="Times New Roman" w:hAnsi="Times New Roman"/>
          <w:i/>
          <w:snapToGrid w:val="0"/>
          <w:sz w:val="24"/>
          <w:szCs w:val="24"/>
        </w:rPr>
        <w:t>” от еЕЕДОП.</w:t>
      </w:r>
    </w:p>
    <w:p w14:paraId="4303C34E" w14:textId="77777777" w:rsidR="00237C7F" w:rsidRPr="00AE0F4C" w:rsidRDefault="00237C7F" w:rsidP="00237C7F">
      <w:pPr>
        <w:spacing w:after="0" w:line="360" w:lineRule="auto"/>
        <w:ind w:firstLine="709"/>
        <w:jc w:val="both"/>
        <w:rPr>
          <w:rFonts w:ascii="Times New Roman" w:eastAsia="Times New Roman" w:hAnsi="Times New Roman"/>
          <w:i/>
          <w:snapToGrid w:val="0"/>
          <w:sz w:val="24"/>
          <w:szCs w:val="24"/>
        </w:rPr>
      </w:pPr>
      <w:r w:rsidRPr="00AE0F4C">
        <w:rPr>
          <w:rFonts w:ascii="Times New Roman" w:eastAsia="Times New Roman" w:hAnsi="Times New Roman"/>
          <w:b/>
          <w:i/>
          <w:snapToGrid w:val="0"/>
          <w:sz w:val="24"/>
          <w:szCs w:val="24"/>
        </w:rPr>
        <w:t>Необходимо е участниците да отбележат „НЕ“/“ДА“ в полето за отговор</w:t>
      </w:r>
      <w:r w:rsidRPr="00AE0F4C">
        <w:rPr>
          <w:rFonts w:ascii="Times New Roman" w:eastAsia="Times New Roman" w:hAnsi="Times New Roman"/>
          <w:i/>
          <w:snapToGrid w:val="0"/>
          <w:sz w:val="24"/>
          <w:szCs w:val="24"/>
        </w:rPr>
        <w:t>.</w:t>
      </w:r>
    </w:p>
    <w:p w14:paraId="0365B516" w14:textId="114847EE" w:rsidR="00676DCD" w:rsidRPr="00AE0F4C" w:rsidRDefault="004051FE" w:rsidP="00237C7F">
      <w:pPr>
        <w:spacing w:after="0" w:line="360" w:lineRule="auto"/>
        <w:ind w:firstLine="709"/>
        <w:jc w:val="both"/>
        <w:rPr>
          <w:rFonts w:ascii="Times New Roman" w:eastAsia="Times New Roman" w:hAnsi="Times New Roman"/>
          <w:snapToGrid w:val="0"/>
          <w:sz w:val="24"/>
          <w:szCs w:val="24"/>
        </w:rPr>
      </w:pPr>
      <w:r w:rsidRPr="00AE0F4C">
        <w:rPr>
          <w:rFonts w:ascii="Times New Roman" w:hAnsi="Times New Roman"/>
          <w:b/>
          <w:i/>
          <w:snapToGrid w:val="0"/>
          <w:sz w:val="24"/>
          <w:szCs w:val="24"/>
        </w:rPr>
        <w:t>В случай че се прилага някое специфично национално основание за изключване е необходимо участниците да опишат изчерпателно съответното основание за отстраняване и да опишат предприетите мерки за реабилитиране в полето за отговор.</w:t>
      </w:r>
    </w:p>
    <w:p w14:paraId="6FE0BDB1" w14:textId="77777777" w:rsidR="00676DCD" w:rsidRPr="00AE0F4C" w:rsidRDefault="00676DCD" w:rsidP="00676DCD">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2.1.1., в друга държава членка или трета страна;</w:t>
      </w:r>
    </w:p>
    <w:p w14:paraId="1BDA320E" w14:textId="77777777" w:rsidR="00676DCD" w:rsidRPr="00AE0F4C" w:rsidRDefault="00676DCD" w:rsidP="00676DCD">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lastRenderedPageBreak/>
        <w:t>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1CBEF537" w14:textId="77777777" w:rsidR="00676DCD" w:rsidRPr="00AE0F4C" w:rsidRDefault="00676DCD" w:rsidP="00676DCD">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w:t>
      </w:r>
      <w:r w:rsidRPr="00AE0F4C">
        <w:rPr>
          <w:rFonts w:ascii="Times New Roman" w:eastAsia="Times New Roman" w:hAnsi="Times New Roman"/>
          <w:i/>
          <w:snapToGrid w:val="0"/>
          <w:sz w:val="24"/>
          <w:szCs w:val="24"/>
        </w:rPr>
        <w:t>Когато участникът има задължения за данъци или осигурителни вноски, това е основание за отстраняване, когато размерът им надвишава 1 % от годишния общ оборот на участника за предходната приключила финансова година</w:t>
      </w:r>
      <w:r w:rsidRPr="00AE0F4C">
        <w:rPr>
          <w:rFonts w:ascii="Times New Roman" w:eastAsia="Times New Roman" w:hAnsi="Times New Roman"/>
          <w:snapToGrid w:val="0"/>
          <w:sz w:val="24"/>
          <w:szCs w:val="24"/>
        </w:rPr>
        <w:t>.</w:t>
      </w:r>
    </w:p>
    <w:p w14:paraId="64D2064F" w14:textId="77777777" w:rsidR="00676DCD" w:rsidRPr="00AE0F4C" w:rsidRDefault="00676DCD" w:rsidP="00676DCD">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2.1.4. за когото е налице неравнопоставеност в случаите по чл. 44, ал. 5 от ЗОП;</w:t>
      </w:r>
    </w:p>
    <w:p w14:paraId="684901E7" w14:textId="77777777" w:rsidR="00676DCD" w:rsidRPr="00AE0F4C" w:rsidRDefault="00676DCD" w:rsidP="00676DCD">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3E25EF28" w14:textId="2B9C51B7" w:rsidR="00434C97" w:rsidRPr="00AE0F4C" w:rsidRDefault="00434C97" w:rsidP="00434C97">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 xml:space="preserve">2.1.6. 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w:t>
      </w:r>
      <w:r w:rsidR="00CB2B97" w:rsidRPr="00AE0F4C">
        <w:rPr>
          <w:rFonts w:ascii="Times New Roman" w:eastAsia="Times New Roman" w:hAnsi="Times New Roman"/>
          <w:snapToGrid w:val="0"/>
          <w:sz w:val="24"/>
          <w:szCs w:val="24"/>
          <w:lang w:val="en"/>
        </w:rPr>
        <w:t xml:space="preserve">или </w:t>
      </w:r>
      <w:r w:rsidR="00CB2B97" w:rsidRPr="00AE0F4C">
        <w:rPr>
          <w:rFonts w:ascii="Times New Roman" w:eastAsia="Times New Roman" w:hAnsi="Times New Roman"/>
          <w:bCs/>
          <w:snapToGrid w:val="0"/>
          <w:sz w:val="24"/>
          <w:szCs w:val="24"/>
          <w:lang w:val="en"/>
        </w:rPr>
        <w:t>чл. 13, ал. 1 от Закона за трудовата миграция и трудовата мобилност</w:t>
      </w:r>
      <w:r w:rsidR="00CB2B97" w:rsidRPr="00AE0F4C">
        <w:rPr>
          <w:rFonts w:ascii="Times New Roman" w:eastAsia="Times New Roman" w:hAnsi="Times New Roman"/>
          <w:snapToGrid w:val="0"/>
          <w:sz w:val="24"/>
          <w:szCs w:val="24"/>
          <w:lang w:val="en"/>
        </w:rPr>
        <w:t xml:space="preserve"> </w:t>
      </w:r>
      <w:r w:rsidRPr="00AE0F4C">
        <w:rPr>
          <w:rFonts w:ascii="Times New Roman" w:eastAsia="Times New Roman" w:hAnsi="Times New Roman"/>
          <w:snapToGrid w:val="0"/>
          <w:sz w:val="24"/>
          <w:szCs w:val="24"/>
        </w:rPr>
        <w:t>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53DAE8C3" w14:textId="16D63401" w:rsidR="00676DCD" w:rsidRPr="00AE0F4C" w:rsidRDefault="00434C97" w:rsidP="00434C97">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b/>
          <w:i/>
          <w:snapToGrid w:val="0"/>
          <w:sz w:val="24"/>
          <w:szCs w:val="24"/>
          <w:u w:val="single"/>
        </w:rPr>
        <w:t>Забележка:</w:t>
      </w:r>
      <w:r w:rsidRPr="00AE0F4C">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наказателно постановление или съдебно решение, нарушения по чл. 61, ал. 1, чл. 62, ал. 1 или 3, чл. 63, ал. 1 или 2, чл. 228, ал. 3</w:t>
      </w:r>
      <w:r w:rsidR="008666A3" w:rsidRPr="00AE0F4C">
        <w:rPr>
          <w:rFonts w:ascii="Times New Roman" w:eastAsia="Times New Roman" w:hAnsi="Times New Roman"/>
          <w:i/>
          <w:snapToGrid w:val="0"/>
          <w:sz w:val="24"/>
          <w:szCs w:val="24"/>
        </w:rPr>
        <w:t>, чл. 245 и чл. 301 - 305</w:t>
      </w:r>
      <w:r w:rsidRPr="00AE0F4C">
        <w:rPr>
          <w:rFonts w:ascii="Times New Roman" w:eastAsia="Times New Roman" w:hAnsi="Times New Roman"/>
          <w:i/>
          <w:snapToGrid w:val="0"/>
          <w:sz w:val="24"/>
          <w:szCs w:val="24"/>
        </w:rPr>
        <w:t xml:space="preserve"> от Кодекса на труда</w:t>
      </w:r>
      <w:r w:rsidR="008666A3" w:rsidRPr="00AE0F4C">
        <w:rPr>
          <w:rFonts w:ascii="Times New Roman" w:eastAsia="Times New Roman" w:hAnsi="Times New Roman"/>
          <w:i/>
          <w:snapToGrid w:val="0"/>
          <w:sz w:val="24"/>
          <w:szCs w:val="24"/>
        </w:rPr>
        <w:t xml:space="preserve"> </w:t>
      </w:r>
      <w:r w:rsidR="008666A3" w:rsidRPr="00AE0F4C">
        <w:rPr>
          <w:rFonts w:ascii="Times New Roman" w:eastAsia="Times New Roman" w:hAnsi="Times New Roman"/>
          <w:i/>
          <w:snapToGrid w:val="0"/>
          <w:sz w:val="24"/>
          <w:szCs w:val="24"/>
          <w:lang w:val="en"/>
        </w:rPr>
        <w:t xml:space="preserve">или </w:t>
      </w:r>
      <w:r w:rsidR="008666A3" w:rsidRPr="00AE0F4C">
        <w:rPr>
          <w:rFonts w:ascii="Times New Roman" w:eastAsia="Times New Roman" w:hAnsi="Times New Roman"/>
          <w:bCs/>
          <w:i/>
          <w:snapToGrid w:val="0"/>
          <w:sz w:val="24"/>
          <w:szCs w:val="24"/>
          <w:lang w:val="en"/>
        </w:rPr>
        <w:t>чл. 13, ал. 1 от Закона за трудовата миграция и трудовата мобилност</w:t>
      </w:r>
      <w:r w:rsidRPr="00AE0F4C">
        <w:rPr>
          <w:rFonts w:ascii="Times New Roman" w:eastAsia="Times New Roman" w:hAnsi="Times New Roman"/>
          <w:i/>
          <w:snapToGrid w:val="0"/>
          <w:sz w:val="24"/>
          <w:szCs w:val="24"/>
        </w:rPr>
        <w:t xml:space="preserve">, се посочват от участника чрез </w:t>
      </w:r>
      <w:r w:rsidRPr="00AE0F4C">
        <w:rPr>
          <w:rFonts w:ascii="Times New Roman" w:eastAsia="Times New Roman" w:hAnsi="Times New Roman"/>
          <w:b/>
          <w:i/>
          <w:snapToGrid w:val="0"/>
          <w:sz w:val="24"/>
          <w:szCs w:val="24"/>
        </w:rPr>
        <w:t>попълване</w:t>
      </w:r>
      <w:r w:rsidR="007356F2" w:rsidRPr="00AE0F4C">
        <w:rPr>
          <w:rFonts w:ascii="Times New Roman" w:eastAsia="Times New Roman" w:hAnsi="Times New Roman"/>
          <w:i/>
          <w:snapToGrid w:val="0"/>
          <w:sz w:val="24"/>
          <w:szCs w:val="24"/>
        </w:rPr>
        <w:t xml:space="preserve"> на част III, буква „Г. </w:t>
      </w:r>
      <w:r w:rsidR="004051FE" w:rsidRPr="00AE0F4C">
        <w:rPr>
          <w:rFonts w:ascii="Times New Roman" w:eastAsia="Times New Roman" w:hAnsi="Times New Roman"/>
          <w:i/>
          <w:snapToGrid w:val="0"/>
          <w:sz w:val="24"/>
          <w:szCs w:val="24"/>
        </w:rPr>
        <w:t>Специфични национални основания за изключване</w:t>
      </w:r>
      <w:r w:rsidRPr="00AE0F4C">
        <w:rPr>
          <w:rFonts w:ascii="Times New Roman" w:eastAsia="Times New Roman" w:hAnsi="Times New Roman"/>
          <w:i/>
          <w:snapToGrid w:val="0"/>
          <w:sz w:val="24"/>
          <w:szCs w:val="24"/>
        </w:rPr>
        <w:t xml:space="preserve">” от </w:t>
      </w:r>
      <w:r w:rsidR="004051FE" w:rsidRPr="00AE0F4C">
        <w:rPr>
          <w:rFonts w:ascii="Times New Roman" w:eastAsia="Times New Roman" w:hAnsi="Times New Roman"/>
          <w:i/>
          <w:snapToGrid w:val="0"/>
          <w:sz w:val="24"/>
          <w:szCs w:val="24"/>
        </w:rPr>
        <w:t>е</w:t>
      </w:r>
      <w:r w:rsidRPr="00AE0F4C">
        <w:rPr>
          <w:rFonts w:ascii="Times New Roman" w:eastAsia="Times New Roman" w:hAnsi="Times New Roman"/>
          <w:i/>
          <w:snapToGrid w:val="0"/>
          <w:sz w:val="24"/>
          <w:szCs w:val="24"/>
        </w:rPr>
        <w:t xml:space="preserve">ЕЕДОП, чрез отбелязване на „НЕ“/„ДА“ в полето за отговор. </w:t>
      </w:r>
      <w:r w:rsidRPr="00AE0F4C">
        <w:rPr>
          <w:rFonts w:ascii="Times New Roman" w:eastAsia="Times New Roman" w:hAnsi="Times New Roman"/>
          <w:b/>
          <w:i/>
          <w:snapToGrid w:val="0"/>
          <w:sz w:val="24"/>
          <w:szCs w:val="24"/>
          <w:u w:val="single"/>
        </w:rPr>
        <w:t>В случай че се прилага някое специфично национално основание за изключване е необходимо участниците да опишат изчерпателно съответното основание за отстраняване и да опишат предприетите мерки за реабилитиране в полето за отговор</w:t>
      </w:r>
      <w:r w:rsidRPr="00AE0F4C">
        <w:rPr>
          <w:rFonts w:ascii="Times New Roman" w:eastAsia="Times New Roman" w:hAnsi="Times New Roman"/>
          <w:i/>
          <w:snapToGrid w:val="0"/>
          <w:sz w:val="24"/>
          <w:szCs w:val="24"/>
        </w:rPr>
        <w:t>.</w:t>
      </w:r>
    </w:p>
    <w:p w14:paraId="1020659F" w14:textId="77777777" w:rsidR="00676DCD" w:rsidRPr="00AE0F4C" w:rsidRDefault="00676DCD" w:rsidP="00676DCD">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2.1.7. за когото е налице конфликт на интереси*, който не може да бъде отстранен.</w:t>
      </w:r>
    </w:p>
    <w:p w14:paraId="6BAA3204" w14:textId="260241A2" w:rsidR="00E64DC0" w:rsidRPr="00AE0F4C" w:rsidRDefault="00676DCD" w:rsidP="00676DCD">
      <w:pPr>
        <w:tabs>
          <w:tab w:val="left" w:pos="709"/>
          <w:tab w:val="left" w:pos="3240"/>
          <w:tab w:val="left" w:pos="9356"/>
        </w:tabs>
        <w:spacing w:after="0" w:line="360" w:lineRule="auto"/>
        <w:ind w:firstLine="567"/>
        <w:jc w:val="both"/>
        <w:rPr>
          <w:rFonts w:ascii="Times New Roman" w:eastAsia="Times New Roman" w:hAnsi="Times New Roman"/>
          <w:snapToGrid w:val="0"/>
          <w:sz w:val="24"/>
          <w:szCs w:val="24"/>
        </w:rPr>
      </w:pPr>
      <w:r w:rsidRPr="00AE0F4C">
        <w:rPr>
          <w:rFonts w:ascii="Times New Roman" w:eastAsia="Times New Roman" w:hAnsi="Times New Roman"/>
          <w:i/>
          <w:snapToGrid w:val="0"/>
          <w:sz w:val="24"/>
          <w:szCs w:val="24"/>
        </w:rPr>
        <w:t xml:space="preserve">* По смисъла на §2, т. 21 от ДР на ЗОП </w:t>
      </w:r>
      <w:r w:rsidR="00E64DC0" w:rsidRPr="00AE0F4C">
        <w:rPr>
          <w:rFonts w:ascii="Times New Roman" w:eastAsia="Times New Roman" w:hAnsi="Times New Roman"/>
          <w:i/>
          <w:snapToGrid w:val="0"/>
          <w:sz w:val="24"/>
          <w:szCs w:val="24"/>
        </w:rPr>
        <w:t xml:space="preserve">Конфликт на интереси е налице, когато възложителят, негови служители или наети от него лица извън неговата структура, </w:t>
      </w:r>
      <w:r w:rsidR="00E64DC0" w:rsidRPr="00AE0F4C">
        <w:rPr>
          <w:rFonts w:ascii="Times New Roman" w:eastAsia="Times New Roman" w:hAnsi="Times New Roman"/>
          <w:i/>
          <w:snapToGrid w:val="0"/>
          <w:sz w:val="24"/>
          <w:szCs w:val="24"/>
        </w:rPr>
        <w:lastRenderedPageBreak/>
        <w:t>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54289987" w14:textId="77777777" w:rsidR="00676DCD" w:rsidRPr="00AE0F4C" w:rsidRDefault="00676DCD" w:rsidP="00676DCD">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AE0F4C">
        <w:rPr>
          <w:rFonts w:ascii="Times New Roman" w:eastAsia="Times New Roman" w:hAnsi="Times New Roman"/>
          <w:b/>
          <w:snapToGrid w:val="0"/>
          <w:sz w:val="24"/>
          <w:szCs w:val="24"/>
        </w:rPr>
        <w:t>2.2.</w:t>
      </w:r>
      <w:r w:rsidRPr="00AE0F4C">
        <w:rPr>
          <w:rFonts w:ascii="Times New Roman" w:eastAsia="Times New Roman" w:hAnsi="Times New Roman"/>
          <w:snapToGrid w:val="0"/>
          <w:sz w:val="24"/>
          <w:szCs w:val="24"/>
        </w:rPr>
        <w:t xml:space="preserve"> </w:t>
      </w:r>
      <w:r w:rsidRPr="00AE0F4C">
        <w:rPr>
          <w:rFonts w:ascii="Times New Roman" w:eastAsia="Times New Roman" w:hAnsi="Times New Roman"/>
          <w:b/>
          <w:snapToGrid w:val="0"/>
          <w:sz w:val="24"/>
          <w:szCs w:val="24"/>
        </w:rPr>
        <w:t xml:space="preserve">На основание чл. 55, ал. 1, т. 1 от ЗОП Възложителят отстранява от участие в процедурата участник, </w:t>
      </w:r>
      <w:r w:rsidRPr="00AE0F4C">
        <w:rPr>
          <w:rFonts w:ascii="Times New Roman" w:eastAsia="Times New Roman" w:hAnsi="Times New Roman"/>
          <w:snapToGrid w:val="0"/>
          <w:sz w:val="24"/>
          <w:szCs w:val="24"/>
        </w:rPr>
        <w:t>който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r w:rsidRPr="00AE0F4C">
        <w:rPr>
          <w:rFonts w:ascii="Times New Roman" w:eastAsia="Times New Roman" w:hAnsi="Times New Roman"/>
          <w:b/>
          <w:snapToGrid w:val="0"/>
          <w:sz w:val="24"/>
          <w:szCs w:val="24"/>
        </w:rPr>
        <w:t>;</w:t>
      </w:r>
    </w:p>
    <w:p w14:paraId="3496AE9A" w14:textId="40AE27EF" w:rsidR="00676DCD" w:rsidRPr="00AE0F4C" w:rsidRDefault="00676DCD" w:rsidP="00676DCD">
      <w:pPr>
        <w:tabs>
          <w:tab w:val="left" w:pos="851"/>
          <w:tab w:val="left" w:pos="1134"/>
        </w:tabs>
        <w:spacing w:after="0" w:line="360" w:lineRule="auto"/>
        <w:ind w:firstLine="709"/>
        <w:jc w:val="both"/>
        <w:rPr>
          <w:rFonts w:ascii="Times New Roman" w:hAnsi="Times New Roman"/>
          <w:sz w:val="24"/>
          <w:szCs w:val="24"/>
          <w:lang w:val="en-US"/>
        </w:rPr>
      </w:pPr>
      <w:r w:rsidRPr="00AE0F4C">
        <w:rPr>
          <w:rFonts w:ascii="Times New Roman" w:eastAsia="Times New Roman" w:hAnsi="Times New Roman"/>
          <w:b/>
          <w:i/>
          <w:snapToGrid w:val="0"/>
          <w:sz w:val="24"/>
          <w:szCs w:val="24"/>
        </w:rPr>
        <w:tab/>
        <w:t xml:space="preserve">Забележка: </w:t>
      </w:r>
      <w:r w:rsidRPr="00AE0F4C">
        <w:rPr>
          <w:rFonts w:ascii="Times New Roman" w:eastAsia="Times New Roman" w:hAnsi="Times New Roman"/>
          <w:i/>
          <w:snapToGrid w:val="0"/>
          <w:sz w:val="24"/>
          <w:szCs w:val="24"/>
        </w:rPr>
        <w:t>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w:t>
      </w:r>
      <w:r w:rsidRPr="00AE0F4C">
        <w:rPr>
          <w:rFonts w:ascii="Times New Roman" w:hAnsi="Times New Roman"/>
          <w:sz w:val="24"/>
          <w:szCs w:val="24"/>
        </w:rPr>
        <w:t>.</w:t>
      </w:r>
      <w:r w:rsidR="008826C5" w:rsidRPr="00AE0F4C">
        <w:rPr>
          <w:rFonts w:ascii="Times New Roman" w:hAnsi="Times New Roman"/>
          <w:sz w:val="24"/>
          <w:szCs w:val="24"/>
          <w:lang w:val="en-US"/>
        </w:rPr>
        <w:t xml:space="preserve"> </w:t>
      </w:r>
      <w:r w:rsidR="008826C5" w:rsidRPr="00AE0F4C">
        <w:rPr>
          <w:rFonts w:ascii="Times New Roman" w:hAnsi="Times New Roman"/>
          <w:i/>
          <w:sz w:val="24"/>
          <w:szCs w:val="24"/>
        </w:rPr>
        <w:t>При промяна на обстоятелствата, свързани с идентификацията за целите на прилагане на ЗМИП в хода на процедурата, участниците - юридически лица или еднолични търговци, уведомяват възложителя, като представят официално извлечение от съответния регистър в 3-дневен срок от вписването на промяната. При промяна на обстоятелствата, свързани с идентификацията, участниците – физически лица уведомяват възложителя като представят съответните удостоверителни документи в 3-дневен срок от настъпването на промяната.</w:t>
      </w:r>
    </w:p>
    <w:p w14:paraId="13B52CA1" w14:textId="77777777" w:rsidR="00676DCD" w:rsidRPr="00AE0F4C" w:rsidRDefault="00676DCD" w:rsidP="00676DCD">
      <w:pPr>
        <w:tabs>
          <w:tab w:val="left" w:pos="709"/>
          <w:tab w:val="left" w:pos="3240"/>
          <w:tab w:val="left" w:pos="9356"/>
        </w:tabs>
        <w:spacing w:after="0" w:line="360" w:lineRule="auto"/>
        <w:ind w:firstLine="709"/>
        <w:jc w:val="both"/>
        <w:rPr>
          <w:rFonts w:ascii="Times New Roman" w:hAnsi="Times New Roman"/>
          <w:sz w:val="24"/>
          <w:szCs w:val="24"/>
        </w:rPr>
      </w:pPr>
      <w:r w:rsidRPr="00AE0F4C">
        <w:rPr>
          <w:rFonts w:ascii="Times New Roman" w:hAnsi="Times New Roman"/>
          <w:sz w:val="24"/>
          <w:szCs w:val="24"/>
        </w:rPr>
        <w:t>2.3. Когато участникът е юридическо лице, основанията по т. 2.1.1., т. 2.1.2. и т. 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287DD86F" w14:textId="77777777" w:rsidR="00676DCD" w:rsidRPr="00AE0F4C" w:rsidRDefault="00676DCD" w:rsidP="00676DCD">
      <w:pPr>
        <w:spacing w:after="0" w:line="360" w:lineRule="auto"/>
        <w:ind w:firstLine="709"/>
        <w:jc w:val="both"/>
        <w:rPr>
          <w:rFonts w:ascii="Times New Roman" w:hAnsi="Times New Roman"/>
          <w:sz w:val="24"/>
          <w:szCs w:val="24"/>
        </w:rPr>
      </w:pPr>
      <w:r w:rsidRPr="00AE0F4C">
        <w:rPr>
          <w:rFonts w:ascii="Times New Roman" w:hAnsi="Times New Roman"/>
          <w:sz w:val="24"/>
          <w:szCs w:val="24"/>
        </w:rPr>
        <w:t>2.4. Участник в процедурата, за когото са налице някои от основанията, посочени в т. 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ЗОП.</w:t>
      </w:r>
    </w:p>
    <w:p w14:paraId="7EE4D9C9" w14:textId="77777777" w:rsidR="00676DCD" w:rsidRPr="00AE0F4C" w:rsidRDefault="00676DCD" w:rsidP="00676DCD">
      <w:pPr>
        <w:tabs>
          <w:tab w:val="left" w:pos="851"/>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2.5. Използване на капацитета на трети лица. Подизпълнители.</w:t>
      </w:r>
    </w:p>
    <w:p w14:paraId="36B0A16B" w14:textId="25E9FD31" w:rsidR="005E15A6" w:rsidRDefault="00676DCD" w:rsidP="00104169">
      <w:pPr>
        <w:tabs>
          <w:tab w:val="left" w:pos="851"/>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AE0F4C">
        <w:rPr>
          <w:rFonts w:ascii="Times New Roman" w:hAnsi="Times New Roman"/>
          <w:sz w:val="24"/>
          <w:szCs w:val="24"/>
        </w:rPr>
        <w:t xml:space="preserve">някое от основанията посочени в т.2.1. </w:t>
      </w:r>
      <w:r w:rsidRPr="00AE0F4C">
        <w:rPr>
          <w:rFonts w:ascii="Times New Roman" w:eastAsia="Times New Roman" w:hAnsi="Times New Roman"/>
          <w:snapToGrid w:val="0"/>
          <w:sz w:val="24"/>
          <w:szCs w:val="24"/>
        </w:rPr>
        <w:t>и т. 2.2. по-горе.</w:t>
      </w:r>
    </w:p>
    <w:p w14:paraId="0EDA4805" w14:textId="77777777" w:rsidR="00912744" w:rsidRDefault="00912744" w:rsidP="00104169">
      <w:pPr>
        <w:tabs>
          <w:tab w:val="left" w:pos="851"/>
        </w:tabs>
        <w:spacing w:after="0" w:line="360" w:lineRule="auto"/>
        <w:ind w:firstLine="709"/>
        <w:jc w:val="both"/>
        <w:rPr>
          <w:rFonts w:ascii="Times New Roman" w:eastAsia="Times New Roman" w:hAnsi="Times New Roman"/>
          <w:snapToGrid w:val="0"/>
          <w:sz w:val="24"/>
          <w:szCs w:val="24"/>
        </w:rPr>
      </w:pPr>
    </w:p>
    <w:p w14:paraId="6709A541" w14:textId="77777777" w:rsidR="00912744" w:rsidRDefault="00912744" w:rsidP="00104169">
      <w:pPr>
        <w:tabs>
          <w:tab w:val="left" w:pos="851"/>
        </w:tabs>
        <w:spacing w:after="0" w:line="360" w:lineRule="auto"/>
        <w:ind w:firstLine="709"/>
        <w:jc w:val="both"/>
        <w:rPr>
          <w:rFonts w:ascii="Times New Roman" w:eastAsia="Times New Roman" w:hAnsi="Times New Roman"/>
          <w:snapToGrid w:val="0"/>
          <w:sz w:val="24"/>
          <w:szCs w:val="24"/>
        </w:rPr>
      </w:pPr>
    </w:p>
    <w:p w14:paraId="7815ACB7" w14:textId="77777777" w:rsidR="00912744" w:rsidRPr="00AE0F4C" w:rsidRDefault="00912744" w:rsidP="00104169">
      <w:pPr>
        <w:tabs>
          <w:tab w:val="left" w:pos="851"/>
        </w:tabs>
        <w:spacing w:after="0" w:line="360" w:lineRule="auto"/>
        <w:ind w:firstLine="709"/>
        <w:jc w:val="both"/>
        <w:rPr>
          <w:rFonts w:ascii="Times New Roman" w:eastAsia="Times New Roman" w:hAnsi="Times New Roman"/>
          <w:snapToGrid w:val="0"/>
          <w:sz w:val="24"/>
          <w:szCs w:val="24"/>
        </w:rPr>
      </w:pPr>
    </w:p>
    <w:p w14:paraId="5C5FAA7C" w14:textId="1A8B8731" w:rsidR="00676DCD" w:rsidRPr="00AE0F4C" w:rsidRDefault="00676DCD" w:rsidP="00676DCD">
      <w:pPr>
        <w:tabs>
          <w:tab w:val="left" w:pos="851"/>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lastRenderedPageBreak/>
        <w:t>2.6. Обединения</w:t>
      </w:r>
      <w:r w:rsidR="007356F2" w:rsidRPr="00AE0F4C">
        <w:rPr>
          <w:rFonts w:ascii="Times New Roman" w:eastAsia="Times New Roman" w:hAnsi="Times New Roman"/>
          <w:snapToGrid w:val="0"/>
          <w:sz w:val="24"/>
          <w:szCs w:val="24"/>
        </w:rPr>
        <w:t>.</w:t>
      </w:r>
    </w:p>
    <w:p w14:paraId="5D1C48C9" w14:textId="77777777" w:rsidR="00676DCD" w:rsidRPr="00AE0F4C" w:rsidRDefault="00676DCD" w:rsidP="00676DCD">
      <w:pPr>
        <w:tabs>
          <w:tab w:val="left" w:pos="851"/>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AE0F4C">
        <w:rPr>
          <w:rFonts w:ascii="Times New Roman" w:hAnsi="Times New Roman"/>
          <w:sz w:val="24"/>
          <w:szCs w:val="24"/>
        </w:rPr>
        <w:t xml:space="preserve">посочени в т.2.1. </w:t>
      </w:r>
      <w:r w:rsidRPr="00AE0F4C">
        <w:rPr>
          <w:rFonts w:ascii="Times New Roman" w:eastAsia="Times New Roman" w:hAnsi="Times New Roman"/>
          <w:snapToGrid w:val="0"/>
          <w:sz w:val="24"/>
          <w:szCs w:val="24"/>
        </w:rPr>
        <w:t>или т. 2.2. по-горе.</w:t>
      </w:r>
    </w:p>
    <w:p w14:paraId="21213CE2" w14:textId="77777777" w:rsidR="00676DCD" w:rsidRPr="00AE0F4C" w:rsidRDefault="00676DCD" w:rsidP="00676DCD">
      <w:pPr>
        <w:tabs>
          <w:tab w:val="left" w:pos="851"/>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 xml:space="preserve">2.7. Участниците в процедурата са длъжни да уведомят писмено възложителя в тридневен срок от настъпване на обстоятелствата, </w:t>
      </w:r>
      <w:r w:rsidRPr="00AE0F4C">
        <w:rPr>
          <w:rFonts w:ascii="Times New Roman" w:hAnsi="Times New Roman"/>
          <w:sz w:val="24"/>
          <w:szCs w:val="24"/>
        </w:rPr>
        <w:t xml:space="preserve">посочени в т.2.1. </w:t>
      </w:r>
      <w:r w:rsidRPr="00AE0F4C">
        <w:rPr>
          <w:rFonts w:ascii="Times New Roman" w:eastAsia="Times New Roman" w:hAnsi="Times New Roman"/>
          <w:snapToGrid w:val="0"/>
          <w:sz w:val="24"/>
          <w:szCs w:val="24"/>
        </w:rPr>
        <w:t>или т. 2.2 по-горе.</w:t>
      </w:r>
    </w:p>
    <w:p w14:paraId="1329793B" w14:textId="77777777" w:rsidR="00676DCD" w:rsidRPr="00AE0F4C" w:rsidRDefault="00676DCD" w:rsidP="00676DCD">
      <w:pPr>
        <w:tabs>
          <w:tab w:val="left" w:pos="851"/>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2.8. Основанията за отстраняване се прилагат до изтичане на сроковете, посочени в чл. 57, ал. 3 от ЗОП. Възложителят отстранява от участие в процедурата участник, за когото са налице някои от основанията и обстоятелствата, които са възникнали преди или по време на процедурата.</w:t>
      </w:r>
    </w:p>
    <w:p w14:paraId="391C78B8" w14:textId="77777777" w:rsidR="00676DCD" w:rsidRPr="00AE0F4C" w:rsidRDefault="00676DCD" w:rsidP="00676DCD">
      <w:pPr>
        <w:tabs>
          <w:tab w:val="left" w:pos="851"/>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 xml:space="preserve">2.9. Освен на основанията, </w:t>
      </w:r>
      <w:r w:rsidRPr="00AE0F4C">
        <w:rPr>
          <w:rFonts w:ascii="Times New Roman" w:hAnsi="Times New Roman"/>
          <w:sz w:val="24"/>
          <w:szCs w:val="24"/>
        </w:rPr>
        <w:t xml:space="preserve">посочени в т. 2.1. </w:t>
      </w:r>
      <w:r w:rsidRPr="00AE0F4C">
        <w:rPr>
          <w:rFonts w:ascii="Times New Roman" w:eastAsia="Times New Roman" w:hAnsi="Times New Roman"/>
          <w:snapToGrid w:val="0"/>
          <w:sz w:val="24"/>
          <w:szCs w:val="24"/>
        </w:rPr>
        <w:t xml:space="preserve">и т. 2.2. по-горе </w:t>
      </w:r>
      <w:r w:rsidRPr="00AE0F4C">
        <w:rPr>
          <w:rFonts w:ascii="Times New Roman" w:eastAsia="Times New Roman" w:hAnsi="Times New Roman"/>
          <w:b/>
          <w:snapToGrid w:val="0"/>
          <w:sz w:val="24"/>
          <w:szCs w:val="24"/>
        </w:rPr>
        <w:t>възложителят отстранява от процедурата</w:t>
      </w:r>
      <w:r w:rsidRPr="00AE0F4C">
        <w:rPr>
          <w:rFonts w:ascii="Times New Roman" w:eastAsia="Times New Roman" w:hAnsi="Times New Roman"/>
          <w:snapToGrid w:val="0"/>
          <w:sz w:val="24"/>
          <w:szCs w:val="24"/>
        </w:rPr>
        <w:t>:</w:t>
      </w:r>
    </w:p>
    <w:p w14:paraId="144FEBBC" w14:textId="77777777" w:rsidR="00676DCD" w:rsidRPr="00AE0F4C" w:rsidRDefault="00676DCD" w:rsidP="00676DCD">
      <w:pPr>
        <w:tabs>
          <w:tab w:val="left" w:pos="851"/>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2.9.1.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14:paraId="59134A4F" w14:textId="77777777" w:rsidR="00676DCD" w:rsidRPr="00AE0F4C" w:rsidRDefault="00676DCD" w:rsidP="00676DCD">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2.9.2. участник, който е представил оферта, която не отговаря на:</w:t>
      </w:r>
    </w:p>
    <w:p w14:paraId="5416AFAF" w14:textId="77777777" w:rsidR="00676DCD" w:rsidRPr="00AE0F4C" w:rsidRDefault="00676DCD" w:rsidP="00676DCD">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а) предварително обявените условия на поръчката;</w:t>
      </w:r>
    </w:p>
    <w:p w14:paraId="055EB780" w14:textId="77777777" w:rsidR="00676DCD" w:rsidRPr="00AE0F4C" w:rsidRDefault="00676DCD" w:rsidP="00676DCD">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когато е приложимо;</w:t>
      </w:r>
    </w:p>
    <w:p w14:paraId="1DB264B2" w14:textId="77777777" w:rsidR="00676DCD" w:rsidRPr="00AE0F4C" w:rsidRDefault="00676DCD" w:rsidP="00676DCD">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2.9.3. участник, който не е представил в срок обосновката по чл. 72, ал. 1 от ЗОП или чиято оферта не е приета съгласно чл.72, ал. 3-5 от ЗОП;</w:t>
      </w:r>
    </w:p>
    <w:p w14:paraId="5824E006" w14:textId="5FCDC72C" w:rsidR="00DA189B" w:rsidRPr="00AE0F4C" w:rsidRDefault="00676DCD" w:rsidP="00676DCD">
      <w:pPr>
        <w:spacing w:after="0" w:line="360" w:lineRule="auto"/>
        <w:ind w:firstLine="709"/>
        <w:jc w:val="both"/>
        <w:rPr>
          <w:rFonts w:ascii="Times New Roman" w:hAnsi="Times New Roman"/>
          <w:snapToGrid w:val="0"/>
          <w:sz w:val="24"/>
          <w:szCs w:val="24"/>
        </w:rPr>
      </w:pPr>
      <w:r w:rsidRPr="00AE0F4C">
        <w:rPr>
          <w:rFonts w:ascii="Times New Roman" w:eastAsia="Times New Roman" w:hAnsi="Times New Roman"/>
          <w:snapToGrid w:val="0"/>
          <w:sz w:val="24"/>
          <w:szCs w:val="24"/>
        </w:rPr>
        <w:t>2.9.4. участници, които са свързани лица.</w:t>
      </w:r>
    </w:p>
    <w:p w14:paraId="19B33B25" w14:textId="77777777" w:rsidR="00DA189B" w:rsidRPr="00AE0F4C" w:rsidRDefault="00DA189B" w:rsidP="005641A9">
      <w:pPr>
        <w:spacing w:after="0" w:line="360" w:lineRule="auto"/>
        <w:jc w:val="both"/>
        <w:rPr>
          <w:rFonts w:ascii="Times New Roman" w:hAnsi="Times New Roman"/>
          <w:snapToGrid w:val="0"/>
          <w:sz w:val="24"/>
          <w:szCs w:val="24"/>
        </w:rPr>
      </w:pPr>
    </w:p>
    <w:p w14:paraId="0BF0C2AD" w14:textId="622D1130" w:rsidR="00DA189B" w:rsidRPr="00AE0F4C" w:rsidRDefault="00DA189B" w:rsidP="004D49D5">
      <w:pPr>
        <w:pStyle w:val="Heading3"/>
        <w:spacing w:before="0" w:line="360" w:lineRule="auto"/>
        <w:ind w:firstLine="705"/>
        <w:jc w:val="both"/>
        <w:rPr>
          <w:rFonts w:ascii="Times New Roman" w:hAnsi="Times New Roman"/>
          <w:snapToGrid w:val="0"/>
          <w:color w:val="auto"/>
          <w:sz w:val="24"/>
          <w:szCs w:val="24"/>
        </w:rPr>
      </w:pPr>
      <w:bookmarkStart w:id="26" w:name="_Toc461283110"/>
      <w:bookmarkStart w:id="27" w:name="_Toc518389303"/>
      <w:r w:rsidRPr="00AE0F4C">
        <w:rPr>
          <w:rFonts w:ascii="Times New Roman" w:hAnsi="Times New Roman"/>
          <w:snapToGrid w:val="0"/>
          <w:color w:val="auto"/>
          <w:sz w:val="24"/>
          <w:szCs w:val="24"/>
        </w:rPr>
        <w:t>Б. Критерии за подбор</w:t>
      </w:r>
      <w:r w:rsidR="00470A4F" w:rsidRPr="00AE0F4C">
        <w:rPr>
          <w:rFonts w:ascii="Times New Roman" w:hAnsi="Times New Roman"/>
          <w:snapToGrid w:val="0"/>
          <w:color w:val="auto"/>
          <w:sz w:val="24"/>
          <w:szCs w:val="24"/>
        </w:rPr>
        <w:t xml:space="preserve"> (</w:t>
      </w:r>
      <w:bookmarkEnd w:id="26"/>
      <w:r w:rsidR="00470A4F" w:rsidRPr="00AE0F4C">
        <w:rPr>
          <w:rFonts w:ascii="Times New Roman" w:hAnsi="Times New Roman"/>
          <w:snapToGrid w:val="0"/>
          <w:color w:val="auto"/>
          <w:sz w:val="24"/>
          <w:szCs w:val="24"/>
        </w:rPr>
        <w:t>и</w:t>
      </w:r>
      <w:r w:rsidRPr="00AE0F4C">
        <w:rPr>
          <w:rFonts w:ascii="Times New Roman" w:hAnsi="Times New Roman"/>
          <w:snapToGrid w:val="0"/>
          <w:color w:val="auto"/>
          <w:sz w:val="24"/>
          <w:szCs w:val="24"/>
        </w:rPr>
        <w:t xml:space="preserve">зисквани </w:t>
      </w:r>
      <w:r w:rsidR="005E6FEA" w:rsidRPr="00AE0F4C">
        <w:rPr>
          <w:rFonts w:ascii="Times New Roman" w:hAnsi="Times New Roman"/>
          <w:snapToGrid w:val="0"/>
          <w:color w:val="auto"/>
          <w:sz w:val="24"/>
          <w:szCs w:val="24"/>
        </w:rPr>
        <w:t>минимални</w:t>
      </w:r>
      <w:r w:rsidRPr="00AE0F4C">
        <w:rPr>
          <w:rFonts w:ascii="Times New Roman" w:hAnsi="Times New Roman"/>
          <w:snapToGrid w:val="0"/>
          <w:color w:val="auto"/>
          <w:sz w:val="24"/>
          <w:szCs w:val="24"/>
        </w:rPr>
        <w:t xml:space="preserve"> нива</w:t>
      </w:r>
      <w:r w:rsidR="00470A4F" w:rsidRPr="00AE0F4C">
        <w:rPr>
          <w:rFonts w:ascii="Times New Roman" w:hAnsi="Times New Roman"/>
          <w:snapToGrid w:val="0"/>
          <w:color w:val="auto"/>
          <w:sz w:val="24"/>
          <w:szCs w:val="24"/>
        </w:rPr>
        <w:t>)</w:t>
      </w:r>
      <w:bookmarkEnd w:id="27"/>
    </w:p>
    <w:p w14:paraId="12C59A3B" w14:textId="7CC7A26E" w:rsidR="00E93A36" w:rsidRPr="00AE0F4C" w:rsidRDefault="00DA189B" w:rsidP="004D49D5">
      <w:pPr>
        <w:spacing w:after="0" w:line="360" w:lineRule="auto"/>
        <w:ind w:firstLine="709"/>
        <w:jc w:val="both"/>
        <w:rPr>
          <w:rFonts w:ascii="Times New Roman" w:hAnsi="Times New Roman"/>
          <w:b/>
          <w:snapToGrid w:val="0"/>
          <w:sz w:val="24"/>
          <w:szCs w:val="24"/>
          <w:lang w:val="ru-RU"/>
        </w:rPr>
      </w:pPr>
      <w:r w:rsidRPr="00AE0F4C">
        <w:rPr>
          <w:rFonts w:ascii="Times New Roman" w:hAnsi="Times New Roman"/>
          <w:b/>
          <w:snapToGrid w:val="0"/>
          <w:sz w:val="24"/>
          <w:szCs w:val="24"/>
        </w:rPr>
        <w:t xml:space="preserve">1. </w:t>
      </w:r>
      <w:r w:rsidR="00E93A36" w:rsidRPr="00AE0F4C">
        <w:rPr>
          <w:rFonts w:ascii="Times New Roman" w:eastAsia="Times New Roman" w:hAnsi="Times New Roman"/>
          <w:b/>
          <w:sz w:val="24"/>
          <w:szCs w:val="24"/>
          <w:lang w:eastAsia="bg-BG"/>
        </w:rPr>
        <w:t>Годност (правоспособност) за упражняване на професионална дейност</w:t>
      </w:r>
      <w:r w:rsidR="00997D06" w:rsidRPr="00AE0F4C">
        <w:rPr>
          <w:rFonts w:ascii="Times New Roman" w:eastAsia="Times New Roman" w:hAnsi="Times New Roman"/>
          <w:b/>
          <w:sz w:val="24"/>
          <w:szCs w:val="24"/>
          <w:lang w:eastAsia="bg-BG"/>
        </w:rPr>
        <w:t>:</w:t>
      </w:r>
    </w:p>
    <w:p w14:paraId="2B791B42" w14:textId="12AFFDD9" w:rsidR="00E93A36" w:rsidRPr="00AE0F4C" w:rsidRDefault="009A3CF8" w:rsidP="004D49D5">
      <w:pPr>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Участниците</w:t>
      </w:r>
      <w:r w:rsidR="00E93A36" w:rsidRPr="00AE0F4C">
        <w:rPr>
          <w:rFonts w:ascii="Times New Roman" w:eastAsia="Times New Roman" w:hAnsi="Times New Roman"/>
          <w:sz w:val="24"/>
          <w:szCs w:val="24"/>
          <w:lang w:eastAsia="bg-BG"/>
        </w:rPr>
        <w:t xml:space="preserve"> следва да бъдат регистрирани одитори в публичния регистър</w:t>
      </w:r>
      <w:r w:rsidR="00A64B96" w:rsidRPr="00AE0F4C">
        <w:rPr>
          <w:rFonts w:ascii="Times New Roman" w:eastAsia="Times New Roman" w:hAnsi="Times New Roman"/>
          <w:sz w:val="24"/>
          <w:szCs w:val="24"/>
          <w:lang w:eastAsia="bg-BG"/>
        </w:rPr>
        <w:t xml:space="preserve"> на регистрираните одитори към </w:t>
      </w:r>
      <w:r w:rsidR="006133CF" w:rsidRPr="00AE0F4C">
        <w:rPr>
          <w:rFonts w:ascii="Times New Roman" w:eastAsia="Times New Roman" w:hAnsi="Times New Roman"/>
          <w:sz w:val="24"/>
          <w:szCs w:val="24"/>
          <w:lang w:eastAsia="bg-BG"/>
        </w:rPr>
        <w:t>Института на дипломираните експерт-счетоводители (ИДЕС)</w:t>
      </w:r>
      <w:r w:rsidR="00E93A36" w:rsidRPr="00AE0F4C">
        <w:rPr>
          <w:rFonts w:ascii="Times New Roman" w:eastAsia="Times New Roman" w:hAnsi="Times New Roman"/>
          <w:sz w:val="24"/>
          <w:szCs w:val="24"/>
          <w:lang w:eastAsia="bg-BG"/>
        </w:rPr>
        <w:t>, а за чуждестранни лица да отговарят на изискванията на чл. 22 и</w:t>
      </w:r>
      <w:r w:rsidR="00997D06" w:rsidRPr="00AE0F4C">
        <w:rPr>
          <w:rFonts w:ascii="Times New Roman" w:eastAsia="Times New Roman" w:hAnsi="Times New Roman"/>
          <w:sz w:val="24"/>
          <w:szCs w:val="24"/>
          <w:lang w:eastAsia="bg-BG"/>
        </w:rPr>
        <w:t>ли</w:t>
      </w:r>
      <w:r w:rsidR="00E93A36" w:rsidRPr="00AE0F4C">
        <w:rPr>
          <w:rFonts w:ascii="Times New Roman" w:eastAsia="Times New Roman" w:hAnsi="Times New Roman"/>
          <w:sz w:val="24"/>
          <w:szCs w:val="24"/>
          <w:lang w:eastAsia="bg-BG"/>
        </w:rPr>
        <w:t xml:space="preserve"> 23 от Закон за независимия финансов одит (ЗНФО)</w:t>
      </w:r>
      <w:r w:rsidR="006133CF" w:rsidRPr="00AE0F4C">
        <w:rPr>
          <w:rFonts w:ascii="Times New Roman" w:eastAsia="Times New Roman" w:hAnsi="Times New Roman"/>
          <w:sz w:val="24"/>
          <w:szCs w:val="24"/>
          <w:lang w:val="ru-RU" w:eastAsia="bg-BG"/>
        </w:rPr>
        <w:t xml:space="preserve">, </w:t>
      </w:r>
      <w:r w:rsidR="006133CF" w:rsidRPr="00AE0F4C">
        <w:rPr>
          <w:rFonts w:ascii="Times New Roman" w:eastAsia="Times New Roman" w:hAnsi="Times New Roman"/>
          <w:sz w:val="24"/>
          <w:szCs w:val="24"/>
          <w:lang w:eastAsia="bg-BG"/>
        </w:rPr>
        <w:t>т.е. да са вписани в Регистъра на регистрираните одитори към ИДЕС</w:t>
      </w:r>
      <w:r w:rsidR="00E93A36" w:rsidRPr="00AE0F4C">
        <w:rPr>
          <w:rFonts w:ascii="Times New Roman" w:eastAsia="Times New Roman" w:hAnsi="Times New Roman"/>
          <w:sz w:val="24"/>
          <w:szCs w:val="24"/>
          <w:lang w:eastAsia="bg-BG"/>
        </w:rPr>
        <w:t>.</w:t>
      </w:r>
    </w:p>
    <w:p w14:paraId="5893EFFF" w14:textId="15B1AD96" w:rsidR="006133CF" w:rsidRPr="00AE0F4C" w:rsidRDefault="006133CF" w:rsidP="004D49D5">
      <w:pPr>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b/>
          <w:sz w:val="24"/>
          <w:szCs w:val="24"/>
          <w:u w:val="single"/>
          <w:lang w:eastAsia="bg-BG"/>
        </w:rPr>
        <w:t xml:space="preserve">За доказване на критериите за подбор </w:t>
      </w:r>
      <w:r w:rsidR="009A3CF8" w:rsidRPr="00AE0F4C">
        <w:rPr>
          <w:rFonts w:ascii="Times New Roman" w:eastAsia="Times New Roman" w:hAnsi="Times New Roman"/>
          <w:b/>
          <w:sz w:val="24"/>
          <w:szCs w:val="24"/>
          <w:u w:val="single"/>
          <w:lang w:eastAsia="bg-BG"/>
        </w:rPr>
        <w:t>участникът</w:t>
      </w:r>
      <w:r w:rsidRPr="00AE0F4C">
        <w:rPr>
          <w:rFonts w:ascii="Times New Roman" w:eastAsia="Times New Roman" w:hAnsi="Times New Roman"/>
          <w:b/>
          <w:sz w:val="24"/>
          <w:szCs w:val="24"/>
          <w:u w:val="single"/>
          <w:lang w:eastAsia="bg-BG"/>
        </w:rPr>
        <w:t xml:space="preserve"> попълва:</w:t>
      </w:r>
      <w:r w:rsidRPr="00AE0F4C">
        <w:rPr>
          <w:rFonts w:ascii="Times New Roman" w:eastAsia="Times New Roman" w:hAnsi="Times New Roman"/>
          <w:sz w:val="24"/>
          <w:szCs w:val="24"/>
          <w:lang w:eastAsia="bg-BG"/>
        </w:rPr>
        <w:t xml:space="preserve"> </w:t>
      </w:r>
      <w:r w:rsidRPr="00AE0F4C">
        <w:rPr>
          <w:rFonts w:ascii="Times New Roman" w:eastAsia="Times New Roman" w:hAnsi="Times New Roman"/>
          <w:i/>
          <w:sz w:val="24"/>
          <w:szCs w:val="24"/>
          <w:lang w:eastAsia="bg-BG"/>
        </w:rPr>
        <w:t>Част IV: „Критерии за подбор“, Раздел А „Годност“,</w:t>
      </w:r>
      <w:r w:rsidR="00A64B96" w:rsidRPr="00AE0F4C">
        <w:rPr>
          <w:rFonts w:ascii="Times New Roman" w:eastAsia="Times New Roman" w:hAnsi="Times New Roman"/>
          <w:i/>
          <w:sz w:val="24"/>
          <w:szCs w:val="24"/>
          <w:lang w:eastAsia="bg-BG"/>
        </w:rPr>
        <w:t xml:space="preserve"> т. „Вписване в съответен професионален регистър“</w:t>
      </w:r>
      <w:r w:rsidR="00A64B96" w:rsidRPr="00AE0F4C">
        <w:rPr>
          <w:rFonts w:ascii="Helvetica" w:hAnsi="Helvetica" w:cs="Helvetica"/>
          <w:color w:val="333333"/>
          <w:sz w:val="21"/>
          <w:szCs w:val="21"/>
        </w:rPr>
        <w:t xml:space="preserve"> </w:t>
      </w:r>
      <w:r w:rsidRPr="00AE0F4C">
        <w:rPr>
          <w:rFonts w:ascii="Times New Roman" w:eastAsia="Times New Roman" w:hAnsi="Times New Roman"/>
          <w:i/>
          <w:sz w:val="24"/>
          <w:szCs w:val="24"/>
          <w:lang w:eastAsia="bg-BG"/>
        </w:rPr>
        <w:t xml:space="preserve"> от </w:t>
      </w:r>
      <w:r w:rsidR="00883CD4" w:rsidRPr="00AE0F4C">
        <w:rPr>
          <w:rFonts w:ascii="Times New Roman" w:eastAsia="Times New Roman" w:hAnsi="Times New Roman"/>
          <w:i/>
          <w:sz w:val="24"/>
          <w:szCs w:val="24"/>
          <w:lang w:eastAsia="bg-BG"/>
        </w:rPr>
        <w:t xml:space="preserve">електронен </w:t>
      </w:r>
      <w:r w:rsidRPr="00AE0F4C">
        <w:rPr>
          <w:rFonts w:ascii="Times New Roman" w:eastAsia="Times New Roman" w:hAnsi="Times New Roman"/>
          <w:i/>
          <w:sz w:val="24"/>
          <w:szCs w:val="24"/>
          <w:lang w:eastAsia="bg-BG"/>
        </w:rPr>
        <w:t>Единен европейски документ за обществени поръчки (</w:t>
      </w:r>
      <w:r w:rsidR="00883CD4" w:rsidRPr="00AE0F4C">
        <w:rPr>
          <w:rFonts w:ascii="Times New Roman" w:eastAsia="Times New Roman" w:hAnsi="Times New Roman"/>
          <w:i/>
          <w:sz w:val="24"/>
          <w:szCs w:val="24"/>
          <w:lang w:eastAsia="bg-BG"/>
        </w:rPr>
        <w:t>е</w:t>
      </w:r>
      <w:r w:rsidRPr="00AE0F4C">
        <w:rPr>
          <w:rFonts w:ascii="Times New Roman" w:eastAsia="Times New Roman" w:hAnsi="Times New Roman"/>
          <w:i/>
          <w:sz w:val="24"/>
          <w:szCs w:val="24"/>
          <w:lang w:eastAsia="bg-BG"/>
        </w:rPr>
        <w:t xml:space="preserve">ЕЕДОП) – приложен образец към документацията. </w:t>
      </w:r>
    </w:p>
    <w:p w14:paraId="0A39BB48" w14:textId="3B9D8CDD" w:rsidR="00D64648" w:rsidRPr="00AE0F4C" w:rsidRDefault="006133CF" w:rsidP="007B2CA2">
      <w:pPr>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b/>
          <w:i/>
          <w:sz w:val="24"/>
          <w:szCs w:val="24"/>
          <w:lang w:eastAsia="bg-BG"/>
        </w:rPr>
        <w:lastRenderedPageBreak/>
        <w:t xml:space="preserve"> </w:t>
      </w:r>
      <w:r w:rsidRPr="00AE0F4C">
        <w:rPr>
          <w:rFonts w:ascii="Times New Roman" w:eastAsia="Times New Roman" w:hAnsi="Times New Roman"/>
          <w:b/>
          <w:sz w:val="24"/>
          <w:szCs w:val="24"/>
          <w:u w:val="single"/>
          <w:lang w:eastAsia="bg-BG"/>
        </w:rPr>
        <w:t>На етап сключване на договор участникът</w:t>
      </w:r>
      <w:r w:rsidRPr="00AE0F4C">
        <w:rPr>
          <w:rFonts w:ascii="Times New Roman" w:eastAsia="Times New Roman" w:hAnsi="Times New Roman"/>
          <w:sz w:val="24"/>
          <w:szCs w:val="24"/>
          <w:lang w:eastAsia="bg-BG"/>
        </w:rPr>
        <w:t>, избран за изпълнител, следва да представи: копие, заверено „Вярно с оригинала“, подпис и печат на участника, на валидно удостоверение</w:t>
      </w:r>
      <w:r w:rsidR="00997D06" w:rsidRPr="00AE0F4C">
        <w:rPr>
          <w:rFonts w:ascii="Times New Roman" w:eastAsia="Times New Roman" w:hAnsi="Times New Roman"/>
          <w:sz w:val="24"/>
          <w:szCs w:val="24"/>
          <w:lang w:eastAsia="bg-BG"/>
        </w:rPr>
        <w:t xml:space="preserve"> (или друг документ)</w:t>
      </w:r>
      <w:r w:rsidRPr="00AE0F4C">
        <w:rPr>
          <w:rFonts w:ascii="Times New Roman" w:eastAsia="Times New Roman" w:hAnsi="Times New Roman"/>
          <w:sz w:val="24"/>
          <w:szCs w:val="24"/>
          <w:lang w:eastAsia="bg-BG"/>
        </w:rPr>
        <w:t xml:space="preserve"> за вписване в </w:t>
      </w:r>
      <w:r w:rsidR="00997D06" w:rsidRPr="00AE0F4C">
        <w:rPr>
          <w:rFonts w:ascii="Times New Roman" w:eastAsia="Times New Roman" w:hAnsi="Times New Roman"/>
          <w:sz w:val="24"/>
          <w:szCs w:val="24"/>
          <w:lang w:eastAsia="bg-BG"/>
        </w:rPr>
        <w:t>Регистъра на регистрираните одитори към ИДЕС</w:t>
      </w:r>
      <w:r w:rsidRPr="00AE0F4C">
        <w:rPr>
          <w:rFonts w:ascii="Times New Roman" w:eastAsia="Times New Roman" w:hAnsi="Times New Roman"/>
          <w:sz w:val="24"/>
          <w:szCs w:val="24"/>
          <w:lang w:eastAsia="bg-BG"/>
        </w:rPr>
        <w:t xml:space="preserve"> при условията на </w:t>
      </w:r>
      <w:r w:rsidR="00997D06" w:rsidRPr="00AE0F4C">
        <w:rPr>
          <w:rFonts w:ascii="Times New Roman" w:eastAsia="Times New Roman" w:hAnsi="Times New Roman"/>
          <w:sz w:val="24"/>
          <w:szCs w:val="24"/>
          <w:lang w:eastAsia="bg-BG"/>
        </w:rPr>
        <w:t>ЗНФО</w:t>
      </w:r>
      <w:r w:rsidR="00A64B96" w:rsidRPr="00AE0F4C">
        <w:rPr>
          <w:rFonts w:ascii="Times New Roman" w:eastAsia="Times New Roman" w:hAnsi="Times New Roman"/>
          <w:sz w:val="24"/>
          <w:szCs w:val="24"/>
          <w:lang w:eastAsia="bg-BG"/>
        </w:rPr>
        <w:t>.</w:t>
      </w:r>
    </w:p>
    <w:p w14:paraId="48E93C05" w14:textId="29AE845E" w:rsidR="00E93A36" w:rsidRPr="00AE0F4C" w:rsidRDefault="00997D06" w:rsidP="00331583">
      <w:pPr>
        <w:spacing w:after="0" w:line="360" w:lineRule="auto"/>
        <w:ind w:firstLine="709"/>
        <w:jc w:val="both"/>
        <w:rPr>
          <w:rFonts w:ascii="Times New Roman" w:hAnsi="Times New Roman"/>
          <w:b/>
          <w:snapToGrid w:val="0"/>
          <w:sz w:val="24"/>
          <w:szCs w:val="24"/>
        </w:rPr>
      </w:pPr>
      <w:r w:rsidRPr="00AE0F4C">
        <w:rPr>
          <w:rFonts w:ascii="Times New Roman" w:hAnsi="Times New Roman"/>
          <w:b/>
          <w:snapToGrid w:val="0"/>
          <w:sz w:val="24"/>
          <w:szCs w:val="24"/>
        </w:rPr>
        <w:t>2. Икономическо и финансово състояние:</w:t>
      </w:r>
    </w:p>
    <w:p w14:paraId="2CC7B3A3" w14:textId="52D0B646" w:rsidR="005046A0" w:rsidRPr="00AE0F4C" w:rsidRDefault="00997D06" w:rsidP="005046A0">
      <w:pPr>
        <w:spacing w:after="0" w:line="360" w:lineRule="auto"/>
        <w:ind w:firstLine="709"/>
        <w:jc w:val="both"/>
        <w:rPr>
          <w:rFonts w:ascii="Times New Roman" w:hAnsi="Times New Roman"/>
          <w:b/>
          <w:snapToGrid w:val="0"/>
          <w:sz w:val="24"/>
          <w:szCs w:val="24"/>
        </w:rPr>
      </w:pPr>
      <w:r w:rsidRPr="00AE0F4C">
        <w:rPr>
          <w:rFonts w:ascii="Times New Roman" w:hAnsi="Times New Roman"/>
          <w:snapToGrid w:val="0"/>
          <w:sz w:val="24"/>
          <w:szCs w:val="24"/>
        </w:rPr>
        <w:t xml:space="preserve">Всеки </w:t>
      </w:r>
      <w:r w:rsidR="009A3CF8" w:rsidRPr="00AE0F4C">
        <w:rPr>
          <w:rFonts w:ascii="Times New Roman" w:hAnsi="Times New Roman"/>
          <w:snapToGrid w:val="0"/>
          <w:sz w:val="24"/>
          <w:szCs w:val="24"/>
        </w:rPr>
        <w:t>участник</w:t>
      </w:r>
      <w:r w:rsidRPr="00AE0F4C">
        <w:rPr>
          <w:rFonts w:ascii="Times New Roman" w:hAnsi="Times New Roman"/>
          <w:snapToGrid w:val="0"/>
          <w:sz w:val="24"/>
          <w:szCs w:val="24"/>
        </w:rPr>
        <w:t xml:space="preserve"> следва да има реализиран минимален оборот в сферата, попадаща в обхвата на поръчката*, </w:t>
      </w:r>
      <w:r w:rsidR="00BC182D" w:rsidRPr="00AE0F4C">
        <w:rPr>
          <w:rFonts w:ascii="Times New Roman" w:hAnsi="Times New Roman"/>
          <w:snapToGrid w:val="0"/>
          <w:sz w:val="24"/>
          <w:szCs w:val="24"/>
        </w:rPr>
        <w:t>в размер</w:t>
      </w:r>
      <w:r w:rsidRPr="00AE0F4C">
        <w:rPr>
          <w:rFonts w:ascii="Times New Roman" w:hAnsi="Times New Roman"/>
          <w:snapToGrid w:val="0"/>
          <w:sz w:val="24"/>
          <w:szCs w:val="24"/>
        </w:rPr>
        <w:t xml:space="preserve"> </w:t>
      </w:r>
      <w:r w:rsidR="00BC182D" w:rsidRPr="00AE0F4C">
        <w:rPr>
          <w:rFonts w:ascii="Times New Roman" w:hAnsi="Times New Roman"/>
          <w:snapToGrid w:val="0"/>
          <w:sz w:val="24"/>
          <w:szCs w:val="24"/>
        </w:rPr>
        <w:t xml:space="preserve">не по малък от </w:t>
      </w:r>
      <w:r w:rsidR="009D6E84" w:rsidRPr="00AE0F4C">
        <w:rPr>
          <w:rFonts w:ascii="Times New Roman" w:hAnsi="Times New Roman"/>
          <w:snapToGrid w:val="0"/>
          <w:sz w:val="24"/>
          <w:szCs w:val="24"/>
        </w:rPr>
        <w:t xml:space="preserve">290 000 (двеста и деветдесет хиляди) </w:t>
      </w:r>
      <w:r w:rsidRPr="00AE0F4C">
        <w:rPr>
          <w:rFonts w:ascii="Times New Roman" w:hAnsi="Times New Roman"/>
          <w:snapToGrid w:val="0"/>
          <w:sz w:val="24"/>
          <w:szCs w:val="24"/>
        </w:rPr>
        <w:t>лв</w:t>
      </w:r>
      <w:r w:rsidR="00CE5EE4" w:rsidRPr="00AE0F4C">
        <w:rPr>
          <w:rFonts w:ascii="Times New Roman" w:hAnsi="Times New Roman"/>
          <w:snapToGrid w:val="0"/>
          <w:sz w:val="24"/>
          <w:szCs w:val="24"/>
        </w:rPr>
        <w:t>.</w:t>
      </w:r>
      <w:r w:rsidRPr="00AE0F4C">
        <w:rPr>
          <w:rFonts w:ascii="Times New Roman" w:hAnsi="Times New Roman"/>
          <w:snapToGrid w:val="0"/>
          <w:sz w:val="24"/>
          <w:szCs w:val="24"/>
        </w:rPr>
        <w:t>, общо за последните три приключили финансови години (201</w:t>
      </w:r>
      <w:r w:rsidR="000006CC" w:rsidRPr="00AE0F4C">
        <w:rPr>
          <w:rFonts w:ascii="Times New Roman" w:hAnsi="Times New Roman"/>
          <w:snapToGrid w:val="0"/>
          <w:sz w:val="24"/>
          <w:szCs w:val="24"/>
        </w:rPr>
        <w:t>5</w:t>
      </w:r>
      <w:r w:rsidRPr="00AE0F4C">
        <w:rPr>
          <w:rFonts w:ascii="Times New Roman" w:hAnsi="Times New Roman"/>
          <w:snapToGrid w:val="0"/>
          <w:sz w:val="24"/>
          <w:szCs w:val="24"/>
        </w:rPr>
        <w:t>, 201</w:t>
      </w:r>
      <w:r w:rsidR="000006CC" w:rsidRPr="00AE0F4C">
        <w:rPr>
          <w:rFonts w:ascii="Times New Roman" w:hAnsi="Times New Roman"/>
          <w:snapToGrid w:val="0"/>
          <w:sz w:val="24"/>
          <w:szCs w:val="24"/>
        </w:rPr>
        <w:t>6</w:t>
      </w:r>
      <w:r w:rsidRPr="00AE0F4C">
        <w:rPr>
          <w:rFonts w:ascii="Times New Roman" w:hAnsi="Times New Roman"/>
          <w:snapToGrid w:val="0"/>
          <w:sz w:val="24"/>
          <w:szCs w:val="24"/>
        </w:rPr>
        <w:t>, 201</w:t>
      </w:r>
      <w:r w:rsidR="000006CC" w:rsidRPr="00AE0F4C">
        <w:rPr>
          <w:rFonts w:ascii="Times New Roman" w:hAnsi="Times New Roman"/>
          <w:snapToGrid w:val="0"/>
          <w:sz w:val="24"/>
          <w:szCs w:val="24"/>
        </w:rPr>
        <w:t>7</w:t>
      </w:r>
      <w:r w:rsidRPr="00AE0F4C">
        <w:rPr>
          <w:rFonts w:ascii="Times New Roman" w:hAnsi="Times New Roman"/>
          <w:snapToGrid w:val="0"/>
          <w:sz w:val="24"/>
          <w:szCs w:val="24"/>
        </w:rPr>
        <w:t xml:space="preserve"> г.), в зависимост от датата, на която участникът е създаден или е започнал дейността си.</w:t>
      </w:r>
    </w:p>
    <w:p w14:paraId="723CDD86" w14:textId="04434D75" w:rsidR="00997D06" w:rsidRPr="00AE0F4C" w:rsidRDefault="00997D06" w:rsidP="005046A0">
      <w:pPr>
        <w:spacing w:after="0" w:line="360" w:lineRule="auto"/>
        <w:ind w:firstLine="709"/>
        <w:jc w:val="both"/>
        <w:rPr>
          <w:rFonts w:ascii="Times New Roman" w:hAnsi="Times New Roman"/>
          <w:b/>
          <w:snapToGrid w:val="0"/>
          <w:sz w:val="24"/>
          <w:szCs w:val="24"/>
        </w:rPr>
      </w:pPr>
      <w:r w:rsidRPr="00AE0F4C">
        <w:rPr>
          <w:rFonts w:ascii="Times New Roman" w:hAnsi="Times New Roman"/>
          <w:i/>
          <w:snapToGrid w:val="0"/>
          <w:sz w:val="24"/>
          <w:szCs w:val="24"/>
        </w:rPr>
        <w:t>*“Оборот в сферата, попадаща в обхвата на поръчката“ по смисъла на § 2, т. 67 от Допълнителните разпоредби на Закона за обществените поръчки е сума, равна на частта от нетните приходи от продажби, реализирани от дейности, попадащи в обхвата на обществената поръчка.</w:t>
      </w:r>
    </w:p>
    <w:p w14:paraId="240B5A5D" w14:textId="4EFBC454" w:rsidR="00997D06" w:rsidRPr="00AE0F4C" w:rsidRDefault="00997D06" w:rsidP="00997D06">
      <w:pPr>
        <w:spacing w:after="0" w:line="360" w:lineRule="auto"/>
        <w:ind w:firstLine="709"/>
        <w:jc w:val="both"/>
        <w:rPr>
          <w:rFonts w:ascii="Times New Roman" w:hAnsi="Times New Roman"/>
          <w:snapToGrid w:val="0"/>
          <w:sz w:val="24"/>
          <w:szCs w:val="24"/>
        </w:rPr>
      </w:pPr>
      <w:r w:rsidRPr="00AE0F4C">
        <w:rPr>
          <w:rFonts w:ascii="Times New Roman" w:hAnsi="Times New Roman"/>
          <w:b/>
          <w:i/>
          <w:snapToGrid w:val="0"/>
          <w:sz w:val="24"/>
          <w:szCs w:val="24"/>
          <w:u w:val="single"/>
        </w:rPr>
        <w:t xml:space="preserve">За доказване на критериите за подбор </w:t>
      </w:r>
      <w:r w:rsidR="009A3CF8" w:rsidRPr="00AE0F4C">
        <w:rPr>
          <w:rFonts w:ascii="Times New Roman" w:hAnsi="Times New Roman"/>
          <w:b/>
          <w:i/>
          <w:snapToGrid w:val="0"/>
          <w:sz w:val="24"/>
          <w:szCs w:val="24"/>
          <w:u w:val="single"/>
        </w:rPr>
        <w:t>участникът</w:t>
      </w:r>
      <w:r w:rsidRPr="00AE0F4C">
        <w:rPr>
          <w:rFonts w:ascii="Times New Roman" w:hAnsi="Times New Roman"/>
          <w:b/>
          <w:i/>
          <w:snapToGrid w:val="0"/>
          <w:sz w:val="24"/>
          <w:szCs w:val="24"/>
          <w:u w:val="single"/>
        </w:rPr>
        <w:t xml:space="preserve"> попълва:</w:t>
      </w:r>
      <w:r w:rsidRPr="00AE0F4C">
        <w:rPr>
          <w:rFonts w:ascii="Times New Roman" w:hAnsi="Times New Roman"/>
          <w:i/>
          <w:snapToGrid w:val="0"/>
          <w:sz w:val="24"/>
          <w:szCs w:val="24"/>
        </w:rPr>
        <w:t xml:space="preserve"> Част IV: „Критерии за подбор“, Раздел Б, „Икономическо и финансово състояние“ </w:t>
      </w:r>
      <w:r w:rsidR="006D390F" w:rsidRPr="00AE0F4C">
        <w:rPr>
          <w:rFonts w:ascii="Times New Roman" w:hAnsi="Times New Roman"/>
          <w:i/>
          <w:snapToGrid w:val="0"/>
          <w:sz w:val="24"/>
          <w:szCs w:val="24"/>
        </w:rPr>
        <w:t xml:space="preserve">т. „Конкретен годишен оборот“ </w:t>
      </w:r>
      <w:r w:rsidRPr="00AE0F4C">
        <w:rPr>
          <w:rFonts w:ascii="Times New Roman" w:hAnsi="Times New Roman"/>
          <w:i/>
          <w:snapToGrid w:val="0"/>
          <w:sz w:val="24"/>
          <w:szCs w:val="24"/>
        </w:rPr>
        <w:t xml:space="preserve">от </w:t>
      </w:r>
      <w:r w:rsidR="003B6F2D" w:rsidRPr="00AE0F4C">
        <w:rPr>
          <w:rFonts w:ascii="Times New Roman" w:hAnsi="Times New Roman"/>
          <w:i/>
          <w:snapToGrid w:val="0"/>
          <w:sz w:val="24"/>
          <w:szCs w:val="24"/>
        </w:rPr>
        <w:t xml:space="preserve">електронен </w:t>
      </w:r>
      <w:r w:rsidRPr="00AE0F4C">
        <w:rPr>
          <w:rFonts w:ascii="Times New Roman" w:hAnsi="Times New Roman"/>
          <w:i/>
          <w:snapToGrid w:val="0"/>
          <w:sz w:val="24"/>
          <w:szCs w:val="24"/>
        </w:rPr>
        <w:t>Единен европейски документ за обществени поръчки (</w:t>
      </w:r>
      <w:r w:rsidR="003B6F2D" w:rsidRPr="00AE0F4C">
        <w:rPr>
          <w:rFonts w:ascii="Times New Roman" w:hAnsi="Times New Roman"/>
          <w:i/>
          <w:snapToGrid w:val="0"/>
          <w:sz w:val="24"/>
          <w:szCs w:val="24"/>
        </w:rPr>
        <w:t>е</w:t>
      </w:r>
      <w:r w:rsidRPr="00AE0F4C">
        <w:rPr>
          <w:rFonts w:ascii="Times New Roman" w:hAnsi="Times New Roman"/>
          <w:i/>
          <w:snapToGrid w:val="0"/>
          <w:sz w:val="24"/>
          <w:szCs w:val="24"/>
        </w:rPr>
        <w:t xml:space="preserve">ЕЕДОП) – приложен образец към документацията. </w:t>
      </w:r>
      <w:r w:rsidRPr="00AE0F4C">
        <w:rPr>
          <w:rFonts w:ascii="Times New Roman" w:hAnsi="Times New Roman"/>
          <w:snapToGrid w:val="0"/>
          <w:sz w:val="24"/>
          <w:szCs w:val="24"/>
        </w:rPr>
        <w:t xml:space="preserve">В този раздел </w:t>
      </w:r>
      <w:r w:rsidR="009A3CF8" w:rsidRPr="00AE0F4C">
        <w:rPr>
          <w:rFonts w:ascii="Times New Roman" w:hAnsi="Times New Roman"/>
          <w:snapToGrid w:val="0"/>
          <w:sz w:val="24"/>
          <w:szCs w:val="24"/>
        </w:rPr>
        <w:t>участникът</w:t>
      </w:r>
      <w:r w:rsidRPr="00AE0F4C">
        <w:rPr>
          <w:rFonts w:ascii="Times New Roman" w:hAnsi="Times New Roman"/>
          <w:snapToGrid w:val="0"/>
          <w:sz w:val="24"/>
          <w:szCs w:val="24"/>
        </w:rPr>
        <w:t xml:space="preserve"> следва да предостави следната информация: посочва финансовата година (</w:t>
      </w:r>
      <w:r w:rsidR="000006CC" w:rsidRPr="00AE0F4C">
        <w:rPr>
          <w:rFonts w:ascii="Times New Roman" w:hAnsi="Times New Roman"/>
          <w:snapToGrid w:val="0"/>
          <w:sz w:val="24"/>
          <w:szCs w:val="24"/>
        </w:rPr>
        <w:t>2015, 2016, 2017</w:t>
      </w:r>
      <w:r w:rsidRPr="00AE0F4C">
        <w:rPr>
          <w:rFonts w:ascii="Times New Roman" w:hAnsi="Times New Roman"/>
          <w:snapToGrid w:val="0"/>
          <w:sz w:val="24"/>
          <w:szCs w:val="24"/>
        </w:rPr>
        <w:t xml:space="preserve"> г.), </w:t>
      </w:r>
      <w:r w:rsidR="009D6E84" w:rsidRPr="00AE0F4C">
        <w:rPr>
          <w:rFonts w:ascii="Times New Roman" w:hAnsi="Times New Roman"/>
          <w:snapToGrid w:val="0"/>
          <w:sz w:val="24"/>
          <w:szCs w:val="24"/>
        </w:rPr>
        <w:t xml:space="preserve">начална и крайна дата, </w:t>
      </w:r>
      <w:r w:rsidRPr="00AE0F4C">
        <w:rPr>
          <w:rFonts w:ascii="Times New Roman" w:hAnsi="Times New Roman"/>
          <w:snapToGrid w:val="0"/>
          <w:sz w:val="24"/>
          <w:szCs w:val="24"/>
        </w:rPr>
        <w:t xml:space="preserve">оборота </w:t>
      </w:r>
      <w:r w:rsidR="006D390F" w:rsidRPr="00AE0F4C">
        <w:rPr>
          <w:rFonts w:ascii="Times New Roman" w:hAnsi="Times New Roman"/>
          <w:snapToGrid w:val="0"/>
          <w:sz w:val="24"/>
          <w:szCs w:val="24"/>
        </w:rPr>
        <w:t>(сума) срещу всяка година и вида на валутата</w:t>
      </w:r>
      <w:r w:rsidRPr="00AE0F4C">
        <w:rPr>
          <w:rFonts w:ascii="Times New Roman" w:hAnsi="Times New Roman"/>
          <w:snapToGrid w:val="0"/>
          <w:sz w:val="24"/>
          <w:szCs w:val="24"/>
        </w:rPr>
        <w:t>.</w:t>
      </w:r>
    </w:p>
    <w:p w14:paraId="3862ADE5" w14:textId="2959A8CC" w:rsidR="00997D06" w:rsidRPr="00AE0F4C" w:rsidRDefault="00997D06" w:rsidP="007B2CA2">
      <w:pPr>
        <w:spacing w:after="0" w:line="360" w:lineRule="auto"/>
        <w:ind w:firstLine="709"/>
        <w:jc w:val="both"/>
        <w:rPr>
          <w:rFonts w:ascii="Times New Roman" w:hAnsi="Times New Roman"/>
          <w:snapToGrid w:val="0"/>
          <w:sz w:val="24"/>
          <w:szCs w:val="24"/>
        </w:rPr>
      </w:pPr>
      <w:r w:rsidRPr="00AE0F4C">
        <w:rPr>
          <w:rFonts w:ascii="Times New Roman" w:hAnsi="Times New Roman"/>
          <w:b/>
          <w:snapToGrid w:val="0"/>
          <w:sz w:val="24"/>
          <w:szCs w:val="24"/>
        </w:rPr>
        <w:t>На етап сключване на договор участникът</w:t>
      </w:r>
      <w:r w:rsidRPr="00AE0F4C">
        <w:rPr>
          <w:rFonts w:ascii="Times New Roman" w:hAnsi="Times New Roman"/>
          <w:snapToGrid w:val="0"/>
          <w:sz w:val="24"/>
          <w:szCs w:val="24"/>
        </w:rPr>
        <w:t>, избран за изпълнител, следва да представи: справка за оборота в сферата, попадаща в обхвата на поръчката с посочване на финансовата година (</w:t>
      </w:r>
      <w:r w:rsidR="009A3CF8" w:rsidRPr="00AE0F4C">
        <w:rPr>
          <w:rFonts w:ascii="Times New Roman" w:hAnsi="Times New Roman"/>
          <w:snapToGrid w:val="0"/>
          <w:sz w:val="24"/>
          <w:szCs w:val="24"/>
        </w:rPr>
        <w:t>2015, 2016, 2017</w:t>
      </w:r>
      <w:r w:rsidRPr="00AE0F4C">
        <w:rPr>
          <w:rFonts w:ascii="Times New Roman" w:hAnsi="Times New Roman"/>
          <w:snapToGrid w:val="0"/>
          <w:sz w:val="24"/>
          <w:szCs w:val="24"/>
        </w:rPr>
        <w:t xml:space="preserve"> г.), оборота срещу всяка година и вида на валутата, в зависимост от датата, на която участникът е създаден или е започнал дейността си.</w:t>
      </w:r>
    </w:p>
    <w:p w14:paraId="11B92D1A" w14:textId="4E2894AA" w:rsidR="00DA189B" w:rsidRPr="00AE0F4C" w:rsidRDefault="009A3CF8" w:rsidP="00331583">
      <w:pPr>
        <w:spacing w:after="0" w:line="360" w:lineRule="auto"/>
        <w:ind w:firstLine="709"/>
        <w:jc w:val="both"/>
        <w:rPr>
          <w:rFonts w:ascii="Times New Roman" w:hAnsi="Times New Roman"/>
          <w:b/>
          <w:snapToGrid w:val="0"/>
          <w:sz w:val="24"/>
          <w:szCs w:val="24"/>
        </w:rPr>
      </w:pPr>
      <w:r w:rsidRPr="00AE0F4C">
        <w:rPr>
          <w:rFonts w:ascii="Times New Roman" w:hAnsi="Times New Roman"/>
          <w:b/>
          <w:snapToGrid w:val="0"/>
          <w:sz w:val="24"/>
          <w:szCs w:val="24"/>
        </w:rPr>
        <w:t xml:space="preserve">3. </w:t>
      </w:r>
      <w:r w:rsidR="00DA189B" w:rsidRPr="00AE0F4C">
        <w:rPr>
          <w:rFonts w:ascii="Times New Roman" w:hAnsi="Times New Roman"/>
          <w:b/>
          <w:snapToGrid w:val="0"/>
          <w:sz w:val="24"/>
          <w:szCs w:val="24"/>
        </w:rPr>
        <w:t>Технически и професионални способности на участника</w:t>
      </w:r>
      <w:r w:rsidR="00301061" w:rsidRPr="00AE0F4C">
        <w:rPr>
          <w:rFonts w:ascii="Times New Roman" w:hAnsi="Times New Roman"/>
          <w:b/>
          <w:snapToGrid w:val="0"/>
          <w:sz w:val="24"/>
          <w:szCs w:val="24"/>
        </w:rPr>
        <w:t xml:space="preserve"> </w:t>
      </w:r>
      <w:r w:rsidR="00301061" w:rsidRPr="00AE0F4C">
        <w:rPr>
          <w:rFonts w:ascii="Times New Roman" w:hAnsi="Times New Roman"/>
          <w:snapToGrid w:val="0"/>
          <w:sz w:val="24"/>
          <w:szCs w:val="24"/>
        </w:rPr>
        <w:t>(одиторска компания с международен опит, част от международна мрежа от практики или филиал на международна одиторска компания)</w:t>
      </w:r>
      <w:r w:rsidRPr="00AE0F4C">
        <w:rPr>
          <w:rFonts w:ascii="Times New Roman" w:hAnsi="Times New Roman"/>
          <w:b/>
          <w:snapToGrid w:val="0"/>
          <w:sz w:val="24"/>
          <w:szCs w:val="24"/>
        </w:rPr>
        <w:t>:</w:t>
      </w:r>
    </w:p>
    <w:p w14:paraId="5364F2CD" w14:textId="77777777" w:rsidR="00894BBC" w:rsidRPr="00AE0F4C" w:rsidRDefault="00894BBC" w:rsidP="00F452B9">
      <w:pPr>
        <w:spacing w:after="0" w:line="360" w:lineRule="auto"/>
        <w:ind w:firstLine="709"/>
        <w:jc w:val="both"/>
        <w:rPr>
          <w:rFonts w:ascii="Times New Roman" w:hAnsi="Times New Roman"/>
          <w:snapToGrid w:val="0"/>
          <w:sz w:val="24"/>
          <w:szCs w:val="24"/>
        </w:rPr>
      </w:pPr>
      <w:r w:rsidRPr="00AE0F4C">
        <w:rPr>
          <w:rFonts w:ascii="Times New Roman" w:hAnsi="Times New Roman"/>
          <w:snapToGrid w:val="0"/>
          <w:sz w:val="24"/>
          <w:szCs w:val="24"/>
        </w:rPr>
        <w:t>3.1. През последните 3 г., считано от датата на подаване на офертата:</w:t>
      </w:r>
    </w:p>
    <w:p w14:paraId="62C38D65" w14:textId="0DD057B1" w:rsidR="00894BBC" w:rsidRPr="00AE0F4C" w:rsidRDefault="00894BBC" w:rsidP="00912744">
      <w:pPr>
        <w:spacing w:after="0" w:line="360" w:lineRule="auto"/>
        <w:ind w:firstLine="709"/>
        <w:jc w:val="both"/>
        <w:rPr>
          <w:rFonts w:ascii="Times New Roman" w:hAnsi="Times New Roman"/>
          <w:snapToGrid w:val="0"/>
          <w:sz w:val="24"/>
          <w:szCs w:val="24"/>
        </w:rPr>
      </w:pPr>
      <w:r w:rsidRPr="00AE0F4C">
        <w:rPr>
          <w:rFonts w:ascii="Times New Roman" w:hAnsi="Times New Roman"/>
          <w:snapToGrid w:val="0"/>
          <w:sz w:val="24"/>
          <w:szCs w:val="24"/>
        </w:rPr>
        <w:t xml:space="preserve">- да е извършвал минимум 1 одит на централна банка в Европейското икономическо пространство (ЕИП) или </w:t>
      </w:r>
    </w:p>
    <w:p w14:paraId="03143D41" w14:textId="612F221E" w:rsidR="00894BBC" w:rsidRPr="00AE0F4C" w:rsidRDefault="00894BBC" w:rsidP="00912744">
      <w:pPr>
        <w:spacing w:after="0" w:line="360" w:lineRule="auto"/>
        <w:ind w:firstLine="709"/>
        <w:jc w:val="both"/>
        <w:rPr>
          <w:rFonts w:ascii="Times New Roman" w:hAnsi="Times New Roman"/>
          <w:snapToGrid w:val="0"/>
          <w:sz w:val="24"/>
          <w:szCs w:val="24"/>
        </w:rPr>
      </w:pPr>
      <w:r w:rsidRPr="00AE0F4C">
        <w:rPr>
          <w:rFonts w:ascii="Times New Roman" w:hAnsi="Times New Roman"/>
          <w:snapToGrid w:val="0"/>
          <w:sz w:val="24"/>
          <w:szCs w:val="24"/>
        </w:rPr>
        <w:t xml:space="preserve">- да е част от група (одиторска компания с международен опит, част от международна мрежа от практики или филиал на международна одиторска компания), която е извършвала минимум 1 одит на централна банка в ЕИП и </w:t>
      </w:r>
    </w:p>
    <w:p w14:paraId="3A7E86C2" w14:textId="55E97CED" w:rsidR="00894BBC" w:rsidRPr="00AE0F4C" w:rsidRDefault="00894BBC" w:rsidP="00912744">
      <w:pPr>
        <w:spacing w:after="0" w:line="360" w:lineRule="auto"/>
        <w:ind w:firstLine="709"/>
        <w:jc w:val="both"/>
        <w:rPr>
          <w:rFonts w:ascii="Times New Roman" w:hAnsi="Times New Roman"/>
          <w:snapToGrid w:val="0"/>
          <w:sz w:val="24"/>
          <w:szCs w:val="24"/>
        </w:rPr>
      </w:pPr>
      <w:r w:rsidRPr="00AE0F4C">
        <w:rPr>
          <w:rFonts w:ascii="Times New Roman" w:hAnsi="Times New Roman"/>
          <w:snapToGrid w:val="0"/>
          <w:sz w:val="24"/>
          <w:szCs w:val="24"/>
        </w:rPr>
        <w:t>- да е извършвал минимум 1 одит на кредитна институция</w:t>
      </w:r>
      <w:r w:rsidR="00A40D56">
        <w:rPr>
          <w:rFonts w:ascii="Times New Roman" w:hAnsi="Times New Roman"/>
          <w:snapToGrid w:val="0"/>
          <w:sz w:val="24"/>
          <w:szCs w:val="24"/>
        </w:rPr>
        <w:t xml:space="preserve"> в ЕИП</w:t>
      </w:r>
      <w:r w:rsidRPr="00AE0F4C">
        <w:rPr>
          <w:rFonts w:ascii="Times New Roman" w:hAnsi="Times New Roman"/>
          <w:snapToGrid w:val="0"/>
          <w:sz w:val="24"/>
          <w:szCs w:val="24"/>
        </w:rPr>
        <w:t xml:space="preserve"> по МСФО</w:t>
      </w:r>
      <w:r w:rsidRPr="00AE0F4C">
        <w:rPr>
          <w:rFonts w:ascii="Times New Roman" w:hAnsi="Times New Roman"/>
          <w:snapToGrid w:val="0"/>
          <w:sz w:val="24"/>
          <w:szCs w:val="24"/>
          <w:lang w:val="en-US"/>
        </w:rPr>
        <w:t xml:space="preserve"> </w:t>
      </w:r>
      <w:r w:rsidRPr="00AE0F4C">
        <w:rPr>
          <w:rFonts w:ascii="Times New Roman" w:hAnsi="Times New Roman"/>
          <w:snapToGrid w:val="0"/>
          <w:sz w:val="24"/>
          <w:szCs w:val="24"/>
        </w:rPr>
        <w:t>или</w:t>
      </w:r>
    </w:p>
    <w:p w14:paraId="23049766" w14:textId="77777777" w:rsidR="00894BBC" w:rsidRPr="00AE0F4C" w:rsidRDefault="00894BBC" w:rsidP="00F452B9">
      <w:pPr>
        <w:spacing w:after="0" w:line="360" w:lineRule="auto"/>
        <w:ind w:firstLine="709"/>
        <w:jc w:val="both"/>
        <w:rPr>
          <w:rFonts w:ascii="Times New Roman" w:hAnsi="Times New Roman"/>
          <w:snapToGrid w:val="0"/>
          <w:sz w:val="24"/>
          <w:szCs w:val="24"/>
        </w:rPr>
      </w:pPr>
      <w:r w:rsidRPr="00AE0F4C">
        <w:rPr>
          <w:rFonts w:ascii="Times New Roman" w:hAnsi="Times New Roman"/>
          <w:snapToGrid w:val="0"/>
          <w:sz w:val="24"/>
          <w:szCs w:val="24"/>
        </w:rPr>
        <w:t>3.2. През последните 3 г., считано от датата на подаване на офертата:</w:t>
      </w:r>
    </w:p>
    <w:p w14:paraId="0230E326" w14:textId="106E504A" w:rsidR="00894BBC" w:rsidRPr="00AE0F4C" w:rsidRDefault="00894BBC" w:rsidP="00912744">
      <w:pPr>
        <w:spacing w:after="0" w:line="360" w:lineRule="auto"/>
        <w:ind w:firstLine="709"/>
        <w:jc w:val="both"/>
      </w:pPr>
      <w:r w:rsidRPr="00AE0F4C">
        <w:rPr>
          <w:rFonts w:ascii="Times New Roman" w:hAnsi="Times New Roman"/>
          <w:snapToGrid w:val="0"/>
          <w:sz w:val="24"/>
          <w:szCs w:val="24"/>
        </w:rPr>
        <w:t>- да е  извършвал минимум 1 одит на централна банка в ЕИП по МСФО или</w:t>
      </w:r>
    </w:p>
    <w:p w14:paraId="2886DA09" w14:textId="32928B53" w:rsidR="00894BBC" w:rsidRPr="00AE0F4C" w:rsidRDefault="00894BBC" w:rsidP="00912744">
      <w:pPr>
        <w:spacing w:after="0" w:line="360" w:lineRule="auto"/>
        <w:ind w:firstLine="709"/>
        <w:jc w:val="both"/>
      </w:pPr>
      <w:r w:rsidRPr="00AE0F4C">
        <w:rPr>
          <w:rFonts w:ascii="Times New Roman" w:hAnsi="Times New Roman"/>
          <w:snapToGrid w:val="0"/>
          <w:sz w:val="24"/>
          <w:szCs w:val="24"/>
        </w:rPr>
        <w:lastRenderedPageBreak/>
        <w:t>- да е част от група (одиторска компания с международен опит, част от международна мрежа от практики или филиал на международна одиторска компания), която е извършвала минимум 1 одит на централна банка в ЕИП по МСФО.</w:t>
      </w:r>
    </w:p>
    <w:p w14:paraId="413D7231" w14:textId="209C42AF" w:rsidR="00352AA2" w:rsidRPr="00AE0F4C" w:rsidRDefault="00352AA2" w:rsidP="00F452B9">
      <w:pPr>
        <w:spacing w:after="0" w:line="360" w:lineRule="auto"/>
        <w:ind w:firstLine="709"/>
        <w:jc w:val="both"/>
        <w:rPr>
          <w:rFonts w:ascii="Times New Roman" w:hAnsi="Times New Roman"/>
          <w:snapToGrid w:val="0"/>
          <w:sz w:val="24"/>
          <w:szCs w:val="24"/>
        </w:rPr>
      </w:pPr>
      <w:bookmarkStart w:id="28" w:name="_Hlk496212229"/>
      <w:r w:rsidRPr="00AE0F4C">
        <w:rPr>
          <w:rFonts w:ascii="Times New Roman" w:hAnsi="Times New Roman"/>
          <w:b/>
          <w:snapToGrid w:val="0"/>
          <w:sz w:val="24"/>
          <w:szCs w:val="24"/>
          <w:u w:val="single"/>
        </w:rPr>
        <w:t>За доказване на критерия за подбор участникът попълва</w:t>
      </w:r>
      <w:r w:rsidRPr="00AE0F4C">
        <w:rPr>
          <w:rFonts w:ascii="Times New Roman" w:hAnsi="Times New Roman"/>
          <w:snapToGrid w:val="0"/>
          <w:sz w:val="24"/>
          <w:szCs w:val="24"/>
          <w:u w:val="single"/>
        </w:rPr>
        <w:t>:</w:t>
      </w:r>
      <w:r w:rsidRPr="00AE0F4C">
        <w:rPr>
          <w:rFonts w:ascii="Times New Roman" w:hAnsi="Times New Roman"/>
          <w:snapToGrid w:val="0"/>
          <w:sz w:val="24"/>
          <w:szCs w:val="24"/>
        </w:rPr>
        <w:t xml:space="preserve"> </w:t>
      </w:r>
      <w:r w:rsidRPr="00AE0F4C">
        <w:rPr>
          <w:rFonts w:ascii="Times New Roman" w:hAnsi="Times New Roman"/>
          <w:i/>
          <w:snapToGrid w:val="0"/>
          <w:sz w:val="24"/>
          <w:szCs w:val="24"/>
        </w:rPr>
        <w:t xml:space="preserve">част IV: „Критерии за подбор“, раздел В, „Технически и професионални способности“, </w:t>
      </w:r>
      <w:r w:rsidR="00A64B96" w:rsidRPr="00AE0F4C">
        <w:rPr>
          <w:rFonts w:ascii="Times New Roman" w:hAnsi="Times New Roman"/>
          <w:i/>
          <w:snapToGrid w:val="0"/>
          <w:sz w:val="24"/>
          <w:szCs w:val="24"/>
        </w:rPr>
        <w:t>т. „За поръчки за услуги: извършени услуги от конкретния вид“</w:t>
      </w:r>
      <w:r w:rsidR="0069193A" w:rsidRPr="00AE0F4C">
        <w:rPr>
          <w:rFonts w:ascii="Times New Roman" w:hAnsi="Times New Roman"/>
          <w:i/>
          <w:snapToGrid w:val="0"/>
          <w:sz w:val="24"/>
          <w:szCs w:val="24"/>
        </w:rPr>
        <w:t xml:space="preserve"> </w:t>
      </w:r>
      <w:r w:rsidR="00A64B96" w:rsidRPr="00AE0F4C">
        <w:rPr>
          <w:rStyle w:val="ecertis-link-header"/>
          <w:rFonts w:ascii="Helvetica" w:hAnsi="Helvetica" w:cs="Helvetica"/>
          <w:b/>
          <w:bCs/>
          <w:vanish/>
          <w:color w:val="333333"/>
          <w:sz w:val="21"/>
          <w:szCs w:val="21"/>
        </w:rPr>
        <w:t xml:space="preserve"> </w:t>
      </w:r>
      <w:r w:rsidR="00A64B96" w:rsidRPr="00AE0F4C">
        <w:rPr>
          <w:rFonts w:ascii="Times New Roman" w:hAnsi="Times New Roman"/>
          <w:i/>
          <w:snapToGrid w:val="0"/>
          <w:sz w:val="24"/>
          <w:szCs w:val="24"/>
        </w:rPr>
        <w:t>о</w:t>
      </w:r>
      <w:r w:rsidRPr="00AE0F4C">
        <w:rPr>
          <w:rFonts w:ascii="Times New Roman" w:hAnsi="Times New Roman"/>
          <w:i/>
          <w:snapToGrid w:val="0"/>
          <w:sz w:val="24"/>
          <w:szCs w:val="24"/>
        </w:rPr>
        <w:t xml:space="preserve">т </w:t>
      </w:r>
      <w:r w:rsidR="003B6F2D" w:rsidRPr="00AE0F4C">
        <w:rPr>
          <w:rFonts w:ascii="Times New Roman" w:hAnsi="Times New Roman"/>
          <w:i/>
          <w:snapToGrid w:val="0"/>
          <w:sz w:val="24"/>
          <w:szCs w:val="24"/>
        </w:rPr>
        <w:t>е</w:t>
      </w:r>
      <w:r w:rsidRPr="00AE0F4C">
        <w:rPr>
          <w:rFonts w:ascii="Times New Roman" w:hAnsi="Times New Roman"/>
          <w:i/>
          <w:snapToGrid w:val="0"/>
          <w:sz w:val="24"/>
          <w:szCs w:val="24"/>
        </w:rPr>
        <w:t>ЕЕДОП – приложен образец към документацията</w:t>
      </w:r>
      <w:r w:rsidR="009D6E84" w:rsidRPr="00AE0F4C">
        <w:rPr>
          <w:rFonts w:ascii="Times New Roman" w:hAnsi="Times New Roman"/>
          <w:i/>
          <w:snapToGrid w:val="0"/>
          <w:sz w:val="24"/>
          <w:szCs w:val="24"/>
        </w:rPr>
        <w:t xml:space="preserve">. В този раздел </w:t>
      </w:r>
      <w:r w:rsidR="009D6E84" w:rsidRPr="00AE0F4C">
        <w:rPr>
          <w:rFonts w:ascii="Times New Roman" w:hAnsi="Times New Roman"/>
          <w:b/>
          <w:i/>
          <w:snapToGrid w:val="0"/>
          <w:sz w:val="24"/>
          <w:szCs w:val="24"/>
        </w:rPr>
        <w:t>в поле „Описание“</w:t>
      </w:r>
      <w:r w:rsidR="009D6E84" w:rsidRPr="00AE0F4C">
        <w:rPr>
          <w:rFonts w:ascii="Times New Roman" w:hAnsi="Times New Roman"/>
          <w:i/>
          <w:snapToGrid w:val="0"/>
          <w:sz w:val="24"/>
          <w:szCs w:val="24"/>
        </w:rPr>
        <w:t xml:space="preserve"> участникът следва да представи подробна информация за изпълнените от него услуги </w:t>
      </w:r>
      <w:r w:rsidR="009D6E84" w:rsidRPr="00AE0F4C">
        <w:rPr>
          <w:rFonts w:ascii="Times New Roman" w:hAnsi="Times New Roman"/>
          <w:b/>
          <w:i/>
          <w:snapToGrid w:val="0"/>
          <w:sz w:val="24"/>
          <w:szCs w:val="24"/>
        </w:rPr>
        <w:t>и техния обем</w:t>
      </w:r>
      <w:r w:rsidR="009D6E84" w:rsidRPr="00AE0F4C">
        <w:rPr>
          <w:rFonts w:ascii="Times New Roman" w:hAnsi="Times New Roman"/>
          <w:i/>
          <w:snapToGrid w:val="0"/>
          <w:sz w:val="24"/>
          <w:szCs w:val="24"/>
        </w:rPr>
        <w:t xml:space="preserve">, с оглед поставените от възложителя изисквания. </w:t>
      </w:r>
      <w:r w:rsidR="009D6E84" w:rsidRPr="00AE0F4C">
        <w:rPr>
          <w:rFonts w:ascii="Times New Roman" w:hAnsi="Times New Roman"/>
          <w:b/>
          <w:i/>
          <w:snapToGrid w:val="0"/>
          <w:sz w:val="24"/>
          <w:szCs w:val="24"/>
        </w:rPr>
        <w:t xml:space="preserve">В поле „Суми“ </w:t>
      </w:r>
      <w:r w:rsidR="009D6E84" w:rsidRPr="00AE0F4C">
        <w:rPr>
          <w:rFonts w:ascii="Times New Roman" w:hAnsi="Times New Roman"/>
          <w:i/>
          <w:snapToGrid w:val="0"/>
          <w:sz w:val="24"/>
          <w:szCs w:val="24"/>
        </w:rPr>
        <w:t xml:space="preserve">се посочва </w:t>
      </w:r>
      <w:r w:rsidR="009D6E84" w:rsidRPr="00AE0F4C">
        <w:rPr>
          <w:rFonts w:ascii="Times New Roman" w:hAnsi="Times New Roman"/>
          <w:b/>
          <w:i/>
          <w:snapToGrid w:val="0"/>
          <w:sz w:val="24"/>
          <w:szCs w:val="24"/>
        </w:rPr>
        <w:t>стойността</w:t>
      </w:r>
      <w:r w:rsidR="009D6E84" w:rsidRPr="00AE0F4C">
        <w:rPr>
          <w:rFonts w:ascii="Times New Roman" w:hAnsi="Times New Roman"/>
          <w:i/>
          <w:snapToGrid w:val="0"/>
          <w:sz w:val="24"/>
          <w:szCs w:val="24"/>
        </w:rPr>
        <w:t xml:space="preserve"> на извършените услуги, </w:t>
      </w:r>
      <w:r w:rsidR="009D6E84" w:rsidRPr="00AE0F4C">
        <w:rPr>
          <w:rFonts w:ascii="Times New Roman" w:hAnsi="Times New Roman"/>
          <w:b/>
          <w:i/>
          <w:snapToGrid w:val="0"/>
          <w:sz w:val="24"/>
          <w:szCs w:val="24"/>
        </w:rPr>
        <w:t>в поле „Дати“</w:t>
      </w:r>
      <w:r w:rsidR="009D6E84" w:rsidRPr="00AE0F4C">
        <w:rPr>
          <w:rFonts w:ascii="Times New Roman" w:hAnsi="Times New Roman"/>
          <w:i/>
          <w:snapToGrid w:val="0"/>
          <w:sz w:val="24"/>
          <w:szCs w:val="24"/>
        </w:rPr>
        <w:t xml:space="preserve"> се посочват </w:t>
      </w:r>
      <w:r w:rsidR="009D6E84" w:rsidRPr="00AE0F4C">
        <w:rPr>
          <w:rFonts w:ascii="Times New Roman" w:hAnsi="Times New Roman"/>
          <w:b/>
          <w:i/>
          <w:snapToGrid w:val="0"/>
          <w:sz w:val="24"/>
          <w:szCs w:val="24"/>
        </w:rPr>
        <w:t>началната и крайна дата</w:t>
      </w:r>
      <w:r w:rsidR="009D6E84" w:rsidRPr="00AE0F4C">
        <w:rPr>
          <w:rFonts w:ascii="Times New Roman" w:hAnsi="Times New Roman"/>
          <w:i/>
          <w:snapToGrid w:val="0"/>
          <w:sz w:val="24"/>
          <w:szCs w:val="24"/>
        </w:rPr>
        <w:t xml:space="preserve"> на извършените услуги в поле </w:t>
      </w:r>
      <w:r w:rsidR="009D6E84" w:rsidRPr="00AE0F4C">
        <w:rPr>
          <w:rFonts w:ascii="Times New Roman" w:hAnsi="Times New Roman"/>
          <w:b/>
          <w:i/>
          <w:snapToGrid w:val="0"/>
          <w:sz w:val="24"/>
          <w:szCs w:val="24"/>
        </w:rPr>
        <w:t>„Получатели“</w:t>
      </w:r>
      <w:r w:rsidR="009D6E84" w:rsidRPr="00AE0F4C">
        <w:rPr>
          <w:rFonts w:ascii="Times New Roman" w:hAnsi="Times New Roman"/>
          <w:i/>
          <w:snapToGrid w:val="0"/>
          <w:sz w:val="24"/>
          <w:szCs w:val="24"/>
        </w:rPr>
        <w:t xml:space="preserve"> името на </w:t>
      </w:r>
      <w:r w:rsidR="009D6E84" w:rsidRPr="00AE0F4C">
        <w:rPr>
          <w:rFonts w:ascii="Times New Roman" w:hAnsi="Times New Roman"/>
          <w:b/>
          <w:i/>
          <w:snapToGrid w:val="0"/>
          <w:sz w:val="24"/>
          <w:szCs w:val="24"/>
        </w:rPr>
        <w:t>получателя</w:t>
      </w:r>
      <w:r w:rsidR="009D6E84" w:rsidRPr="00AE0F4C">
        <w:rPr>
          <w:rFonts w:ascii="Times New Roman" w:hAnsi="Times New Roman"/>
          <w:i/>
          <w:snapToGrid w:val="0"/>
          <w:sz w:val="24"/>
          <w:szCs w:val="24"/>
        </w:rPr>
        <w:t xml:space="preserve"> на услугата</w:t>
      </w:r>
      <w:r w:rsidRPr="00AE0F4C">
        <w:rPr>
          <w:rFonts w:ascii="Times New Roman" w:hAnsi="Times New Roman"/>
          <w:snapToGrid w:val="0"/>
          <w:sz w:val="24"/>
          <w:szCs w:val="24"/>
        </w:rPr>
        <w:t>.</w:t>
      </w:r>
    </w:p>
    <w:p w14:paraId="6D529AF7" w14:textId="3E3DDC8F" w:rsidR="00352AA2" w:rsidRPr="00AE0F4C" w:rsidRDefault="00E956C2">
      <w:pPr>
        <w:spacing w:after="0" w:line="360" w:lineRule="auto"/>
        <w:ind w:firstLine="709"/>
        <w:jc w:val="both"/>
        <w:rPr>
          <w:rFonts w:ascii="Times New Roman" w:hAnsi="Times New Roman"/>
          <w:snapToGrid w:val="0"/>
          <w:sz w:val="24"/>
          <w:szCs w:val="24"/>
        </w:rPr>
      </w:pPr>
      <w:r w:rsidRPr="00AE0F4C">
        <w:rPr>
          <w:rFonts w:ascii="Times New Roman" w:hAnsi="Times New Roman"/>
          <w:b/>
          <w:snapToGrid w:val="0"/>
          <w:sz w:val="24"/>
          <w:szCs w:val="24"/>
        </w:rPr>
        <w:t>На етап сключване на договор участникът</w:t>
      </w:r>
      <w:r w:rsidRPr="00AE0F4C">
        <w:rPr>
          <w:rFonts w:ascii="Times New Roman" w:hAnsi="Times New Roman"/>
          <w:snapToGrid w:val="0"/>
          <w:sz w:val="24"/>
          <w:szCs w:val="24"/>
        </w:rPr>
        <w:t>, избран за изпълнител, следва да представи: Списък на услугите, идентични с предмета на поръчката,</w:t>
      </w:r>
      <w:r w:rsidR="003B062A" w:rsidRPr="00AE0F4C">
        <w:rPr>
          <w:rFonts w:ascii="Times New Roman" w:hAnsi="Times New Roman"/>
          <w:snapToGrid w:val="0"/>
          <w:sz w:val="24"/>
          <w:szCs w:val="24"/>
        </w:rPr>
        <w:t xml:space="preserve"> с посочване на стойностите, датите и получателите,</w:t>
      </w:r>
      <w:r w:rsidRPr="00AE0F4C">
        <w:rPr>
          <w:rFonts w:ascii="Times New Roman" w:hAnsi="Times New Roman"/>
          <w:snapToGrid w:val="0"/>
          <w:sz w:val="24"/>
          <w:szCs w:val="24"/>
        </w:rPr>
        <w:t xml:space="preserve"> </w:t>
      </w:r>
      <w:r w:rsidR="003B062A" w:rsidRPr="00AE0F4C">
        <w:rPr>
          <w:rFonts w:ascii="Times New Roman" w:hAnsi="Times New Roman"/>
          <w:snapToGrid w:val="0"/>
          <w:sz w:val="24"/>
          <w:szCs w:val="24"/>
        </w:rPr>
        <w:t>заедно с доказателство за извършената услуга.</w:t>
      </w:r>
      <w:r w:rsidRPr="00AE0F4C">
        <w:rPr>
          <w:rFonts w:ascii="Times New Roman" w:hAnsi="Times New Roman"/>
          <w:snapToGrid w:val="0"/>
          <w:sz w:val="24"/>
          <w:szCs w:val="24"/>
        </w:rPr>
        <w:t xml:space="preserve"> </w:t>
      </w:r>
      <w:r w:rsidR="003B062A" w:rsidRPr="00AE0F4C">
        <w:rPr>
          <w:rFonts w:ascii="Times New Roman" w:hAnsi="Times New Roman"/>
          <w:snapToGrid w:val="0"/>
          <w:sz w:val="24"/>
          <w:szCs w:val="24"/>
        </w:rPr>
        <w:t>Посочва се с</w:t>
      </w:r>
      <w:r w:rsidRPr="00AE0F4C">
        <w:rPr>
          <w:rFonts w:ascii="Times New Roman" w:hAnsi="Times New Roman"/>
          <w:snapToGrid w:val="0"/>
          <w:sz w:val="24"/>
          <w:szCs w:val="24"/>
        </w:rPr>
        <w:t>тойността, датата, на която е приключило изпълнението, мястото, вида и обема, както и дали е изпълнено в съответствие с нормативните изисквания и МСФО.</w:t>
      </w:r>
    </w:p>
    <w:p w14:paraId="7A80D470" w14:textId="5322FC87" w:rsidR="00E956C2" w:rsidRPr="00AE0F4C" w:rsidRDefault="00E956C2">
      <w:pPr>
        <w:spacing w:after="0" w:line="360" w:lineRule="auto"/>
        <w:ind w:firstLine="709"/>
        <w:jc w:val="both"/>
        <w:rPr>
          <w:rFonts w:ascii="Times New Roman" w:hAnsi="Times New Roman"/>
          <w:snapToGrid w:val="0"/>
          <w:sz w:val="24"/>
          <w:szCs w:val="24"/>
        </w:rPr>
      </w:pPr>
      <w:r w:rsidRPr="00AE0F4C">
        <w:rPr>
          <w:rFonts w:ascii="Times New Roman" w:hAnsi="Times New Roman"/>
          <w:snapToGrid w:val="0"/>
          <w:sz w:val="24"/>
          <w:szCs w:val="24"/>
        </w:rPr>
        <w:t>3.</w:t>
      </w:r>
      <w:r w:rsidR="00C25860" w:rsidRPr="00AE0F4C">
        <w:rPr>
          <w:rFonts w:ascii="Times New Roman" w:hAnsi="Times New Roman"/>
          <w:snapToGrid w:val="0"/>
          <w:sz w:val="24"/>
          <w:szCs w:val="24"/>
        </w:rPr>
        <w:t>3</w:t>
      </w:r>
      <w:r w:rsidRPr="00AE0F4C">
        <w:rPr>
          <w:rFonts w:ascii="Times New Roman" w:hAnsi="Times New Roman"/>
          <w:snapToGrid w:val="0"/>
          <w:sz w:val="24"/>
          <w:szCs w:val="24"/>
        </w:rPr>
        <w:t>.</w:t>
      </w:r>
      <w:r w:rsidRPr="00AE0F4C">
        <w:rPr>
          <w:rFonts w:ascii="Times New Roman" w:hAnsi="Times New Roman"/>
          <w:snapToGrid w:val="0"/>
          <w:sz w:val="24"/>
          <w:szCs w:val="24"/>
        </w:rPr>
        <w:tab/>
        <w:t>Участникът следва да разполага с персонал с определена компетентност за изпълнение на поръчката, които да отговарят на съответните изисквания:</w:t>
      </w:r>
    </w:p>
    <w:p w14:paraId="39932BFB" w14:textId="2D09ECE3" w:rsidR="00DA4CBD" w:rsidRPr="00AE0F4C" w:rsidRDefault="00073A58" w:rsidP="00E37345">
      <w:pPr>
        <w:pStyle w:val="ListParagraph"/>
        <w:numPr>
          <w:ilvl w:val="2"/>
          <w:numId w:val="11"/>
        </w:numPr>
        <w:spacing w:after="0" w:line="360" w:lineRule="auto"/>
        <w:jc w:val="both"/>
        <w:rPr>
          <w:rFonts w:ascii="Times New Roman" w:hAnsi="Times New Roman"/>
          <w:snapToGrid w:val="0"/>
          <w:sz w:val="24"/>
          <w:szCs w:val="24"/>
        </w:rPr>
      </w:pPr>
      <w:r w:rsidRPr="00AE0F4C">
        <w:rPr>
          <w:rFonts w:ascii="Times New Roman" w:hAnsi="Times New Roman"/>
          <w:snapToGrid w:val="0"/>
          <w:sz w:val="24"/>
          <w:szCs w:val="24"/>
        </w:rPr>
        <w:t>Екипът</w:t>
      </w:r>
      <w:r w:rsidR="004858FC" w:rsidRPr="00AE0F4C">
        <w:rPr>
          <w:rFonts w:ascii="Times New Roman" w:hAnsi="Times New Roman"/>
          <w:snapToGrid w:val="0"/>
          <w:sz w:val="24"/>
          <w:szCs w:val="24"/>
        </w:rPr>
        <w:t xml:space="preserve"> (нает или собствен)</w:t>
      </w:r>
      <w:r w:rsidRPr="00AE0F4C">
        <w:rPr>
          <w:rFonts w:ascii="Times New Roman" w:hAnsi="Times New Roman"/>
          <w:snapToGrid w:val="0"/>
          <w:sz w:val="24"/>
          <w:szCs w:val="24"/>
        </w:rPr>
        <w:t xml:space="preserve"> да разполага с</w:t>
      </w:r>
      <w:r w:rsidR="007536B1" w:rsidRPr="00AE0F4C">
        <w:rPr>
          <w:rFonts w:ascii="Times New Roman" w:hAnsi="Times New Roman"/>
          <w:snapToGrid w:val="0"/>
          <w:sz w:val="24"/>
          <w:szCs w:val="24"/>
        </w:rPr>
        <w:t>:</w:t>
      </w:r>
    </w:p>
    <w:p w14:paraId="5E0B1F76" w14:textId="258FB40F" w:rsidR="00DA4CBD" w:rsidRPr="00AE0F4C" w:rsidRDefault="00D12EA6" w:rsidP="00515D83">
      <w:pPr>
        <w:pStyle w:val="ListParagraph"/>
        <w:tabs>
          <w:tab w:val="left" w:pos="1418"/>
          <w:tab w:val="left" w:pos="1701"/>
        </w:tabs>
        <w:spacing w:after="0" w:line="360" w:lineRule="auto"/>
        <w:ind w:left="0" w:firstLine="1418"/>
        <w:jc w:val="both"/>
        <w:rPr>
          <w:rFonts w:ascii="Times New Roman" w:hAnsi="Times New Roman"/>
          <w:snapToGrid w:val="0"/>
          <w:sz w:val="24"/>
          <w:szCs w:val="24"/>
        </w:rPr>
      </w:pPr>
      <w:r w:rsidRPr="00AE0F4C">
        <w:rPr>
          <w:rFonts w:ascii="Times New Roman" w:hAnsi="Times New Roman"/>
          <w:snapToGrid w:val="0"/>
          <w:sz w:val="24"/>
          <w:szCs w:val="24"/>
        </w:rPr>
        <w:t>o</w:t>
      </w:r>
      <w:r w:rsidRPr="00AE0F4C">
        <w:rPr>
          <w:rFonts w:ascii="Times New Roman" w:hAnsi="Times New Roman"/>
          <w:snapToGrid w:val="0"/>
          <w:sz w:val="24"/>
          <w:szCs w:val="24"/>
        </w:rPr>
        <w:tab/>
        <w:t xml:space="preserve">най-малко </w:t>
      </w:r>
      <w:r w:rsidR="00DA4CBD" w:rsidRPr="00AE0F4C">
        <w:rPr>
          <w:rFonts w:ascii="Times New Roman" w:hAnsi="Times New Roman"/>
          <w:snapToGrid w:val="0"/>
          <w:sz w:val="24"/>
          <w:szCs w:val="24"/>
        </w:rPr>
        <w:t>двама регистрирани одитори</w:t>
      </w:r>
      <w:r w:rsidR="00495FD1" w:rsidRPr="00AE0F4C">
        <w:rPr>
          <w:rFonts w:ascii="Times New Roman" w:hAnsi="Times New Roman"/>
          <w:snapToGrid w:val="0"/>
          <w:sz w:val="24"/>
          <w:szCs w:val="24"/>
          <w:lang w:val="en-US"/>
        </w:rPr>
        <w:t xml:space="preserve"> – </w:t>
      </w:r>
      <w:r w:rsidR="00495FD1" w:rsidRPr="00AE0F4C">
        <w:rPr>
          <w:rFonts w:ascii="Times New Roman" w:hAnsi="Times New Roman"/>
          <w:snapToGrid w:val="0"/>
          <w:sz w:val="24"/>
          <w:szCs w:val="24"/>
        </w:rPr>
        <w:t>физически лица</w:t>
      </w:r>
      <w:r w:rsidR="00A067EC" w:rsidRPr="00AE0F4C">
        <w:rPr>
          <w:rFonts w:ascii="Times New Roman" w:hAnsi="Times New Roman"/>
          <w:snapToGrid w:val="0"/>
          <w:sz w:val="24"/>
          <w:szCs w:val="24"/>
        </w:rPr>
        <w:t xml:space="preserve"> по чл. 20 от ЗНФО, </w:t>
      </w:r>
      <w:r w:rsidR="00495FD1" w:rsidRPr="00AE0F4C">
        <w:rPr>
          <w:rFonts w:ascii="Times New Roman" w:hAnsi="Times New Roman"/>
          <w:snapToGrid w:val="0"/>
          <w:sz w:val="24"/>
          <w:szCs w:val="24"/>
        </w:rPr>
        <w:t xml:space="preserve">от </w:t>
      </w:r>
      <w:r w:rsidR="00A067EC" w:rsidRPr="00AE0F4C">
        <w:rPr>
          <w:rFonts w:ascii="Times New Roman" w:hAnsi="Times New Roman"/>
          <w:snapToGrid w:val="0"/>
          <w:sz w:val="24"/>
          <w:szCs w:val="24"/>
        </w:rPr>
        <w:t xml:space="preserve">които </w:t>
      </w:r>
      <w:r w:rsidR="00495FD1" w:rsidRPr="00AE0F4C">
        <w:rPr>
          <w:rFonts w:ascii="Times New Roman" w:hAnsi="Times New Roman"/>
          <w:snapToGrid w:val="0"/>
          <w:sz w:val="24"/>
          <w:szCs w:val="24"/>
        </w:rPr>
        <w:t xml:space="preserve">един отговорен одитор и втори одитор – за </w:t>
      </w:r>
      <w:r w:rsidR="0088166B" w:rsidRPr="00AE0F4C">
        <w:rPr>
          <w:rFonts w:ascii="Times New Roman" w:hAnsi="Times New Roman"/>
          <w:snapToGrid w:val="0"/>
          <w:sz w:val="24"/>
          <w:szCs w:val="24"/>
        </w:rPr>
        <w:t>проверка на качеството.</w:t>
      </w:r>
      <w:r w:rsidR="00495FD1" w:rsidRPr="00AE0F4C">
        <w:rPr>
          <w:rFonts w:ascii="Times New Roman" w:hAnsi="Times New Roman"/>
          <w:snapToGrid w:val="0"/>
          <w:sz w:val="24"/>
          <w:szCs w:val="24"/>
        </w:rPr>
        <w:t xml:space="preserve"> </w:t>
      </w:r>
      <w:r w:rsidR="0088166B" w:rsidRPr="00AE0F4C">
        <w:rPr>
          <w:rFonts w:ascii="Times New Roman" w:hAnsi="Times New Roman"/>
          <w:snapToGrid w:val="0"/>
          <w:sz w:val="24"/>
          <w:szCs w:val="24"/>
        </w:rPr>
        <w:t xml:space="preserve">Отговорният одитор </w:t>
      </w:r>
      <w:r w:rsidR="00495FD1" w:rsidRPr="00AE0F4C">
        <w:rPr>
          <w:rFonts w:ascii="Times New Roman" w:hAnsi="Times New Roman"/>
          <w:snapToGrid w:val="0"/>
          <w:sz w:val="24"/>
          <w:szCs w:val="24"/>
        </w:rPr>
        <w:t xml:space="preserve">следва </w:t>
      </w:r>
      <w:r w:rsidR="00A067EC" w:rsidRPr="00AE0F4C">
        <w:rPr>
          <w:rFonts w:ascii="Times New Roman" w:hAnsi="Times New Roman"/>
          <w:snapToGrid w:val="0"/>
          <w:sz w:val="24"/>
          <w:szCs w:val="24"/>
        </w:rPr>
        <w:t xml:space="preserve">да притежава поне 5 години опит </w:t>
      </w:r>
      <w:r w:rsidR="002A3DFF" w:rsidRPr="00AE0F4C">
        <w:rPr>
          <w:rFonts w:ascii="Times New Roman" w:hAnsi="Times New Roman"/>
          <w:snapToGrid w:val="0"/>
          <w:sz w:val="24"/>
          <w:szCs w:val="24"/>
        </w:rPr>
        <w:t xml:space="preserve">съответно </w:t>
      </w:r>
      <w:r w:rsidR="00A067EC" w:rsidRPr="00AE0F4C">
        <w:rPr>
          <w:rFonts w:ascii="Times New Roman" w:hAnsi="Times New Roman"/>
          <w:snapToGrid w:val="0"/>
          <w:sz w:val="24"/>
          <w:szCs w:val="24"/>
        </w:rPr>
        <w:t>като ръководит</w:t>
      </w:r>
      <w:r w:rsidR="0088166B" w:rsidRPr="00AE0F4C">
        <w:rPr>
          <w:rFonts w:ascii="Times New Roman" w:hAnsi="Times New Roman"/>
          <w:snapToGrid w:val="0"/>
          <w:sz w:val="24"/>
          <w:szCs w:val="24"/>
        </w:rPr>
        <w:t>ел</w:t>
      </w:r>
      <w:r w:rsidR="00A067EC" w:rsidRPr="00AE0F4C">
        <w:rPr>
          <w:rFonts w:ascii="Times New Roman" w:hAnsi="Times New Roman"/>
          <w:snapToGrid w:val="0"/>
          <w:sz w:val="24"/>
          <w:szCs w:val="24"/>
        </w:rPr>
        <w:t xml:space="preserve"> на одиторски екип</w:t>
      </w:r>
      <w:r w:rsidR="00851B98">
        <w:rPr>
          <w:rFonts w:ascii="Times New Roman" w:hAnsi="Times New Roman"/>
          <w:snapToGrid w:val="0"/>
          <w:sz w:val="24"/>
          <w:szCs w:val="24"/>
        </w:rPr>
        <w:t>, който е</w:t>
      </w:r>
      <w:r w:rsidR="007159DF" w:rsidRPr="00AE0F4C">
        <w:rPr>
          <w:rFonts w:ascii="Times New Roman" w:hAnsi="Times New Roman"/>
          <w:snapToGrid w:val="0"/>
          <w:sz w:val="24"/>
          <w:szCs w:val="24"/>
        </w:rPr>
        <w:t xml:space="preserve"> одитира</w:t>
      </w:r>
      <w:r w:rsidR="00851B98">
        <w:rPr>
          <w:rFonts w:ascii="Times New Roman" w:hAnsi="Times New Roman"/>
          <w:snapToGrid w:val="0"/>
          <w:sz w:val="24"/>
          <w:szCs w:val="24"/>
        </w:rPr>
        <w:t>л</w:t>
      </w:r>
      <w:r w:rsidR="007159DF" w:rsidRPr="00AE0F4C">
        <w:rPr>
          <w:rFonts w:ascii="Times New Roman" w:hAnsi="Times New Roman"/>
          <w:snapToGrid w:val="0"/>
          <w:sz w:val="24"/>
          <w:szCs w:val="24"/>
        </w:rPr>
        <w:t xml:space="preserve"> </w:t>
      </w:r>
      <w:r w:rsidR="00851B98" w:rsidRPr="00AE0F4C">
        <w:rPr>
          <w:rFonts w:ascii="Times New Roman" w:hAnsi="Times New Roman"/>
          <w:snapToGrid w:val="0"/>
          <w:sz w:val="24"/>
          <w:szCs w:val="24"/>
        </w:rPr>
        <w:t xml:space="preserve">кредитна институция в страна от ЕИП </w:t>
      </w:r>
      <w:r w:rsidR="00851B98">
        <w:rPr>
          <w:rFonts w:ascii="Times New Roman" w:hAnsi="Times New Roman"/>
          <w:snapToGrid w:val="0"/>
          <w:sz w:val="24"/>
          <w:szCs w:val="24"/>
        </w:rPr>
        <w:t>по МСФО</w:t>
      </w:r>
      <w:r w:rsidR="00495FD1" w:rsidRPr="00AE0F4C">
        <w:rPr>
          <w:rFonts w:ascii="Times New Roman" w:hAnsi="Times New Roman"/>
          <w:snapToGrid w:val="0"/>
          <w:sz w:val="24"/>
          <w:szCs w:val="24"/>
        </w:rPr>
        <w:t>,</w:t>
      </w:r>
      <w:r w:rsidR="0088166B" w:rsidRPr="00AE0F4C">
        <w:rPr>
          <w:rFonts w:ascii="Times New Roman" w:hAnsi="Times New Roman"/>
          <w:snapToGrid w:val="0"/>
          <w:sz w:val="24"/>
          <w:szCs w:val="24"/>
        </w:rPr>
        <w:t xml:space="preserve"> а </w:t>
      </w:r>
      <w:r w:rsidR="00495FD1" w:rsidRPr="00AE0F4C">
        <w:rPr>
          <w:rFonts w:ascii="Times New Roman" w:hAnsi="Times New Roman"/>
          <w:snapToGrid w:val="0"/>
          <w:sz w:val="24"/>
          <w:szCs w:val="24"/>
        </w:rPr>
        <w:t xml:space="preserve"> </w:t>
      </w:r>
      <w:r w:rsidR="0088166B" w:rsidRPr="00AE0F4C">
        <w:rPr>
          <w:rFonts w:ascii="Times New Roman" w:hAnsi="Times New Roman"/>
          <w:snapToGrid w:val="0"/>
          <w:sz w:val="24"/>
          <w:szCs w:val="24"/>
        </w:rPr>
        <w:t xml:space="preserve">одиторът – за проверка на качеството следва да притежава поне 5 години опит съответно като </w:t>
      </w:r>
      <w:r w:rsidR="00495FD1" w:rsidRPr="00AE0F4C">
        <w:rPr>
          <w:rFonts w:ascii="Times New Roman" w:hAnsi="Times New Roman"/>
          <w:snapToGrid w:val="0"/>
          <w:sz w:val="24"/>
          <w:szCs w:val="24"/>
        </w:rPr>
        <w:t xml:space="preserve">одитор – за проверка на качеството на одити </w:t>
      </w:r>
      <w:r w:rsidR="00E6013C" w:rsidRPr="00AE0F4C">
        <w:rPr>
          <w:rFonts w:ascii="Times New Roman" w:hAnsi="Times New Roman"/>
          <w:snapToGrid w:val="0"/>
          <w:sz w:val="24"/>
          <w:szCs w:val="24"/>
        </w:rPr>
        <w:t xml:space="preserve">на кредитни институции в страни от ЕИП </w:t>
      </w:r>
      <w:r w:rsidR="00495FD1" w:rsidRPr="00AE0F4C">
        <w:rPr>
          <w:rFonts w:ascii="Times New Roman" w:hAnsi="Times New Roman"/>
          <w:snapToGrid w:val="0"/>
          <w:sz w:val="24"/>
          <w:szCs w:val="24"/>
        </w:rPr>
        <w:t>по МСФО</w:t>
      </w:r>
      <w:r w:rsidR="00DA4CBD" w:rsidRPr="00AE0F4C">
        <w:rPr>
          <w:rFonts w:ascii="Times New Roman" w:hAnsi="Times New Roman"/>
          <w:snapToGrid w:val="0"/>
          <w:sz w:val="24"/>
          <w:szCs w:val="24"/>
        </w:rPr>
        <w:t>;</w:t>
      </w:r>
    </w:p>
    <w:p w14:paraId="6BC2E58E" w14:textId="2BED85D5" w:rsidR="00DA4CBD" w:rsidRPr="00AE0F4C" w:rsidRDefault="00DA4CBD" w:rsidP="00515D83">
      <w:pPr>
        <w:pStyle w:val="ListParagraph"/>
        <w:tabs>
          <w:tab w:val="left" w:pos="1701"/>
          <w:tab w:val="left" w:pos="1843"/>
        </w:tabs>
        <w:spacing w:after="0" w:line="360" w:lineRule="auto"/>
        <w:ind w:left="0" w:firstLine="1418"/>
        <w:jc w:val="both"/>
        <w:rPr>
          <w:rFonts w:ascii="Times New Roman" w:hAnsi="Times New Roman"/>
          <w:snapToGrid w:val="0"/>
          <w:sz w:val="24"/>
          <w:szCs w:val="24"/>
        </w:rPr>
      </w:pPr>
      <w:r w:rsidRPr="00AE0F4C">
        <w:rPr>
          <w:rFonts w:ascii="Times New Roman" w:hAnsi="Times New Roman"/>
          <w:snapToGrid w:val="0"/>
          <w:sz w:val="24"/>
          <w:szCs w:val="24"/>
        </w:rPr>
        <w:t>o</w:t>
      </w:r>
      <w:r w:rsidRPr="00AE0F4C">
        <w:rPr>
          <w:rFonts w:ascii="Times New Roman" w:hAnsi="Times New Roman"/>
          <w:snapToGrid w:val="0"/>
          <w:sz w:val="24"/>
          <w:szCs w:val="24"/>
        </w:rPr>
        <w:tab/>
      </w:r>
      <w:r w:rsidR="00515D83" w:rsidRPr="00AE0F4C">
        <w:rPr>
          <w:rFonts w:ascii="Times New Roman" w:hAnsi="Times New Roman"/>
          <w:snapToGrid w:val="0"/>
          <w:sz w:val="24"/>
          <w:szCs w:val="24"/>
        </w:rPr>
        <w:t>ч</w:t>
      </w:r>
      <w:r w:rsidRPr="00AE0F4C">
        <w:rPr>
          <w:rFonts w:ascii="Times New Roman" w:hAnsi="Times New Roman"/>
          <w:snapToGrid w:val="0"/>
          <w:sz w:val="24"/>
          <w:szCs w:val="24"/>
        </w:rPr>
        <w:t>ленове от екипа, да имат участие в одиторски екипи, одитирали централни банки и да имат международен опит и професионална квалификация</w:t>
      </w:r>
      <w:r w:rsidR="00AB2974" w:rsidRPr="00AE0F4C">
        <w:rPr>
          <w:rFonts w:ascii="Times New Roman" w:hAnsi="Times New Roman"/>
          <w:snapToGrid w:val="0"/>
          <w:sz w:val="24"/>
          <w:szCs w:val="24"/>
        </w:rPr>
        <w:t xml:space="preserve"> както следва</w:t>
      </w:r>
      <w:r w:rsidRPr="00AE0F4C">
        <w:rPr>
          <w:rFonts w:ascii="Times New Roman" w:hAnsi="Times New Roman"/>
          <w:snapToGrid w:val="0"/>
          <w:sz w:val="24"/>
          <w:szCs w:val="24"/>
        </w:rPr>
        <w:t>:</w:t>
      </w:r>
    </w:p>
    <w:p w14:paraId="2EED63CF" w14:textId="3CE9DA97" w:rsidR="00DA4CBD" w:rsidRPr="00AE0F4C" w:rsidRDefault="00DA4CBD" w:rsidP="004D49D5">
      <w:pPr>
        <w:pStyle w:val="ListParagraph"/>
        <w:tabs>
          <w:tab w:val="left" w:pos="2410"/>
        </w:tabs>
        <w:spacing w:after="0" w:line="360" w:lineRule="auto"/>
        <w:ind w:left="0" w:firstLine="2127"/>
        <w:jc w:val="both"/>
        <w:rPr>
          <w:rFonts w:ascii="Times New Roman" w:hAnsi="Times New Roman"/>
          <w:snapToGrid w:val="0"/>
          <w:sz w:val="24"/>
          <w:szCs w:val="24"/>
        </w:rPr>
      </w:pPr>
      <w:r w:rsidRPr="00AE0F4C">
        <w:rPr>
          <w:rFonts w:ascii="Times New Roman" w:hAnsi="Times New Roman"/>
          <w:snapToGrid w:val="0"/>
          <w:sz w:val="24"/>
          <w:szCs w:val="24"/>
        </w:rPr>
        <w:t>•</w:t>
      </w:r>
      <w:r w:rsidRPr="00AE0F4C">
        <w:rPr>
          <w:rFonts w:ascii="Times New Roman" w:hAnsi="Times New Roman"/>
          <w:snapToGrid w:val="0"/>
          <w:sz w:val="24"/>
          <w:szCs w:val="24"/>
        </w:rPr>
        <w:tab/>
        <w:t>20% от членовете на екипа да са оди</w:t>
      </w:r>
      <w:r w:rsidR="00620E13" w:rsidRPr="00AE0F4C">
        <w:rPr>
          <w:rFonts w:ascii="Times New Roman" w:hAnsi="Times New Roman"/>
          <w:snapToGrid w:val="0"/>
          <w:sz w:val="24"/>
          <w:szCs w:val="24"/>
        </w:rPr>
        <w:t>тирали централна банка</w:t>
      </w:r>
      <w:r w:rsidR="00AB2974" w:rsidRPr="00AE0F4C">
        <w:rPr>
          <w:rFonts w:ascii="Times New Roman" w:hAnsi="Times New Roman"/>
          <w:snapToGrid w:val="0"/>
          <w:sz w:val="24"/>
          <w:szCs w:val="24"/>
        </w:rPr>
        <w:t xml:space="preserve"> в </w:t>
      </w:r>
      <w:r w:rsidR="00E101A5" w:rsidRPr="00AE0F4C">
        <w:rPr>
          <w:rFonts w:ascii="Times New Roman" w:hAnsi="Times New Roman"/>
          <w:snapToGrid w:val="0"/>
          <w:sz w:val="24"/>
          <w:szCs w:val="24"/>
        </w:rPr>
        <w:t>ЕИП</w:t>
      </w:r>
      <w:r w:rsidRPr="00AE0F4C">
        <w:rPr>
          <w:rFonts w:ascii="Times New Roman" w:hAnsi="Times New Roman"/>
          <w:snapToGrid w:val="0"/>
          <w:sz w:val="24"/>
          <w:szCs w:val="24"/>
        </w:rPr>
        <w:t>;</w:t>
      </w:r>
    </w:p>
    <w:p w14:paraId="641AD357" w14:textId="091E503F" w:rsidR="00DA4CBD" w:rsidRPr="00AE0F4C" w:rsidRDefault="00DA4CBD" w:rsidP="00464EAA">
      <w:pPr>
        <w:pStyle w:val="ListParagraph"/>
        <w:tabs>
          <w:tab w:val="left" w:pos="2268"/>
          <w:tab w:val="left" w:pos="2410"/>
        </w:tabs>
        <w:spacing w:after="0" w:line="360" w:lineRule="auto"/>
        <w:ind w:left="0" w:firstLine="2127"/>
        <w:jc w:val="both"/>
        <w:rPr>
          <w:rFonts w:ascii="Times New Roman" w:hAnsi="Times New Roman"/>
          <w:snapToGrid w:val="0"/>
          <w:sz w:val="24"/>
          <w:szCs w:val="24"/>
        </w:rPr>
      </w:pPr>
      <w:r w:rsidRPr="00AE0F4C">
        <w:rPr>
          <w:rFonts w:ascii="Times New Roman" w:hAnsi="Times New Roman"/>
          <w:snapToGrid w:val="0"/>
          <w:sz w:val="24"/>
          <w:szCs w:val="24"/>
        </w:rPr>
        <w:t>•</w:t>
      </w:r>
      <w:r w:rsidR="00515D83" w:rsidRPr="00AE0F4C">
        <w:rPr>
          <w:rFonts w:ascii="Times New Roman" w:hAnsi="Times New Roman"/>
          <w:snapToGrid w:val="0"/>
          <w:sz w:val="24"/>
          <w:szCs w:val="24"/>
        </w:rPr>
        <w:tab/>
      </w:r>
      <w:r w:rsidRPr="00AE0F4C">
        <w:rPr>
          <w:rFonts w:ascii="Times New Roman" w:hAnsi="Times New Roman"/>
          <w:snapToGrid w:val="0"/>
          <w:sz w:val="24"/>
          <w:szCs w:val="24"/>
        </w:rPr>
        <w:tab/>
        <w:t xml:space="preserve">30% от членовете на екипа да са одитирали </w:t>
      </w:r>
      <w:r w:rsidR="00AB2974" w:rsidRPr="00AE0F4C">
        <w:rPr>
          <w:rFonts w:ascii="Times New Roman" w:hAnsi="Times New Roman"/>
          <w:snapToGrid w:val="0"/>
          <w:sz w:val="24"/>
          <w:szCs w:val="24"/>
        </w:rPr>
        <w:t>к</w:t>
      </w:r>
      <w:r w:rsidR="00A35951" w:rsidRPr="00AE0F4C">
        <w:rPr>
          <w:rFonts w:ascii="Times New Roman" w:hAnsi="Times New Roman"/>
          <w:snapToGrid w:val="0"/>
          <w:sz w:val="24"/>
          <w:szCs w:val="24"/>
        </w:rPr>
        <w:t>редитна институция</w:t>
      </w:r>
      <w:r w:rsidR="00FC4818" w:rsidRPr="00AE0F4C">
        <w:rPr>
          <w:rFonts w:ascii="Times New Roman" w:hAnsi="Times New Roman"/>
          <w:snapToGrid w:val="0"/>
          <w:sz w:val="24"/>
          <w:szCs w:val="24"/>
        </w:rPr>
        <w:t xml:space="preserve"> </w:t>
      </w:r>
      <w:r w:rsidR="001775AF" w:rsidRPr="00AE0F4C">
        <w:rPr>
          <w:rFonts w:ascii="Times New Roman" w:hAnsi="Times New Roman"/>
          <w:snapToGrid w:val="0"/>
          <w:sz w:val="24"/>
          <w:szCs w:val="24"/>
        </w:rPr>
        <w:t xml:space="preserve">в ЕИП </w:t>
      </w:r>
      <w:r w:rsidR="00FC4818" w:rsidRPr="00AE0F4C">
        <w:rPr>
          <w:rFonts w:ascii="Times New Roman" w:hAnsi="Times New Roman"/>
          <w:snapToGrid w:val="0"/>
          <w:sz w:val="24"/>
          <w:szCs w:val="24"/>
        </w:rPr>
        <w:t>по МСФО</w:t>
      </w:r>
      <w:r w:rsidRPr="00AE0F4C">
        <w:rPr>
          <w:rFonts w:ascii="Times New Roman" w:hAnsi="Times New Roman"/>
          <w:snapToGrid w:val="0"/>
          <w:sz w:val="24"/>
          <w:szCs w:val="24"/>
        </w:rPr>
        <w:t xml:space="preserve">; </w:t>
      </w:r>
    </w:p>
    <w:p w14:paraId="207B18AA" w14:textId="1A42B513" w:rsidR="00DA4CBD" w:rsidRPr="00AE0F4C" w:rsidRDefault="00DA4CBD" w:rsidP="00464EAA">
      <w:pPr>
        <w:pStyle w:val="ListParagraph"/>
        <w:tabs>
          <w:tab w:val="left" w:pos="2268"/>
          <w:tab w:val="left" w:pos="2410"/>
        </w:tabs>
        <w:spacing w:after="0" w:line="360" w:lineRule="auto"/>
        <w:ind w:left="0" w:firstLine="2127"/>
        <w:jc w:val="both"/>
        <w:rPr>
          <w:rFonts w:ascii="Times New Roman" w:hAnsi="Times New Roman"/>
          <w:snapToGrid w:val="0"/>
          <w:sz w:val="24"/>
          <w:szCs w:val="24"/>
          <w:lang w:val="en-US"/>
        </w:rPr>
      </w:pPr>
      <w:r w:rsidRPr="00AE0F4C">
        <w:rPr>
          <w:rFonts w:ascii="Times New Roman" w:hAnsi="Times New Roman"/>
          <w:snapToGrid w:val="0"/>
          <w:sz w:val="24"/>
          <w:szCs w:val="24"/>
        </w:rPr>
        <w:t>•</w:t>
      </w:r>
      <w:r w:rsidRPr="00AE0F4C">
        <w:rPr>
          <w:rFonts w:ascii="Times New Roman" w:hAnsi="Times New Roman"/>
          <w:snapToGrid w:val="0"/>
          <w:sz w:val="24"/>
          <w:szCs w:val="24"/>
        </w:rPr>
        <w:tab/>
        <w:t xml:space="preserve">минимум един от членовете на екипа да е регистриран одитор, извършил одит по МСФО на </w:t>
      </w:r>
      <w:r w:rsidR="00AB2974" w:rsidRPr="00AE0F4C">
        <w:rPr>
          <w:rFonts w:ascii="Times New Roman" w:hAnsi="Times New Roman"/>
          <w:snapToGrid w:val="0"/>
          <w:sz w:val="24"/>
          <w:szCs w:val="24"/>
        </w:rPr>
        <w:t>кредитна институция</w:t>
      </w:r>
      <w:r w:rsidRPr="00AE0F4C">
        <w:rPr>
          <w:rFonts w:ascii="Times New Roman" w:hAnsi="Times New Roman"/>
          <w:snapToGrid w:val="0"/>
          <w:sz w:val="24"/>
          <w:szCs w:val="24"/>
        </w:rPr>
        <w:t xml:space="preserve"> в </w:t>
      </w:r>
      <w:r w:rsidR="00AB2974" w:rsidRPr="00AE0F4C">
        <w:rPr>
          <w:rFonts w:ascii="Times New Roman" w:hAnsi="Times New Roman"/>
          <w:snapToGrid w:val="0"/>
          <w:sz w:val="24"/>
          <w:szCs w:val="24"/>
        </w:rPr>
        <w:t xml:space="preserve">Република </w:t>
      </w:r>
      <w:r w:rsidRPr="00AE0F4C">
        <w:rPr>
          <w:rFonts w:ascii="Times New Roman" w:hAnsi="Times New Roman"/>
          <w:snapToGrid w:val="0"/>
          <w:sz w:val="24"/>
          <w:szCs w:val="24"/>
        </w:rPr>
        <w:t>България;</w:t>
      </w:r>
    </w:p>
    <w:p w14:paraId="2D6DF292" w14:textId="309FA732" w:rsidR="00DA4CBD" w:rsidRPr="00AE0F4C" w:rsidRDefault="00E0068A" w:rsidP="00515D83">
      <w:pPr>
        <w:pStyle w:val="ListParagraph"/>
        <w:tabs>
          <w:tab w:val="left" w:pos="2268"/>
        </w:tabs>
        <w:spacing w:after="0" w:line="360" w:lineRule="auto"/>
        <w:ind w:left="0" w:firstLine="2127"/>
        <w:jc w:val="both"/>
        <w:rPr>
          <w:rFonts w:ascii="Times New Roman" w:hAnsi="Times New Roman"/>
          <w:snapToGrid w:val="0"/>
          <w:sz w:val="24"/>
          <w:szCs w:val="24"/>
        </w:rPr>
      </w:pPr>
      <w:r w:rsidRPr="00AE0F4C">
        <w:rPr>
          <w:rFonts w:ascii="Times New Roman" w:hAnsi="Times New Roman"/>
          <w:snapToGrid w:val="0"/>
          <w:sz w:val="24"/>
          <w:szCs w:val="24"/>
        </w:rPr>
        <w:t>•</w:t>
      </w:r>
      <w:r w:rsidR="00DA4CBD" w:rsidRPr="00AE0F4C">
        <w:rPr>
          <w:rFonts w:ascii="Times New Roman" w:hAnsi="Times New Roman"/>
          <w:snapToGrid w:val="0"/>
          <w:sz w:val="24"/>
          <w:szCs w:val="24"/>
        </w:rPr>
        <w:tab/>
        <w:t xml:space="preserve"> </w:t>
      </w:r>
      <w:r w:rsidR="00515D83" w:rsidRPr="00AE0F4C">
        <w:rPr>
          <w:rFonts w:ascii="Times New Roman" w:hAnsi="Times New Roman"/>
          <w:snapToGrid w:val="0"/>
          <w:sz w:val="24"/>
          <w:szCs w:val="24"/>
        </w:rPr>
        <w:t>н</w:t>
      </w:r>
      <w:r w:rsidR="00DA4CBD" w:rsidRPr="00AE0F4C">
        <w:rPr>
          <w:rFonts w:ascii="Times New Roman" w:hAnsi="Times New Roman"/>
          <w:snapToGrid w:val="0"/>
          <w:sz w:val="24"/>
          <w:szCs w:val="24"/>
        </w:rPr>
        <w:t>ай-малко една трета от екипа да се състои от опитни и квалифицирани одитори, което включва:</w:t>
      </w:r>
    </w:p>
    <w:p w14:paraId="04147586" w14:textId="5415961C" w:rsidR="00DA4CBD" w:rsidRPr="00AE0F4C" w:rsidRDefault="00E0068A" w:rsidP="00912744">
      <w:pPr>
        <w:pStyle w:val="ListParagraph"/>
        <w:tabs>
          <w:tab w:val="left" w:pos="2410"/>
        </w:tabs>
        <w:spacing w:after="0" w:line="360" w:lineRule="auto"/>
        <w:ind w:left="0" w:firstLine="2127"/>
        <w:jc w:val="both"/>
        <w:rPr>
          <w:rFonts w:ascii="Times New Roman" w:hAnsi="Times New Roman"/>
          <w:snapToGrid w:val="0"/>
          <w:sz w:val="24"/>
          <w:szCs w:val="24"/>
        </w:rPr>
      </w:pPr>
      <w:r w:rsidRPr="00AE0F4C">
        <w:rPr>
          <w:rFonts w:ascii="Times New Roman" w:hAnsi="Times New Roman"/>
          <w:snapToGrid w:val="0"/>
          <w:sz w:val="24"/>
          <w:szCs w:val="24"/>
        </w:rPr>
        <w:lastRenderedPageBreak/>
        <w:t>-</w:t>
      </w:r>
      <w:r w:rsidR="00DA4CBD" w:rsidRPr="00AE0F4C">
        <w:rPr>
          <w:rFonts w:ascii="Times New Roman" w:hAnsi="Times New Roman"/>
          <w:snapToGrid w:val="0"/>
          <w:sz w:val="24"/>
          <w:szCs w:val="24"/>
        </w:rPr>
        <w:tab/>
        <w:t>завършена магистърска степен (в областите, съответстващи на спецификата на ангажимента</w:t>
      </w:r>
      <w:r w:rsidR="00815F36" w:rsidRPr="00AE0F4C">
        <w:rPr>
          <w:rFonts w:ascii="Times New Roman" w:hAnsi="Times New Roman"/>
          <w:snapToGrid w:val="0"/>
          <w:sz w:val="24"/>
          <w:szCs w:val="24"/>
        </w:rPr>
        <w:t>)</w:t>
      </w:r>
      <w:r w:rsidR="00E2339B" w:rsidRPr="00AE0F4C">
        <w:rPr>
          <w:rFonts w:ascii="Times New Roman" w:hAnsi="Times New Roman"/>
          <w:snapToGrid w:val="0"/>
          <w:sz w:val="24"/>
          <w:szCs w:val="24"/>
        </w:rPr>
        <w:t>;</w:t>
      </w:r>
      <w:r w:rsidR="00DA4CBD" w:rsidRPr="00AE0F4C">
        <w:rPr>
          <w:rFonts w:ascii="Times New Roman" w:hAnsi="Times New Roman"/>
          <w:snapToGrid w:val="0"/>
          <w:sz w:val="24"/>
          <w:szCs w:val="24"/>
        </w:rPr>
        <w:tab/>
      </w:r>
    </w:p>
    <w:p w14:paraId="1D93E602" w14:textId="683E1BE3" w:rsidR="00370E7A" w:rsidRPr="00AE0F4C" w:rsidRDefault="00994515" w:rsidP="00912744">
      <w:pPr>
        <w:pStyle w:val="ListParagraph"/>
        <w:tabs>
          <w:tab w:val="left" w:pos="2410"/>
        </w:tabs>
        <w:spacing w:after="0" w:line="360" w:lineRule="auto"/>
        <w:ind w:left="0" w:firstLine="2127"/>
        <w:jc w:val="both"/>
        <w:rPr>
          <w:rFonts w:ascii="Times New Roman" w:hAnsi="Times New Roman"/>
          <w:snapToGrid w:val="0"/>
          <w:sz w:val="24"/>
          <w:szCs w:val="24"/>
        </w:rPr>
      </w:pPr>
      <w:r w:rsidRPr="00AE0F4C">
        <w:rPr>
          <w:rFonts w:ascii="Times New Roman" w:hAnsi="Times New Roman"/>
          <w:snapToGrid w:val="0"/>
          <w:sz w:val="24"/>
          <w:szCs w:val="24"/>
        </w:rPr>
        <w:t>-</w:t>
      </w:r>
      <w:r w:rsidR="00370E7A" w:rsidRPr="00AE0F4C">
        <w:rPr>
          <w:rFonts w:ascii="Times New Roman" w:hAnsi="Times New Roman"/>
          <w:snapToGrid w:val="0"/>
          <w:sz w:val="24"/>
          <w:szCs w:val="24"/>
        </w:rPr>
        <w:tab/>
        <w:t>притежаване на професионален сертификат, в поне една от областите, съответстващи на спецификата на ангажимента – одит, счетоводство, одит на информационни системи;</w:t>
      </w:r>
    </w:p>
    <w:p w14:paraId="1FED59F1" w14:textId="6E26E1AF" w:rsidR="00DA4CBD" w:rsidRPr="00AE0F4C" w:rsidRDefault="004A4F00" w:rsidP="00912744">
      <w:pPr>
        <w:pStyle w:val="ListParagraph"/>
        <w:tabs>
          <w:tab w:val="left" w:pos="2410"/>
        </w:tabs>
        <w:spacing w:after="0" w:line="360" w:lineRule="auto"/>
        <w:ind w:left="0" w:firstLine="2127"/>
        <w:jc w:val="both"/>
        <w:rPr>
          <w:rFonts w:ascii="Times New Roman" w:hAnsi="Times New Roman"/>
          <w:snapToGrid w:val="0"/>
          <w:sz w:val="24"/>
          <w:szCs w:val="24"/>
        </w:rPr>
      </w:pPr>
      <w:r w:rsidRPr="00AE0F4C">
        <w:rPr>
          <w:rFonts w:ascii="Times New Roman" w:hAnsi="Times New Roman"/>
          <w:snapToGrid w:val="0"/>
          <w:sz w:val="24"/>
          <w:szCs w:val="24"/>
        </w:rPr>
        <w:t>-</w:t>
      </w:r>
      <w:r w:rsidR="00DA4CBD" w:rsidRPr="00AE0F4C">
        <w:rPr>
          <w:rFonts w:ascii="Times New Roman" w:hAnsi="Times New Roman"/>
          <w:snapToGrid w:val="0"/>
          <w:sz w:val="24"/>
          <w:szCs w:val="24"/>
        </w:rPr>
        <w:tab/>
        <w:t>минимум</w:t>
      </w:r>
      <w:r w:rsidR="00AB2974" w:rsidRPr="00AE0F4C">
        <w:rPr>
          <w:rFonts w:ascii="Times New Roman" w:hAnsi="Times New Roman"/>
          <w:snapToGrid w:val="0"/>
          <w:sz w:val="24"/>
          <w:szCs w:val="24"/>
        </w:rPr>
        <w:t xml:space="preserve"> 5 години опит в одиторски екип.</w:t>
      </w:r>
    </w:p>
    <w:p w14:paraId="6FA0383B" w14:textId="0F27EE0C" w:rsidR="00DA4CBD" w:rsidRPr="00AE0F4C" w:rsidRDefault="00DA4CBD" w:rsidP="00464EAA">
      <w:pPr>
        <w:pStyle w:val="ListParagraph"/>
        <w:tabs>
          <w:tab w:val="left" w:pos="3119"/>
        </w:tabs>
        <w:spacing w:after="0" w:line="360" w:lineRule="auto"/>
        <w:ind w:left="0" w:firstLine="2826"/>
        <w:jc w:val="both"/>
        <w:rPr>
          <w:rFonts w:ascii="Times New Roman" w:hAnsi="Times New Roman"/>
          <w:snapToGrid w:val="0"/>
          <w:sz w:val="24"/>
          <w:szCs w:val="24"/>
        </w:rPr>
      </w:pPr>
    </w:p>
    <w:p w14:paraId="0691ECD7" w14:textId="709A2CC9" w:rsidR="00DA4CBD" w:rsidRPr="00AE0F4C" w:rsidRDefault="00DA4CBD" w:rsidP="000E7161">
      <w:pPr>
        <w:pStyle w:val="ListParagraph"/>
        <w:spacing w:after="0" w:line="360" w:lineRule="auto"/>
        <w:ind w:left="0" w:firstLine="709"/>
        <w:jc w:val="both"/>
        <w:rPr>
          <w:rFonts w:ascii="Times New Roman" w:hAnsi="Times New Roman"/>
          <w:i/>
          <w:snapToGrid w:val="0"/>
          <w:sz w:val="24"/>
          <w:szCs w:val="24"/>
        </w:rPr>
      </w:pPr>
      <w:r w:rsidRPr="00AE0F4C">
        <w:rPr>
          <w:rFonts w:ascii="Times New Roman" w:hAnsi="Times New Roman"/>
          <w:i/>
          <w:snapToGrid w:val="0"/>
          <w:sz w:val="24"/>
          <w:szCs w:val="24"/>
        </w:rPr>
        <w:t>Забележка: посоченото съотношение в минималните изисквания за технически възможности и/или квалификация на екипа на участниците да не се променя за времетраенето на одита и за трите отчетни периода за които се избира одиторът.</w:t>
      </w:r>
    </w:p>
    <w:p w14:paraId="261636B7" w14:textId="7F3F6D6E" w:rsidR="00070131" w:rsidRPr="00AE0F4C" w:rsidRDefault="00070131" w:rsidP="00070131">
      <w:pPr>
        <w:spacing w:after="0" w:line="360" w:lineRule="auto"/>
        <w:ind w:firstLine="709"/>
        <w:jc w:val="both"/>
        <w:rPr>
          <w:rFonts w:ascii="Times New Roman" w:hAnsi="Times New Roman"/>
          <w:snapToGrid w:val="0"/>
          <w:sz w:val="24"/>
          <w:szCs w:val="24"/>
        </w:rPr>
      </w:pPr>
      <w:r w:rsidRPr="00AE0F4C">
        <w:rPr>
          <w:rFonts w:ascii="Times New Roman" w:hAnsi="Times New Roman"/>
          <w:b/>
          <w:snapToGrid w:val="0"/>
          <w:sz w:val="24"/>
          <w:szCs w:val="24"/>
        </w:rPr>
        <w:t xml:space="preserve">За доказване на критерия за подбор </w:t>
      </w:r>
      <w:r w:rsidR="00DC7F14" w:rsidRPr="00AE0F4C">
        <w:rPr>
          <w:rFonts w:ascii="Times New Roman" w:hAnsi="Times New Roman"/>
          <w:b/>
          <w:snapToGrid w:val="0"/>
          <w:sz w:val="24"/>
          <w:szCs w:val="24"/>
        </w:rPr>
        <w:t>участникът</w:t>
      </w:r>
      <w:r w:rsidRPr="00AE0F4C">
        <w:rPr>
          <w:rFonts w:ascii="Times New Roman" w:hAnsi="Times New Roman"/>
          <w:b/>
          <w:snapToGrid w:val="0"/>
          <w:sz w:val="24"/>
          <w:szCs w:val="24"/>
        </w:rPr>
        <w:t xml:space="preserve"> попълва:</w:t>
      </w:r>
      <w:r w:rsidRPr="00AE0F4C">
        <w:rPr>
          <w:rFonts w:ascii="Times New Roman" w:hAnsi="Times New Roman"/>
          <w:snapToGrid w:val="0"/>
          <w:sz w:val="24"/>
          <w:szCs w:val="24"/>
        </w:rPr>
        <w:t xml:space="preserve"> </w:t>
      </w:r>
      <w:r w:rsidRPr="00AE0F4C">
        <w:rPr>
          <w:rFonts w:ascii="Times New Roman" w:hAnsi="Times New Roman"/>
          <w:i/>
          <w:snapToGrid w:val="0"/>
          <w:sz w:val="24"/>
          <w:szCs w:val="24"/>
        </w:rPr>
        <w:t>Част IV: „Критерии за подбор“, Раздел В, „Технически и професионални способности“</w:t>
      </w:r>
      <w:r w:rsidR="00A64B96" w:rsidRPr="00AE0F4C">
        <w:rPr>
          <w:rFonts w:ascii="Times New Roman" w:hAnsi="Times New Roman"/>
          <w:i/>
          <w:snapToGrid w:val="0"/>
          <w:sz w:val="24"/>
          <w:szCs w:val="24"/>
        </w:rPr>
        <w:t>, т. „Образователна и професионална квалификация“</w:t>
      </w:r>
      <w:r w:rsidRPr="00AE0F4C">
        <w:rPr>
          <w:rFonts w:ascii="Times New Roman" w:hAnsi="Times New Roman"/>
          <w:i/>
          <w:snapToGrid w:val="0"/>
          <w:sz w:val="24"/>
          <w:szCs w:val="24"/>
        </w:rPr>
        <w:t xml:space="preserve"> от </w:t>
      </w:r>
      <w:r w:rsidR="00E604E7" w:rsidRPr="00AE0F4C">
        <w:rPr>
          <w:rFonts w:ascii="Times New Roman" w:hAnsi="Times New Roman"/>
          <w:i/>
          <w:snapToGrid w:val="0"/>
          <w:sz w:val="24"/>
          <w:szCs w:val="24"/>
        </w:rPr>
        <w:t xml:space="preserve">електронен </w:t>
      </w:r>
      <w:r w:rsidRPr="00AE0F4C">
        <w:rPr>
          <w:rFonts w:ascii="Times New Roman" w:hAnsi="Times New Roman"/>
          <w:i/>
          <w:snapToGrid w:val="0"/>
          <w:sz w:val="24"/>
          <w:szCs w:val="24"/>
        </w:rPr>
        <w:t>Единен европейски документ за обществени поръчки (</w:t>
      </w:r>
      <w:r w:rsidR="00E604E7" w:rsidRPr="00AE0F4C">
        <w:rPr>
          <w:rFonts w:ascii="Times New Roman" w:hAnsi="Times New Roman"/>
          <w:i/>
          <w:snapToGrid w:val="0"/>
          <w:sz w:val="24"/>
          <w:szCs w:val="24"/>
        </w:rPr>
        <w:t>е</w:t>
      </w:r>
      <w:r w:rsidRPr="00AE0F4C">
        <w:rPr>
          <w:rFonts w:ascii="Times New Roman" w:hAnsi="Times New Roman"/>
          <w:i/>
          <w:snapToGrid w:val="0"/>
          <w:sz w:val="24"/>
          <w:szCs w:val="24"/>
        </w:rPr>
        <w:t xml:space="preserve">ЕЕДОП) – приложен образец към документацията. </w:t>
      </w:r>
      <w:r w:rsidRPr="00AE0F4C">
        <w:rPr>
          <w:rFonts w:ascii="Times New Roman" w:hAnsi="Times New Roman"/>
          <w:snapToGrid w:val="0"/>
          <w:sz w:val="24"/>
          <w:szCs w:val="24"/>
        </w:rPr>
        <w:t>В този раздел участникът следва да предостави информация в зависимост от изискванията на възложителя към всеки от лиц</w:t>
      </w:r>
      <w:r w:rsidR="00912744">
        <w:rPr>
          <w:rFonts w:ascii="Times New Roman" w:hAnsi="Times New Roman"/>
          <w:snapToGrid w:val="0"/>
          <w:sz w:val="24"/>
          <w:szCs w:val="24"/>
        </w:rPr>
        <w:t>ата, които ще участват в одита;</w:t>
      </w:r>
    </w:p>
    <w:p w14:paraId="09237456" w14:textId="7BBCD425" w:rsidR="00E956C2" w:rsidRPr="00AE0F4C" w:rsidRDefault="00070131" w:rsidP="00070131">
      <w:pPr>
        <w:spacing w:after="0" w:line="360" w:lineRule="auto"/>
        <w:ind w:firstLine="709"/>
        <w:jc w:val="both"/>
        <w:rPr>
          <w:rFonts w:ascii="Times New Roman" w:hAnsi="Times New Roman"/>
          <w:snapToGrid w:val="0"/>
          <w:sz w:val="24"/>
          <w:szCs w:val="24"/>
        </w:rPr>
      </w:pPr>
      <w:r w:rsidRPr="00AE0F4C">
        <w:rPr>
          <w:rFonts w:ascii="Times New Roman" w:hAnsi="Times New Roman"/>
          <w:b/>
          <w:snapToGrid w:val="0"/>
          <w:sz w:val="24"/>
          <w:szCs w:val="24"/>
        </w:rPr>
        <w:t>На етап сключване на договор</w:t>
      </w:r>
      <w:r w:rsidRPr="00AE0F4C">
        <w:rPr>
          <w:rFonts w:ascii="Times New Roman" w:hAnsi="Times New Roman"/>
          <w:snapToGrid w:val="0"/>
          <w:sz w:val="24"/>
          <w:szCs w:val="24"/>
        </w:rPr>
        <w:t xml:space="preserve"> участникът, избран за изпълнител, следва да представи: Списък на персонала, който ще изпълнява поръчката, в който е посочена професионалната компетентност на лицата.</w:t>
      </w:r>
    </w:p>
    <w:bookmarkEnd w:id="28"/>
    <w:p w14:paraId="6E33CB60" w14:textId="5EB875F8" w:rsidR="00DA189B" w:rsidRPr="00AE0F4C" w:rsidRDefault="00AD6A1D" w:rsidP="008026BB">
      <w:pPr>
        <w:pStyle w:val="ListParagraph"/>
        <w:tabs>
          <w:tab w:val="left" w:pos="1276"/>
          <w:tab w:val="left" w:pos="9356"/>
        </w:tabs>
        <w:spacing w:after="0" w:line="360" w:lineRule="auto"/>
        <w:ind w:left="0" w:firstLine="709"/>
        <w:jc w:val="both"/>
        <w:rPr>
          <w:rFonts w:ascii="Times New Roman" w:hAnsi="Times New Roman"/>
          <w:b/>
          <w:snapToGrid w:val="0"/>
          <w:sz w:val="24"/>
          <w:szCs w:val="24"/>
        </w:rPr>
      </w:pPr>
      <w:r w:rsidRPr="00AE0F4C">
        <w:rPr>
          <w:rFonts w:ascii="Times New Roman" w:hAnsi="Times New Roman"/>
          <w:b/>
          <w:snapToGrid w:val="0"/>
          <w:sz w:val="24"/>
          <w:szCs w:val="24"/>
        </w:rPr>
        <w:t>4</w:t>
      </w:r>
      <w:r w:rsidR="00DA189B" w:rsidRPr="00AE0F4C">
        <w:rPr>
          <w:rFonts w:ascii="Times New Roman" w:hAnsi="Times New Roman"/>
          <w:b/>
          <w:snapToGrid w:val="0"/>
          <w:sz w:val="24"/>
          <w:szCs w:val="24"/>
        </w:rPr>
        <w:t xml:space="preserve">. </w:t>
      </w:r>
      <w:bookmarkStart w:id="29" w:name="_Toc461283112"/>
      <w:r w:rsidR="00DA189B" w:rsidRPr="00AE0F4C">
        <w:rPr>
          <w:rFonts w:ascii="Times New Roman" w:hAnsi="Times New Roman"/>
          <w:b/>
          <w:snapToGrid w:val="0"/>
          <w:sz w:val="24"/>
          <w:szCs w:val="24"/>
        </w:rPr>
        <w:t>Обединения. Подизпълнители. Ползване капацитета на трети лица</w:t>
      </w:r>
      <w:bookmarkEnd w:id="29"/>
    </w:p>
    <w:p w14:paraId="540E1F14" w14:textId="59D0140C" w:rsidR="00DA189B" w:rsidRPr="00AE0F4C" w:rsidRDefault="00AD6A1D" w:rsidP="00B2529C">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AE0F4C">
        <w:rPr>
          <w:rFonts w:ascii="Times New Roman" w:hAnsi="Times New Roman"/>
          <w:snapToGrid w:val="0"/>
          <w:sz w:val="24"/>
          <w:szCs w:val="24"/>
        </w:rPr>
        <w:t>4</w:t>
      </w:r>
      <w:r w:rsidR="00DA189B" w:rsidRPr="00AE0F4C">
        <w:rPr>
          <w:rFonts w:ascii="Times New Roman" w:hAnsi="Times New Roman"/>
          <w:snapToGrid w:val="0"/>
          <w:sz w:val="24"/>
          <w:szCs w:val="24"/>
        </w:rPr>
        <w:t xml:space="preserve">.1. При участие на обединения, които не са юридически лица, съответствието с критериите за подбор се доказва от обединението </w:t>
      </w:r>
      <w:r w:rsidR="00DC7F14" w:rsidRPr="00AE0F4C">
        <w:rPr>
          <w:rFonts w:ascii="Times New Roman" w:hAnsi="Times New Roman"/>
          <w:snapToGrid w:val="0"/>
          <w:sz w:val="24"/>
          <w:szCs w:val="24"/>
        </w:rPr>
        <w:t>участник</w:t>
      </w:r>
      <w:r w:rsidR="00DA189B" w:rsidRPr="00AE0F4C">
        <w:rPr>
          <w:rFonts w:ascii="Times New Roman" w:hAnsi="Times New Roman"/>
          <w:snapToGrid w:val="0"/>
          <w:sz w:val="24"/>
          <w:szCs w:val="24"/>
        </w:rPr>
        <w:t>,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предвидени в договора за създаване на обединението.</w:t>
      </w:r>
    </w:p>
    <w:p w14:paraId="3CCB3030" w14:textId="626A987D" w:rsidR="00DA189B" w:rsidRPr="00AE0F4C" w:rsidRDefault="00AD6A1D" w:rsidP="00B2529C">
      <w:pPr>
        <w:spacing w:after="0" w:line="360" w:lineRule="auto"/>
        <w:ind w:firstLine="709"/>
        <w:jc w:val="both"/>
        <w:rPr>
          <w:rFonts w:ascii="Times New Roman" w:hAnsi="Times New Roman"/>
          <w:snapToGrid w:val="0"/>
          <w:sz w:val="24"/>
          <w:szCs w:val="24"/>
        </w:rPr>
      </w:pPr>
      <w:r w:rsidRPr="00AE0F4C">
        <w:rPr>
          <w:rFonts w:ascii="Times New Roman" w:hAnsi="Times New Roman"/>
          <w:snapToGrid w:val="0"/>
          <w:sz w:val="24"/>
          <w:szCs w:val="24"/>
        </w:rPr>
        <w:t>4</w:t>
      </w:r>
      <w:r w:rsidR="00DA189B" w:rsidRPr="00AE0F4C">
        <w:rPr>
          <w:rFonts w:ascii="Times New Roman" w:hAnsi="Times New Roman"/>
          <w:snapToGrid w:val="0"/>
          <w:sz w:val="24"/>
          <w:szCs w:val="24"/>
        </w:rPr>
        <w:t xml:space="preserve">.2. При участие на подизпълнители същите трябва да отговарят на съответните критерии за подбор съобразно вида и дела от поръчката, </w:t>
      </w:r>
      <w:r w:rsidR="000849A2" w:rsidRPr="00AE0F4C">
        <w:rPr>
          <w:rFonts w:ascii="Times New Roman" w:hAnsi="Times New Roman"/>
          <w:snapToGrid w:val="0"/>
          <w:sz w:val="24"/>
          <w:szCs w:val="24"/>
        </w:rPr>
        <w:t xml:space="preserve">която </w:t>
      </w:r>
      <w:r w:rsidR="00DA189B" w:rsidRPr="00AE0F4C">
        <w:rPr>
          <w:rFonts w:ascii="Times New Roman" w:hAnsi="Times New Roman"/>
          <w:snapToGrid w:val="0"/>
          <w:sz w:val="24"/>
          <w:szCs w:val="24"/>
        </w:rPr>
        <w:t>ще изпълняват</w:t>
      </w:r>
      <w:r w:rsidR="007B1F8D" w:rsidRPr="00AE0F4C">
        <w:rPr>
          <w:rFonts w:ascii="Times New Roman" w:hAnsi="Times New Roman"/>
          <w:snapToGrid w:val="0"/>
          <w:sz w:val="24"/>
          <w:szCs w:val="24"/>
        </w:rPr>
        <w:t>, и за тях да не е налице основанието за отстраняване от процедурата</w:t>
      </w:r>
      <w:r w:rsidR="00DA189B" w:rsidRPr="00AE0F4C">
        <w:rPr>
          <w:rFonts w:ascii="Times New Roman" w:hAnsi="Times New Roman"/>
          <w:snapToGrid w:val="0"/>
          <w:sz w:val="24"/>
          <w:szCs w:val="24"/>
        </w:rPr>
        <w:t xml:space="preserve">. Възложителят ще изиска замяна на подизпълнител, който не отговаря на тези условия. </w:t>
      </w:r>
    </w:p>
    <w:p w14:paraId="5A0466D2" w14:textId="75875013" w:rsidR="00DA189B" w:rsidRPr="00AE0F4C" w:rsidRDefault="00AD6A1D" w:rsidP="00B2529C">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AE0F4C">
        <w:rPr>
          <w:rFonts w:ascii="Times New Roman" w:hAnsi="Times New Roman"/>
          <w:snapToGrid w:val="0"/>
          <w:sz w:val="24"/>
          <w:szCs w:val="24"/>
        </w:rPr>
        <w:t>4</w:t>
      </w:r>
      <w:r w:rsidR="00DA189B" w:rsidRPr="00AE0F4C">
        <w:rPr>
          <w:rFonts w:ascii="Times New Roman" w:hAnsi="Times New Roman"/>
          <w:snapToGrid w:val="0"/>
          <w:sz w:val="24"/>
          <w:szCs w:val="24"/>
        </w:rPr>
        <w:t xml:space="preserve">.3. Ако </w:t>
      </w:r>
      <w:r w:rsidR="00DC7F14" w:rsidRPr="00AE0F4C">
        <w:rPr>
          <w:rFonts w:ascii="Times New Roman" w:hAnsi="Times New Roman"/>
          <w:snapToGrid w:val="0"/>
          <w:sz w:val="24"/>
          <w:szCs w:val="24"/>
        </w:rPr>
        <w:t>участникът</w:t>
      </w:r>
      <w:r w:rsidR="00DA189B" w:rsidRPr="00AE0F4C">
        <w:rPr>
          <w:rFonts w:ascii="Times New Roman" w:hAnsi="Times New Roman"/>
          <w:snapToGrid w:val="0"/>
          <w:sz w:val="24"/>
          <w:szCs w:val="24"/>
        </w:rPr>
        <w:t xml:space="preserve">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 и за тях </w:t>
      </w:r>
      <w:r w:rsidR="007E7F92" w:rsidRPr="00AE0F4C">
        <w:rPr>
          <w:rFonts w:ascii="Times New Roman" w:hAnsi="Times New Roman"/>
          <w:snapToGrid w:val="0"/>
          <w:sz w:val="24"/>
          <w:szCs w:val="24"/>
        </w:rPr>
        <w:t xml:space="preserve">следва </w:t>
      </w:r>
      <w:r w:rsidR="00DA189B" w:rsidRPr="00AE0F4C">
        <w:rPr>
          <w:rFonts w:ascii="Times New Roman" w:hAnsi="Times New Roman"/>
          <w:snapToGrid w:val="0"/>
          <w:sz w:val="24"/>
          <w:szCs w:val="24"/>
        </w:rPr>
        <w:t>да не е налице основанието за отстраняване от процедурата.</w:t>
      </w:r>
    </w:p>
    <w:p w14:paraId="75E967C5" w14:textId="77777777" w:rsidR="00DA189B" w:rsidRPr="00AE0F4C" w:rsidRDefault="00DA189B" w:rsidP="00596661">
      <w:pPr>
        <w:tabs>
          <w:tab w:val="left" w:pos="851"/>
          <w:tab w:val="left" w:pos="3240"/>
          <w:tab w:val="left" w:pos="9356"/>
        </w:tabs>
        <w:spacing w:after="0" w:line="360" w:lineRule="auto"/>
        <w:jc w:val="both"/>
        <w:rPr>
          <w:rFonts w:ascii="Times New Roman" w:hAnsi="Times New Roman"/>
          <w:snapToGrid w:val="0"/>
          <w:sz w:val="24"/>
          <w:szCs w:val="24"/>
        </w:rPr>
      </w:pPr>
    </w:p>
    <w:p w14:paraId="0F55DB28" w14:textId="77777777" w:rsidR="00237C7F" w:rsidRPr="00AE0F4C" w:rsidRDefault="00237C7F" w:rsidP="00237C7F">
      <w:pPr>
        <w:pStyle w:val="Heading2"/>
        <w:tabs>
          <w:tab w:val="left" w:pos="1134"/>
        </w:tabs>
        <w:spacing w:before="0" w:line="360" w:lineRule="auto"/>
        <w:ind w:firstLine="709"/>
        <w:rPr>
          <w:rFonts w:ascii="Times New Roman" w:eastAsia="Times New Roman" w:hAnsi="Times New Roman"/>
          <w:color w:val="auto"/>
          <w:sz w:val="24"/>
          <w:szCs w:val="24"/>
          <w:lang w:eastAsia="bg-BG"/>
        </w:rPr>
      </w:pPr>
      <w:bookmarkStart w:id="30" w:name="_Toc508715835"/>
      <w:bookmarkStart w:id="31" w:name="_Toc518389304"/>
      <w:r w:rsidRPr="00AE0F4C">
        <w:rPr>
          <w:rFonts w:ascii="Times New Roman" w:eastAsia="Times New Roman" w:hAnsi="Times New Roman"/>
          <w:color w:val="auto"/>
          <w:sz w:val="24"/>
          <w:szCs w:val="24"/>
          <w:lang w:eastAsia="bg-BG"/>
        </w:rPr>
        <w:lastRenderedPageBreak/>
        <w:t>В. Електронен Единен европейски документ за обществени поръчки (еЕЕДОП).</w:t>
      </w:r>
      <w:bookmarkEnd w:id="30"/>
      <w:bookmarkEnd w:id="31"/>
    </w:p>
    <w:p w14:paraId="6BC53E3B" w14:textId="77777777" w:rsidR="00237C7F" w:rsidRPr="00AE0F4C" w:rsidRDefault="00237C7F" w:rsidP="00682912">
      <w:pPr>
        <w:pStyle w:val="ListParagraph"/>
        <w:numPr>
          <w:ilvl w:val="1"/>
          <w:numId w:val="8"/>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еЕЕДОП, попълнен съгласно изискванията и условията на ЗОП и ППЗОП. </w:t>
      </w:r>
    </w:p>
    <w:p w14:paraId="08F16030" w14:textId="77777777" w:rsidR="00237C7F" w:rsidRPr="00AE0F4C" w:rsidRDefault="00237C7F" w:rsidP="00682912">
      <w:pPr>
        <w:pStyle w:val="ListParagraph"/>
        <w:numPr>
          <w:ilvl w:val="1"/>
          <w:numId w:val="8"/>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ЕЕДОП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безплатна услуга чрез информационната система за ЕЕДОП (система за еЕЕДОП) при спазване на следната последователност:</w:t>
      </w:r>
    </w:p>
    <w:p w14:paraId="2F03C391" w14:textId="4F421CF3" w:rsidR="00237C7F" w:rsidRPr="00AE0F4C" w:rsidRDefault="00237C7F" w:rsidP="00682912">
      <w:pPr>
        <w:pStyle w:val="ListParagraph"/>
        <w:numPr>
          <w:ilvl w:val="1"/>
          <w:numId w:val="9"/>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 xml:space="preserve">Към документацията за обществената поръчка е предоставен </w:t>
      </w:r>
      <w:r w:rsidRPr="00AE0F4C">
        <w:rPr>
          <w:rFonts w:ascii="Times New Roman" w:eastAsia="Times New Roman" w:hAnsi="Times New Roman"/>
          <w:color w:val="000000" w:themeColor="text1"/>
          <w:sz w:val="24"/>
          <w:szCs w:val="24"/>
          <w:lang w:val="en-US" w:eastAsia="bg-BG"/>
        </w:rPr>
        <w:t>XML</w:t>
      </w:r>
      <w:r w:rsidRPr="00AE0F4C">
        <w:rPr>
          <w:rFonts w:ascii="Times New Roman" w:eastAsia="Times New Roman" w:hAnsi="Times New Roman"/>
          <w:color w:val="000000" w:themeColor="text1"/>
          <w:sz w:val="24"/>
          <w:szCs w:val="24"/>
          <w:lang w:val="ru-RU" w:eastAsia="bg-BG"/>
        </w:rPr>
        <w:t xml:space="preserve"> </w:t>
      </w:r>
      <w:r w:rsidRPr="00AE0F4C">
        <w:rPr>
          <w:rFonts w:ascii="Times New Roman" w:eastAsia="Times New Roman" w:hAnsi="Times New Roman"/>
          <w:color w:val="000000" w:themeColor="text1"/>
          <w:sz w:val="24"/>
          <w:szCs w:val="24"/>
          <w:lang w:eastAsia="bg-BG"/>
        </w:rPr>
        <w:t>файл, съдържащ полета, в зависимост от изискванията за лично състояние и кри</w:t>
      </w:r>
      <w:r w:rsidR="00E604E7" w:rsidRPr="00AE0F4C">
        <w:rPr>
          <w:rFonts w:ascii="Times New Roman" w:eastAsia="Times New Roman" w:hAnsi="Times New Roman"/>
          <w:color w:val="000000" w:themeColor="text1"/>
          <w:sz w:val="24"/>
          <w:szCs w:val="24"/>
          <w:lang w:eastAsia="bg-BG"/>
        </w:rPr>
        <w:t xml:space="preserve">териите за подбор, посочени в </w:t>
      </w:r>
      <w:r w:rsidRPr="00AE0F4C">
        <w:rPr>
          <w:rFonts w:ascii="Times New Roman" w:eastAsia="Times New Roman" w:hAnsi="Times New Roman"/>
          <w:color w:val="000000" w:themeColor="text1"/>
          <w:sz w:val="24"/>
          <w:szCs w:val="24"/>
          <w:lang w:eastAsia="bg-BG"/>
        </w:rPr>
        <w:t xml:space="preserve">раздел </w:t>
      </w:r>
      <w:r w:rsidRPr="00AE0F4C">
        <w:rPr>
          <w:rFonts w:ascii="Times New Roman" w:eastAsia="Times New Roman" w:hAnsi="Times New Roman"/>
          <w:color w:val="000000" w:themeColor="text1"/>
          <w:sz w:val="24"/>
          <w:szCs w:val="24"/>
          <w:lang w:val="en-US" w:eastAsia="bg-BG"/>
        </w:rPr>
        <w:t>III</w:t>
      </w:r>
      <w:r w:rsidRPr="00AE0F4C">
        <w:rPr>
          <w:rFonts w:ascii="Times New Roman" w:eastAsia="Times New Roman" w:hAnsi="Times New Roman"/>
          <w:color w:val="000000" w:themeColor="text1"/>
          <w:sz w:val="24"/>
          <w:szCs w:val="24"/>
          <w:lang w:eastAsia="bg-BG"/>
        </w:rPr>
        <w:t xml:space="preserve">, б. „А“ и „Б“ от документацията, които участниците е необходимо да попълнят. За информация и улеснение на участниците е приложен и </w:t>
      </w:r>
      <w:r w:rsidRPr="00AE0F4C">
        <w:rPr>
          <w:rFonts w:ascii="Times New Roman" w:eastAsia="Times New Roman" w:hAnsi="Times New Roman"/>
          <w:color w:val="000000" w:themeColor="text1"/>
          <w:sz w:val="24"/>
          <w:szCs w:val="24"/>
          <w:lang w:val="en-US" w:eastAsia="bg-BG"/>
        </w:rPr>
        <w:t>PDF</w:t>
      </w:r>
      <w:r w:rsidRPr="00AE0F4C">
        <w:rPr>
          <w:rFonts w:ascii="Times New Roman" w:eastAsia="Times New Roman" w:hAnsi="Times New Roman"/>
          <w:color w:val="000000" w:themeColor="text1"/>
          <w:sz w:val="24"/>
          <w:szCs w:val="24"/>
          <w:lang w:eastAsia="bg-BG"/>
        </w:rPr>
        <w:t xml:space="preserve"> файл с данните, идентични на тези, съдържащи се в </w:t>
      </w:r>
      <w:r w:rsidRPr="00AE0F4C">
        <w:rPr>
          <w:rFonts w:ascii="Times New Roman" w:eastAsia="Times New Roman" w:hAnsi="Times New Roman"/>
          <w:color w:val="000000" w:themeColor="text1"/>
          <w:sz w:val="24"/>
          <w:szCs w:val="24"/>
          <w:lang w:val="en-US" w:eastAsia="bg-BG"/>
        </w:rPr>
        <w:t>XML</w:t>
      </w:r>
      <w:r w:rsidRPr="00AE0F4C">
        <w:rPr>
          <w:rFonts w:ascii="Times New Roman" w:eastAsia="Times New Roman" w:hAnsi="Times New Roman"/>
          <w:color w:val="000000" w:themeColor="text1"/>
          <w:sz w:val="24"/>
          <w:szCs w:val="24"/>
          <w:lang w:val="ru-RU" w:eastAsia="bg-BG"/>
        </w:rPr>
        <w:t xml:space="preserve"> </w:t>
      </w:r>
      <w:r w:rsidRPr="00AE0F4C">
        <w:rPr>
          <w:rFonts w:ascii="Times New Roman" w:eastAsia="Times New Roman" w:hAnsi="Times New Roman"/>
          <w:color w:val="000000" w:themeColor="text1"/>
          <w:sz w:val="24"/>
          <w:szCs w:val="24"/>
          <w:lang w:eastAsia="bg-BG"/>
        </w:rPr>
        <w:t>файла.</w:t>
      </w:r>
    </w:p>
    <w:p w14:paraId="3E725902" w14:textId="77777777" w:rsidR="00237C7F" w:rsidRPr="00AE0F4C" w:rsidRDefault="00237C7F" w:rsidP="00682912">
      <w:pPr>
        <w:pStyle w:val="ListParagraph"/>
        <w:numPr>
          <w:ilvl w:val="1"/>
          <w:numId w:val="9"/>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 xml:space="preserve">Участниците следва да съхранят </w:t>
      </w:r>
      <w:r w:rsidRPr="00AE0F4C">
        <w:rPr>
          <w:rFonts w:ascii="Times New Roman" w:eastAsia="Times New Roman" w:hAnsi="Times New Roman"/>
          <w:color w:val="000000" w:themeColor="text1"/>
          <w:sz w:val="24"/>
          <w:szCs w:val="24"/>
          <w:lang w:val="en-US" w:eastAsia="bg-BG"/>
        </w:rPr>
        <w:t>XML</w:t>
      </w:r>
      <w:r w:rsidRPr="00AE0F4C">
        <w:rPr>
          <w:rFonts w:ascii="Times New Roman" w:eastAsia="Times New Roman" w:hAnsi="Times New Roman"/>
          <w:color w:val="000000" w:themeColor="text1"/>
          <w:sz w:val="24"/>
          <w:szCs w:val="24"/>
          <w:lang w:eastAsia="bg-BG"/>
        </w:rPr>
        <w:t xml:space="preserve"> файла  на еЕЕДОП по т. 2.1. на компютъра си. </w:t>
      </w:r>
    </w:p>
    <w:p w14:paraId="43CD7892" w14:textId="77777777" w:rsidR="00237C7F" w:rsidRPr="00AE0F4C" w:rsidRDefault="00237C7F" w:rsidP="00237C7F">
      <w:pPr>
        <w:tabs>
          <w:tab w:val="left" w:pos="1134"/>
        </w:tabs>
        <w:spacing w:after="0" w:line="360" w:lineRule="auto"/>
        <w:ind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b/>
          <w:i/>
          <w:color w:val="000000" w:themeColor="text1"/>
          <w:sz w:val="24"/>
          <w:szCs w:val="24"/>
          <w:u w:val="single"/>
          <w:lang w:eastAsia="bg-BG"/>
        </w:rPr>
        <w:t>Забележка</w:t>
      </w:r>
      <w:r w:rsidRPr="00AE0F4C">
        <w:rPr>
          <w:rFonts w:ascii="Times New Roman" w:eastAsia="Times New Roman" w:hAnsi="Times New Roman"/>
          <w:b/>
          <w:color w:val="000000" w:themeColor="text1"/>
          <w:sz w:val="24"/>
          <w:szCs w:val="24"/>
          <w:u w:val="single"/>
          <w:lang w:eastAsia="bg-BG"/>
        </w:rPr>
        <w:t>:</w:t>
      </w:r>
      <w:r w:rsidRPr="00AE0F4C">
        <w:rPr>
          <w:rFonts w:ascii="Times New Roman" w:eastAsia="Times New Roman" w:hAnsi="Times New Roman"/>
          <w:color w:val="000000" w:themeColor="text1"/>
          <w:sz w:val="24"/>
          <w:szCs w:val="24"/>
          <w:lang w:eastAsia="bg-BG"/>
        </w:rPr>
        <w:t xml:space="preserve"> </w:t>
      </w:r>
      <w:r w:rsidRPr="00AE0F4C">
        <w:rPr>
          <w:rFonts w:ascii="Times New Roman" w:eastAsia="Times New Roman" w:hAnsi="Times New Roman"/>
          <w:i/>
          <w:iCs/>
          <w:color w:val="000000" w:themeColor="text1"/>
          <w:sz w:val="24"/>
          <w:szCs w:val="24"/>
          <w:lang w:eastAsia="bg-BG"/>
        </w:rPr>
        <w:t>Системата за еЕЕДОП е онлайн приложение и не може да съхранява данни, предвид което еЕЕДОП в XML и PDF формат винаги трябва да се запазва и да се съхранява локално на компютъра на потребителя.</w:t>
      </w:r>
    </w:p>
    <w:p w14:paraId="3C974085" w14:textId="61352382" w:rsidR="00237C7F" w:rsidRPr="00AE0F4C" w:rsidRDefault="00237C7F" w:rsidP="00682912">
      <w:pPr>
        <w:pStyle w:val="ListParagraph"/>
        <w:numPr>
          <w:ilvl w:val="1"/>
          <w:numId w:val="9"/>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За да попълнят изискуемите данни участниците следва да отворят системата за еЕЕДОП, която може да се достъпи директно на адрес</w:t>
      </w:r>
      <w:r w:rsidR="00515D83" w:rsidRPr="00AE0F4C">
        <w:rPr>
          <w:rFonts w:ascii="Times New Roman" w:eastAsia="Times New Roman" w:hAnsi="Times New Roman"/>
          <w:color w:val="000000" w:themeColor="text1"/>
          <w:sz w:val="24"/>
          <w:szCs w:val="24"/>
          <w:lang w:eastAsia="bg-BG"/>
        </w:rPr>
        <w:t>:</w:t>
      </w:r>
      <w:r w:rsidRPr="00AE0F4C">
        <w:rPr>
          <w:rFonts w:ascii="Times New Roman" w:eastAsia="Times New Roman" w:hAnsi="Times New Roman"/>
          <w:color w:val="000000" w:themeColor="text1"/>
          <w:sz w:val="24"/>
          <w:szCs w:val="24"/>
          <w:lang w:eastAsia="bg-BG"/>
        </w:rPr>
        <w:t xml:space="preserve"> </w:t>
      </w:r>
      <w:hyperlink r:id="rId11" w:history="1">
        <w:r w:rsidRPr="00AE0F4C">
          <w:rPr>
            <w:rStyle w:val="Hyperlink"/>
            <w:rFonts w:ascii="Times New Roman" w:eastAsia="Times New Roman" w:hAnsi="Times New Roman"/>
            <w:color w:val="000000" w:themeColor="text1"/>
            <w:sz w:val="24"/>
            <w:szCs w:val="24"/>
            <w:lang w:eastAsia="bg-BG"/>
          </w:rPr>
          <w:t>https://ec.europa.eu/tools/espd</w:t>
        </w:r>
      </w:hyperlink>
      <w:r w:rsidRPr="00AE0F4C">
        <w:rPr>
          <w:rFonts w:ascii="Times New Roman" w:eastAsia="Times New Roman" w:hAnsi="Times New Roman"/>
          <w:color w:val="000000" w:themeColor="text1"/>
          <w:sz w:val="24"/>
          <w:szCs w:val="24"/>
          <w:lang w:eastAsia="bg-BG"/>
        </w:rPr>
        <w:t xml:space="preserve"> или чрез Портала за обществени поръчки, секция „РОП и е-услуги“, подсекция „Електронни услуги на Европейската комисия“, раздел ЕЕДОП (</w:t>
      </w:r>
      <w:r w:rsidRPr="00AE0F4C">
        <w:rPr>
          <w:rFonts w:ascii="Times New Roman" w:eastAsia="Times New Roman" w:hAnsi="Times New Roman"/>
          <w:color w:val="000000" w:themeColor="text1"/>
          <w:sz w:val="24"/>
          <w:szCs w:val="24"/>
          <w:lang w:val="en-US" w:eastAsia="bg-BG"/>
        </w:rPr>
        <w:t>ESPD</w:t>
      </w:r>
      <w:r w:rsidRPr="00AE0F4C">
        <w:rPr>
          <w:rFonts w:ascii="Times New Roman" w:eastAsia="Times New Roman" w:hAnsi="Times New Roman"/>
          <w:color w:val="000000" w:themeColor="text1"/>
          <w:sz w:val="24"/>
          <w:szCs w:val="24"/>
          <w:lang w:eastAsia="bg-BG"/>
        </w:rPr>
        <w:t xml:space="preserve">), достъпен на следния линк: </w:t>
      </w:r>
      <w:hyperlink r:id="rId12" w:history="1">
        <w:r w:rsidRPr="00AE0F4C">
          <w:rPr>
            <w:rStyle w:val="Hyperlink"/>
            <w:rFonts w:ascii="Times New Roman" w:eastAsia="Times New Roman" w:hAnsi="Times New Roman"/>
            <w:color w:val="000000" w:themeColor="text1"/>
            <w:sz w:val="24"/>
            <w:szCs w:val="24"/>
            <w:lang w:eastAsia="bg-BG"/>
          </w:rPr>
          <w:t>http://rop3-app1.aop.bg:7778/portal/page?_pageid=93,158263&amp;_dad=portal&amp;_schema=PORTAL</w:t>
        </w:r>
      </w:hyperlink>
      <w:r w:rsidR="00912744">
        <w:rPr>
          <w:rFonts w:ascii="Times New Roman" w:eastAsia="Times New Roman" w:hAnsi="Times New Roman"/>
          <w:color w:val="000000" w:themeColor="text1"/>
          <w:sz w:val="24"/>
          <w:szCs w:val="24"/>
          <w:lang w:eastAsia="bg-BG"/>
        </w:rPr>
        <w:t>.</w:t>
      </w:r>
    </w:p>
    <w:p w14:paraId="11931319" w14:textId="77777777" w:rsidR="00237C7F" w:rsidRPr="00AE0F4C" w:rsidRDefault="00237C7F" w:rsidP="00237C7F">
      <w:pPr>
        <w:pStyle w:val="ListParagraph"/>
        <w:tabs>
          <w:tab w:val="left" w:pos="851"/>
          <w:tab w:val="left" w:pos="993"/>
          <w:tab w:val="left" w:pos="1134"/>
        </w:tabs>
        <w:spacing w:after="0" w:line="360" w:lineRule="auto"/>
        <w:ind w:left="0" w:firstLine="709"/>
        <w:jc w:val="both"/>
        <w:rPr>
          <w:rFonts w:ascii="Times New Roman" w:eastAsia="Times New Roman" w:hAnsi="Times New Roman"/>
          <w:i/>
          <w:color w:val="000000" w:themeColor="text1"/>
          <w:sz w:val="24"/>
          <w:szCs w:val="24"/>
          <w:lang w:eastAsia="bg-BG"/>
        </w:rPr>
      </w:pPr>
      <w:r w:rsidRPr="00AE0F4C">
        <w:rPr>
          <w:rFonts w:ascii="Times New Roman" w:eastAsia="Times New Roman" w:hAnsi="Times New Roman"/>
          <w:b/>
          <w:i/>
          <w:color w:val="000000" w:themeColor="text1"/>
          <w:sz w:val="24"/>
          <w:szCs w:val="24"/>
          <w:u w:val="single"/>
          <w:lang w:eastAsia="bg-BG"/>
        </w:rPr>
        <w:t>Забележка:</w:t>
      </w:r>
      <w:r w:rsidRPr="00AE0F4C">
        <w:rPr>
          <w:rFonts w:ascii="Times New Roman" w:eastAsia="Times New Roman" w:hAnsi="Times New Roman"/>
          <w:color w:val="000000" w:themeColor="text1"/>
          <w:sz w:val="24"/>
          <w:szCs w:val="24"/>
          <w:lang w:eastAsia="bg-BG"/>
        </w:rPr>
        <w:t xml:space="preserve"> </w:t>
      </w:r>
      <w:r w:rsidRPr="00AE0F4C">
        <w:rPr>
          <w:rFonts w:ascii="Times New Roman" w:eastAsia="Times New Roman" w:hAnsi="Times New Roman"/>
          <w:i/>
          <w:color w:val="000000" w:themeColor="text1"/>
          <w:sz w:val="24"/>
          <w:szCs w:val="24"/>
          <w:lang w:eastAsia="bg-BG"/>
        </w:rPr>
        <w:t>еЕЕДОП работи с последната версия на най-разпространените браузъри, като Chrome, Internet Explorer, Firefox, Safari и Opera. За да се избегнат евентуални проблеми, се препоръчва използване на последната версия на съответния браузър. Възможно е някои функции, например изтегляне на файл, да не работят на смартфони и таблетни компютри. Системата еЕЕДОП е външна за възложителя и той не носи отговорност за нейното функциониране.</w:t>
      </w:r>
    </w:p>
    <w:p w14:paraId="52506552" w14:textId="6ED60482" w:rsidR="00237C7F" w:rsidRPr="00AE0F4C" w:rsidRDefault="00237C7F" w:rsidP="00682912">
      <w:pPr>
        <w:pStyle w:val="ListParagraph"/>
        <w:numPr>
          <w:ilvl w:val="1"/>
          <w:numId w:val="9"/>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След достъпване на системата за еЕЕДОП е необходи</w:t>
      </w:r>
      <w:r w:rsidR="00912744">
        <w:rPr>
          <w:rFonts w:ascii="Times New Roman" w:eastAsia="Times New Roman" w:hAnsi="Times New Roman"/>
          <w:color w:val="000000" w:themeColor="text1"/>
          <w:sz w:val="24"/>
          <w:szCs w:val="24"/>
          <w:lang w:eastAsia="bg-BG"/>
        </w:rPr>
        <w:t>мо да се избере български език.</w:t>
      </w:r>
    </w:p>
    <w:p w14:paraId="714BE050" w14:textId="77777777" w:rsidR="00237C7F" w:rsidRPr="00AE0F4C" w:rsidRDefault="00237C7F" w:rsidP="00682912">
      <w:pPr>
        <w:pStyle w:val="ListParagraph"/>
        <w:numPr>
          <w:ilvl w:val="1"/>
          <w:numId w:val="9"/>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14:paraId="06E961FD" w14:textId="77777777" w:rsidR="00237C7F" w:rsidRPr="00AE0F4C" w:rsidRDefault="00237C7F" w:rsidP="00682912">
      <w:pPr>
        <w:pStyle w:val="ListParagraph"/>
        <w:numPr>
          <w:ilvl w:val="1"/>
          <w:numId w:val="9"/>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lastRenderedPageBreak/>
        <w:t>На същата страница се отваря следващ въпрос „Искате да“ с три възможни опции:</w:t>
      </w:r>
    </w:p>
    <w:p w14:paraId="4260E361" w14:textId="77777777" w:rsidR="00237C7F" w:rsidRPr="00AE0F4C" w:rsidRDefault="00237C7F" w:rsidP="00682912">
      <w:pPr>
        <w:pStyle w:val="ListParagraph"/>
        <w:numPr>
          <w:ilvl w:val="2"/>
          <w:numId w:val="9"/>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Заредите файл ЕЕДОП;</w:t>
      </w:r>
    </w:p>
    <w:p w14:paraId="19FFCA1F" w14:textId="77777777" w:rsidR="00237C7F" w:rsidRPr="00AE0F4C" w:rsidRDefault="00237C7F" w:rsidP="00682912">
      <w:pPr>
        <w:pStyle w:val="ListParagraph"/>
        <w:numPr>
          <w:ilvl w:val="2"/>
          <w:numId w:val="9"/>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Обедините два ЕЕДОП;</w:t>
      </w:r>
    </w:p>
    <w:p w14:paraId="04F9BE7D" w14:textId="77777777" w:rsidR="00237C7F" w:rsidRPr="00AE0F4C" w:rsidRDefault="00237C7F" w:rsidP="00682912">
      <w:pPr>
        <w:pStyle w:val="ListParagraph"/>
        <w:numPr>
          <w:ilvl w:val="2"/>
          <w:numId w:val="9"/>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Въведете отговор.</w:t>
      </w:r>
    </w:p>
    <w:p w14:paraId="7C0D6FDD" w14:textId="77777777" w:rsidR="00237C7F" w:rsidRPr="00AE0F4C" w:rsidRDefault="00237C7F" w:rsidP="00237C7F">
      <w:pPr>
        <w:pStyle w:val="ListParagraph"/>
        <w:tabs>
          <w:tab w:val="left" w:pos="851"/>
          <w:tab w:val="left" w:pos="993"/>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14:paraId="2A8962CE" w14:textId="39B9FF89" w:rsidR="00237C7F" w:rsidRPr="00AE0F4C" w:rsidRDefault="00237C7F" w:rsidP="00682912">
      <w:pPr>
        <w:pStyle w:val="ListParagraph"/>
        <w:numPr>
          <w:ilvl w:val="2"/>
          <w:numId w:val="9"/>
        </w:numPr>
        <w:tabs>
          <w:tab w:val="left" w:pos="851"/>
          <w:tab w:val="left" w:pos="993"/>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При избор на опция „Заредите файл ЕЕДОП“ (</w:t>
      </w:r>
      <w:r w:rsidR="00E604E7" w:rsidRPr="00AE0F4C">
        <w:rPr>
          <w:rFonts w:ascii="Times New Roman" w:eastAsia="Times New Roman" w:hAnsi="Times New Roman"/>
          <w:color w:val="000000" w:themeColor="text1"/>
          <w:sz w:val="24"/>
          <w:szCs w:val="24"/>
          <w:lang w:eastAsia="bg-BG"/>
        </w:rPr>
        <w:t>т. 2.6.1.) се появява поле „Каче</w:t>
      </w:r>
      <w:r w:rsidRPr="00AE0F4C">
        <w:rPr>
          <w:rFonts w:ascii="Times New Roman" w:eastAsia="Times New Roman" w:hAnsi="Times New Roman"/>
          <w:color w:val="000000" w:themeColor="text1"/>
          <w:sz w:val="24"/>
          <w:szCs w:val="24"/>
          <w:lang w:eastAsia="bg-BG"/>
        </w:rPr>
        <w:t xml:space="preserve">те документ“. В този случай участниците следва да натиснат бутона „Избор на файл“ и да изберат </w:t>
      </w:r>
      <w:r w:rsidRPr="00AE0F4C">
        <w:rPr>
          <w:rFonts w:ascii="Times New Roman" w:eastAsia="Times New Roman" w:hAnsi="Times New Roman"/>
          <w:color w:val="000000" w:themeColor="text1"/>
          <w:sz w:val="24"/>
          <w:szCs w:val="24"/>
          <w:lang w:val="en-US" w:eastAsia="bg-BG"/>
        </w:rPr>
        <w:t>XML</w:t>
      </w:r>
      <w:r w:rsidRPr="00AE0F4C">
        <w:rPr>
          <w:rFonts w:ascii="Times New Roman" w:eastAsia="Times New Roman" w:hAnsi="Times New Roman"/>
          <w:color w:val="000000" w:themeColor="text1"/>
          <w:sz w:val="24"/>
          <w:szCs w:val="24"/>
          <w:lang w:eastAsia="bg-BG"/>
        </w:rPr>
        <w:t xml:space="preserve"> файла по т. 2.1., съхранен на компютъра по реда на т. 2.2. </w:t>
      </w:r>
    </w:p>
    <w:p w14:paraId="73A03381" w14:textId="77777777" w:rsidR="00237C7F" w:rsidRPr="00AE0F4C" w:rsidRDefault="00237C7F" w:rsidP="00682912">
      <w:pPr>
        <w:pStyle w:val="ListParagraph"/>
        <w:numPr>
          <w:ilvl w:val="2"/>
          <w:numId w:val="9"/>
        </w:numPr>
        <w:tabs>
          <w:tab w:val="left" w:pos="851"/>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При избор на опция „Обедините два ЕЕДОП“ (т. 2.6.2.) се появяват две полета „Качете искане за ЕЕДОП от възлагащия орган“ (файлът по т. 2.1.) и „Качете предишен Ваш отговор — ЕЕДОП“. В този случай участниците избират съответните файлове.</w:t>
      </w:r>
    </w:p>
    <w:p w14:paraId="63E4BE51" w14:textId="77777777" w:rsidR="00237C7F" w:rsidRPr="00AE0F4C" w:rsidRDefault="00237C7F" w:rsidP="00682912">
      <w:pPr>
        <w:pStyle w:val="ListParagraph"/>
        <w:numPr>
          <w:ilvl w:val="2"/>
          <w:numId w:val="9"/>
        </w:numPr>
        <w:tabs>
          <w:tab w:val="left" w:pos="851"/>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14:paraId="59661D57" w14:textId="77777777" w:rsidR="00237C7F" w:rsidRPr="00AE0F4C" w:rsidRDefault="00237C7F" w:rsidP="00682912">
      <w:pPr>
        <w:pStyle w:val="ListParagraph"/>
        <w:numPr>
          <w:ilvl w:val="2"/>
          <w:numId w:val="9"/>
        </w:numPr>
        <w:tabs>
          <w:tab w:val="left" w:pos="851"/>
          <w:tab w:val="left" w:pos="993"/>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 xml:space="preserve">След избора на съответната опция по т. 2.6. участниците следва да натиснат бутона „Напред“. Зарежда се еЕЕДОП,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14:paraId="3D806C5F" w14:textId="77777777" w:rsidR="00237C7F" w:rsidRPr="00AE0F4C" w:rsidRDefault="00237C7F" w:rsidP="00682912">
      <w:pPr>
        <w:pStyle w:val="ListParagraph"/>
        <w:numPr>
          <w:ilvl w:val="2"/>
          <w:numId w:val="9"/>
        </w:numPr>
        <w:tabs>
          <w:tab w:val="left" w:pos="851"/>
          <w:tab w:val="left" w:pos="993"/>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След като се е заредил целият еЕЕДОП, в края на документа се появява „Изтегляне като“ и три възможни опции:</w:t>
      </w:r>
    </w:p>
    <w:p w14:paraId="02CA4338" w14:textId="77777777" w:rsidR="00237C7F" w:rsidRPr="00AE0F4C" w:rsidRDefault="00237C7F" w:rsidP="00682912">
      <w:pPr>
        <w:pStyle w:val="ListParagraph"/>
        <w:numPr>
          <w:ilvl w:val="3"/>
          <w:numId w:val="9"/>
        </w:numPr>
        <w:tabs>
          <w:tab w:val="left" w:pos="1560"/>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 xml:space="preserve">Формат </w:t>
      </w:r>
      <w:r w:rsidRPr="00AE0F4C">
        <w:rPr>
          <w:rFonts w:ascii="Times New Roman" w:eastAsia="Times New Roman" w:hAnsi="Times New Roman"/>
          <w:color w:val="000000" w:themeColor="text1"/>
          <w:sz w:val="24"/>
          <w:szCs w:val="24"/>
          <w:lang w:val="en-US" w:eastAsia="bg-BG"/>
        </w:rPr>
        <w:t>XML</w:t>
      </w:r>
      <w:r w:rsidRPr="00AE0F4C">
        <w:rPr>
          <w:rFonts w:ascii="Times New Roman" w:eastAsia="Times New Roman" w:hAnsi="Times New Roman"/>
          <w:color w:val="000000" w:themeColor="text1"/>
          <w:sz w:val="24"/>
          <w:szCs w:val="24"/>
          <w:lang w:eastAsia="bg-BG"/>
        </w:rPr>
        <w:t>;</w:t>
      </w:r>
    </w:p>
    <w:p w14:paraId="2481727E" w14:textId="77777777" w:rsidR="00237C7F" w:rsidRPr="00AE0F4C" w:rsidRDefault="00237C7F" w:rsidP="00682912">
      <w:pPr>
        <w:pStyle w:val="ListParagraph"/>
        <w:numPr>
          <w:ilvl w:val="3"/>
          <w:numId w:val="9"/>
        </w:numPr>
        <w:tabs>
          <w:tab w:val="left" w:pos="1560"/>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 xml:space="preserve">Формат </w:t>
      </w:r>
      <w:r w:rsidRPr="00AE0F4C">
        <w:rPr>
          <w:rFonts w:ascii="Times New Roman" w:eastAsia="Times New Roman" w:hAnsi="Times New Roman"/>
          <w:color w:val="000000" w:themeColor="text1"/>
          <w:sz w:val="24"/>
          <w:szCs w:val="24"/>
          <w:lang w:val="en-US" w:eastAsia="bg-BG"/>
        </w:rPr>
        <w:t>PDF</w:t>
      </w:r>
      <w:r w:rsidRPr="00AE0F4C">
        <w:rPr>
          <w:rFonts w:ascii="Times New Roman" w:eastAsia="Times New Roman" w:hAnsi="Times New Roman"/>
          <w:color w:val="000000" w:themeColor="text1"/>
          <w:sz w:val="24"/>
          <w:szCs w:val="24"/>
          <w:lang w:eastAsia="bg-BG"/>
        </w:rPr>
        <w:t>;</w:t>
      </w:r>
    </w:p>
    <w:p w14:paraId="151219A1" w14:textId="77777777" w:rsidR="00237C7F" w:rsidRPr="00AE0F4C" w:rsidRDefault="00237C7F" w:rsidP="00682912">
      <w:pPr>
        <w:pStyle w:val="ListParagraph"/>
        <w:numPr>
          <w:ilvl w:val="3"/>
          <w:numId w:val="9"/>
        </w:numPr>
        <w:tabs>
          <w:tab w:val="left" w:pos="1560"/>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И двата формата.</w:t>
      </w:r>
    </w:p>
    <w:p w14:paraId="726DF566" w14:textId="77777777" w:rsidR="00237C7F" w:rsidRPr="00AE0F4C" w:rsidRDefault="00237C7F" w:rsidP="00682912">
      <w:pPr>
        <w:pStyle w:val="ListParagraph"/>
        <w:numPr>
          <w:ilvl w:val="2"/>
          <w:numId w:val="9"/>
        </w:numPr>
        <w:tabs>
          <w:tab w:val="left" w:pos="851"/>
          <w:tab w:val="left" w:pos="993"/>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 xml:space="preserve">Изтегленият файл във формат </w:t>
      </w:r>
      <w:r w:rsidRPr="00AE0F4C">
        <w:rPr>
          <w:rFonts w:ascii="Times New Roman" w:eastAsia="Times New Roman" w:hAnsi="Times New Roman"/>
          <w:color w:val="000000" w:themeColor="text1"/>
          <w:sz w:val="24"/>
          <w:szCs w:val="24"/>
          <w:lang w:val="en-US" w:eastAsia="bg-BG"/>
        </w:rPr>
        <w:t>PDF</w:t>
      </w:r>
      <w:r w:rsidRPr="00AE0F4C">
        <w:rPr>
          <w:rFonts w:ascii="Times New Roman" w:eastAsia="Times New Roman" w:hAnsi="Times New Roman"/>
          <w:color w:val="000000" w:themeColor="text1"/>
          <w:sz w:val="24"/>
          <w:szCs w:val="24"/>
          <w:lang w:val="ru-RU" w:eastAsia="bg-BG"/>
        </w:rPr>
        <w:t xml:space="preserve"> </w:t>
      </w:r>
      <w:r w:rsidRPr="00AE0F4C">
        <w:rPr>
          <w:rFonts w:ascii="Times New Roman" w:eastAsia="Times New Roman" w:hAnsi="Times New Roman"/>
          <w:color w:val="000000" w:themeColor="text1"/>
          <w:sz w:val="24"/>
          <w:szCs w:val="24"/>
          <w:lang w:eastAsia="bg-BG"/>
        </w:rPr>
        <w:t>се подписва с електронен подпис от всички задължени лица и се предоставя в електронен вид към офертата.</w:t>
      </w:r>
    </w:p>
    <w:p w14:paraId="7F6C47EE" w14:textId="77777777" w:rsidR="00237C7F" w:rsidRPr="00AE0F4C" w:rsidRDefault="00237C7F" w:rsidP="00237C7F">
      <w:pPr>
        <w:tabs>
          <w:tab w:val="left" w:pos="851"/>
          <w:tab w:val="left" w:pos="993"/>
          <w:tab w:val="left" w:pos="1134"/>
        </w:tabs>
        <w:spacing w:after="0" w:line="360" w:lineRule="auto"/>
        <w:ind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ab/>
        <w:t>Забележка: Препоръчително е изтегляне на файла в двата формата.</w:t>
      </w:r>
    </w:p>
    <w:p w14:paraId="78107BA8" w14:textId="77777777" w:rsidR="00237C7F" w:rsidRPr="00AE0F4C" w:rsidRDefault="00237C7F" w:rsidP="00682912">
      <w:pPr>
        <w:pStyle w:val="ListParagraph"/>
        <w:numPr>
          <w:ilvl w:val="1"/>
          <w:numId w:val="8"/>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b/>
          <w:color w:val="000000" w:themeColor="text1"/>
          <w:sz w:val="24"/>
          <w:szCs w:val="24"/>
          <w:lang w:eastAsia="bg-BG"/>
        </w:rPr>
        <w:t>еЕЕДОП се предоставя по един от следните начини</w:t>
      </w:r>
      <w:r w:rsidRPr="00AE0F4C">
        <w:rPr>
          <w:rFonts w:ascii="Times New Roman" w:eastAsia="Times New Roman" w:hAnsi="Times New Roman"/>
          <w:color w:val="000000" w:themeColor="text1"/>
          <w:sz w:val="24"/>
          <w:szCs w:val="24"/>
          <w:lang w:eastAsia="bg-BG"/>
        </w:rPr>
        <w:t>:</w:t>
      </w:r>
    </w:p>
    <w:p w14:paraId="2B64C229" w14:textId="6F768C56" w:rsidR="00237C7F" w:rsidRPr="00AE0F4C" w:rsidRDefault="00237C7F" w:rsidP="007356F2">
      <w:pPr>
        <w:pStyle w:val="ListParagraph"/>
        <w:numPr>
          <w:ilvl w:val="1"/>
          <w:numId w:val="12"/>
        </w:numPr>
        <w:tabs>
          <w:tab w:val="left" w:pos="851"/>
          <w:tab w:val="left" w:pos="1134"/>
        </w:tabs>
        <w:spacing w:after="0" w:line="360" w:lineRule="auto"/>
        <w:ind w:left="0" w:firstLine="709"/>
        <w:jc w:val="both"/>
        <w:rPr>
          <w:rFonts w:ascii="Times New Roman" w:eastAsia="Times New Roman" w:hAnsi="Times New Roman"/>
          <w:b/>
          <w:color w:val="000000" w:themeColor="text1"/>
          <w:sz w:val="24"/>
          <w:szCs w:val="24"/>
          <w:lang w:eastAsia="bg-BG"/>
        </w:rPr>
      </w:pPr>
      <w:r w:rsidRPr="00AE0F4C">
        <w:rPr>
          <w:rFonts w:ascii="Times New Roman" w:eastAsia="Times New Roman" w:hAnsi="Times New Roman"/>
          <w:color w:val="000000" w:themeColor="text1"/>
          <w:sz w:val="24"/>
          <w:szCs w:val="24"/>
          <w:lang w:eastAsia="bg-BG"/>
        </w:rPr>
        <w:t xml:space="preserve">Представеният еЕЕДОП трябва да бъде цифрово подписан и приложен на подходящ оптичен носител (например </w:t>
      </w:r>
      <w:r w:rsidRPr="00AE0F4C">
        <w:rPr>
          <w:rFonts w:ascii="Times New Roman" w:eastAsia="Times New Roman" w:hAnsi="Times New Roman"/>
          <w:color w:val="000000" w:themeColor="text1"/>
          <w:sz w:val="24"/>
          <w:szCs w:val="24"/>
          <w:lang w:val="en-US" w:eastAsia="bg-BG"/>
        </w:rPr>
        <w:t>CD</w:t>
      </w:r>
      <w:r w:rsidRPr="00AE0F4C">
        <w:rPr>
          <w:rFonts w:ascii="Times New Roman" w:eastAsia="Times New Roman" w:hAnsi="Times New Roman"/>
          <w:color w:val="000000" w:themeColor="text1"/>
          <w:sz w:val="24"/>
          <w:szCs w:val="24"/>
          <w:lang w:eastAsia="bg-BG"/>
        </w:rPr>
        <w:t xml:space="preserve">, </w:t>
      </w:r>
      <w:r w:rsidRPr="00AE0F4C">
        <w:rPr>
          <w:rFonts w:ascii="Times New Roman" w:eastAsia="Times New Roman" w:hAnsi="Times New Roman"/>
          <w:color w:val="000000" w:themeColor="text1"/>
          <w:sz w:val="24"/>
          <w:szCs w:val="24"/>
          <w:lang w:val="en-US" w:eastAsia="bg-BG"/>
        </w:rPr>
        <w:t>DVD</w:t>
      </w:r>
      <w:r w:rsidRPr="00AE0F4C">
        <w:rPr>
          <w:rFonts w:ascii="Times New Roman" w:eastAsia="Times New Roman" w:hAnsi="Times New Roman"/>
          <w:color w:val="000000" w:themeColor="text1"/>
          <w:sz w:val="24"/>
          <w:szCs w:val="24"/>
          <w:lang w:eastAsia="bg-BG"/>
        </w:rPr>
        <w:t xml:space="preserve">, флаш памет и т.н.) към пакета документи за участие в процедурата. При необходимост от предоставяне на повече от един еЕЕДОП </w:t>
      </w:r>
      <w:r w:rsidRPr="00AE0F4C">
        <w:rPr>
          <w:rFonts w:ascii="Times New Roman" w:eastAsia="Times New Roman" w:hAnsi="Times New Roman"/>
          <w:color w:val="000000" w:themeColor="text1"/>
          <w:sz w:val="24"/>
          <w:szCs w:val="24"/>
          <w:lang w:eastAsia="bg-BG"/>
        </w:rPr>
        <w:lastRenderedPageBreak/>
        <w:t xml:space="preserve">всеки един електронно подписан документ се поставя в отделна папка, която е подходящо именувана. </w:t>
      </w:r>
      <w:r w:rsidRPr="00AE0F4C">
        <w:rPr>
          <w:rFonts w:ascii="Times New Roman" w:eastAsia="Times New Roman" w:hAnsi="Times New Roman"/>
          <w:b/>
          <w:color w:val="000000" w:themeColor="text1"/>
          <w:sz w:val="24"/>
          <w:szCs w:val="24"/>
          <w:lang w:eastAsia="bg-BG"/>
        </w:rPr>
        <w:t>Форматът, в който се предоставя еЕЕДОП не следва да позволява редактиране на неговото съдържание;</w:t>
      </w:r>
    </w:p>
    <w:p w14:paraId="5379688C" w14:textId="52D53738" w:rsidR="00237C7F" w:rsidRPr="00AE0F4C" w:rsidRDefault="00237C7F" w:rsidP="007356F2">
      <w:pPr>
        <w:pStyle w:val="ListParagraph"/>
        <w:numPr>
          <w:ilvl w:val="1"/>
          <w:numId w:val="12"/>
        </w:numPr>
        <w:tabs>
          <w:tab w:val="left" w:pos="851"/>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 xml:space="preserve">Чрез осигурен достъп по електронен път до изготвения и подписан цифрово еЕЕДОП.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14:paraId="73ACB1E6" w14:textId="77777777" w:rsidR="00237C7F" w:rsidRPr="00AE0F4C" w:rsidRDefault="00237C7F" w:rsidP="007356F2">
      <w:pPr>
        <w:pStyle w:val="ListParagraph"/>
        <w:numPr>
          <w:ilvl w:val="1"/>
          <w:numId w:val="12"/>
        </w:numPr>
        <w:tabs>
          <w:tab w:val="left" w:pos="851"/>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Участниците могат да използват възможността да представят повторно еЕЕДОП, когато е осигурен пряк и неограничен достъп до вече изготвен и подписан електронно еЕЕДОП. В тези случаи към документите за подбор вместо еЕЕДОП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
    <w:p w14:paraId="4331CC1A" w14:textId="77777777" w:rsidR="00237C7F" w:rsidRPr="00AE0F4C" w:rsidRDefault="00237C7F" w:rsidP="00682912">
      <w:pPr>
        <w:pStyle w:val="ListParagraph"/>
        <w:numPr>
          <w:ilvl w:val="1"/>
          <w:numId w:val="8"/>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 xml:space="preserve">В </w:t>
      </w:r>
      <w:r w:rsidRPr="00AE0F4C">
        <w:rPr>
          <w:rFonts w:ascii="Times New Roman" w:eastAsia="Times New Roman" w:hAnsi="Times New Roman"/>
          <w:color w:val="000000" w:themeColor="text1"/>
          <w:sz w:val="24"/>
          <w:szCs w:val="24"/>
          <w:lang w:val="en-US" w:eastAsia="bg-BG"/>
        </w:rPr>
        <w:t>e</w:t>
      </w:r>
      <w:r w:rsidRPr="00AE0F4C">
        <w:rPr>
          <w:rFonts w:ascii="Times New Roman" w:eastAsia="Times New Roman" w:hAnsi="Times New Roman"/>
          <w:color w:val="000000" w:themeColor="text1"/>
          <w:sz w:val="24"/>
          <w:szCs w:val="24"/>
          <w:lang w:eastAsia="bg-BG"/>
        </w:rPr>
        <w:t xml:space="preserve">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686FCB8C" w14:textId="77777777" w:rsidR="00237C7F" w:rsidRPr="00AE0F4C" w:rsidRDefault="00237C7F" w:rsidP="00682912">
      <w:pPr>
        <w:pStyle w:val="ListParagraph"/>
        <w:numPr>
          <w:ilvl w:val="1"/>
          <w:numId w:val="8"/>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 xml:space="preserve">Когато изискванията посочени в Раздел III, буква „А“, </w:t>
      </w:r>
      <w:r w:rsidRPr="00AE0F4C">
        <w:rPr>
          <w:rFonts w:ascii="Times New Roman" w:hAnsi="Times New Roman"/>
          <w:color w:val="000000" w:themeColor="text1"/>
          <w:sz w:val="24"/>
          <w:szCs w:val="24"/>
        </w:rPr>
        <w:t xml:space="preserve">т. 2.1.1, т. 2.1.2 и т. 2.1.7 </w:t>
      </w:r>
      <w:r w:rsidRPr="00AE0F4C">
        <w:rPr>
          <w:rFonts w:ascii="Times New Roman" w:eastAsia="Times New Roman" w:hAnsi="Times New Roman"/>
          <w:color w:val="000000" w:themeColor="text1"/>
          <w:sz w:val="24"/>
          <w:szCs w:val="24"/>
          <w:lang w:eastAsia="bg-BG"/>
        </w:rPr>
        <w:t xml:space="preserve">се отнасят за повече от едно лице, всички лица подписват един и същ еЕЕДОП.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еЕЕДОП за всяко лице или за някои от лицата. Когато се подава повече от един еЕЕДОП, обстоятелствата, свързани с критериите за подбор, се съдържат само в еЕЕДОП, подписан от лице, което може </w:t>
      </w:r>
      <w:r w:rsidRPr="00AE0F4C">
        <w:rPr>
          <w:rFonts w:ascii="Times New Roman" w:eastAsia="Times New Roman" w:hAnsi="Times New Roman"/>
          <w:b/>
          <w:color w:val="000000" w:themeColor="text1"/>
          <w:sz w:val="24"/>
          <w:szCs w:val="24"/>
          <w:lang w:eastAsia="bg-BG"/>
        </w:rPr>
        <w:t>самостоятелно</w:t>
      </w:r>
      <w:r w:rsidRPr="00AE0F4C">
        <w:rPr>
          <w:rFonts w:ascii="Times New Roman" w:eastAsia="Times New Roman" w:hAnsi="Times New Roman"/>
          <w:color w:val="000000" w:themeColor="text1"/>
          <w:sz w:val="24"/>
          <w:szCs w:val="24"/>
          <w:lang w:eastAsia="bg-BG"/>
        </w:rPr>
        <w:t xml:space="preserve"> да представлява съответния стопански субект.</w:t>
      </w:r>
    </w:p>
    <w:p w14:paraId="23E0AC5A" w14:textId="77777777" w:rsidR="00237C7F" w:rsidRPr="00AE0F4C" w:rsidRDefault="00237C7F" w:rsidP="00682912">
      <w:pPr>
        <w:pStyle w:val="ListParagraph"/>
        <w:numPr>
          <w:ilvl w:val="1"/>
          <w:numId w:val="8"/>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14:paraId="7D40C126" w14:textId="77777777" w:rsidR="00237C7F" w:rsidRPr="00AE0F4C" w:rsidRDefault="00237C7F" w:rsidP="00682912">
      <w:pPr>
        <w:pStyle w:val="ListParagraph"/>
        <w:numPr>
          <w:ilvl w:val="1"/>
          <w:numId w:val="8"/>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капацитета на едно или повече </w:t>
      </w:r>
      <w:r w:rsidRPr="00AE0F4C">
        <w:rPr>
          <w:rFonts w:ascii="Times New Roman" w:eastAsia="Times New Roman" w:hAnsi="Times New Roman"/>
          <w:b/>
          <w:color w:val="000000" w:themeColor="text1"/>
          <w:sz w:val="24"/>
          <w:szCs w:val="24"/>
          <w:lang w:eastAsia="bg-BG"/>
        </w:rPr>
        <w:t>трети лица</w:t>
      </w:r>
      <w:r w:rsidRPr="00AE0F4C">
        <w:rPr>
          <w:rFonts w:ascii="Times New Roman" w:eastAsia="Times New Roman" w:hAnsi="Times New Roman"/>
          <w:color w:val="000000" w:themeColor="text1"/>
          <w:sz w:val="24"/>
          <w:szCs w:val="24"/>
          <w:lang w:eastAsia="bg-BG"/>
        </w:rPr>
        <w:t xml:space="preserve"> по отношение на критериите за подбор, посочени в Раздел III, буква „Б”, представя попълнен отделен еЕЕДОП за всяко едно от третите лица, който съдържа информацията по т. 1.</w:t>
      </w:r>
      <w:r w:rsidRPr="00AE0F4C">
        <w:rPr>
          <w:rFonts w:ascii="Arial" w:hAnsi="Arial" w:cs="Arial"/>
          <w:color w:val="000000" w:themeColor="text1"/>
          <w:lang w:val="ru-RU"/>
        </w:rPr>
        <w:t xml:space="preserve"> </w:t>
      </w:r>
      <w:r w:rsidRPr="00AE0F4C">
        <w:rPr>
          <w:rFonts w:ascii="Times New Roman" w:eastAsia="Times New Roman" w:hAnsi="Times New Roman"/>
          <w:color w:val="000000" w:themeColor="text1"/>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383EC172" w14:textId="77777777" w:rsidR="00237C7F" w:rsidRPr="00AE0F4C" w:rsidRDefault="00237C7F" w:rsidP="00682912">
      <w:pPr>
        <w:pStyle w:val="ListParagraph"/>
        <w:numPr>
          <w:ilvl w:val="1"/>
          <w:numId w:val="8"/>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lastRenderedPageBreak/>
        <w:t xml:space="preserve">участник (икономически оператор), който участва самостоятелно, но ще ползва един или повече </w:t>
      </w:r>
      <w:r w:rsidRPr="00AE0F4C">
        <w:rPr>
          <w:rFonts w:ascii="Times New Roman" w:eastAsia="Times New Roman" w:hAnsi="Times New Roman"/>
          <w:b/>
          <w:color w:val="000000" w:themeColor="text1"/>
          <w:sz w:val="24"/>
          <w:szCs w:val="24"/>
          <w:lang w:eastAsia="bg-BG"/>
        </w:rPr>
        <w:t>подизпълнители</w:t>
      </w:r>
      <w:r w:rsidRPr="00AE0F4C">
        <w:rPr>
          <w:rFonts w:ascii="Times New Roman" w:eastAsia="Times New Roman" w:hAnsi="Times New Roman"/>
          <w:color w:val="000000" w:themeColor="text1"/>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14:paraId="5A9008F4" w14:textId="77777777" w:rsidR="00237C7F" w:rsidRPr="00AE0F4C" w:rsidRDefault="00237C7F" w:rsidP="00682912">
      <w:pPr>
        <w:pStyle w:val="ListParagraph"/>
        <w:numPr>
          <w:ilvl w:val="1"/>
          <w:numId w:val="8"/>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когато в обществената поръчка участва обединение от физически и/или юридически лица, еЕЕДОП се представя за всяко едно от лицата, участващи в обединението.</w:t>
      </w:r>
    </w:p>
    <w:p w14:paraId="62B470F9" w14:textId="77777777" w:rsidR="00237C7F" w:rsidRPr="00AE0F4C" w:rsidRDefault="00237C7F" w:rsidP="00682912">
      <w:pPr>
        <w:pStyle w:val="ListParagraph"/>
        <w:numPr>
          <w:ilvl w:val="1"/>
          <w:numId w:val="8"/>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еЕЕДОП, когато това е необходимо за законосъобразното провеждане на процедурата.</w:t>
      </w:r>
    </w:p>
    <w:p w14:paraId="3F5EF5B8" w14:textId="77777777" w:rsidR="00237C7F" w:rsidRPr="00AE0F4C" w:rsidRDefault="00237C7F" w:rsidP="00682912">
      <w:pPr>
        <w:pStyle w:val="ListParagraph"/>
        <w:numPr>
          <w:ilvl w:val="1"/>
          <w:numId w:val="8"/>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390577F3" w14:textId="77777777" w:rsidR="00237C7F" w:rsidRPr="00AE0F4C" w:rsidRDefault="00237C7F" w:rsidP="00682912">
      <w:pPr>
        <w:pStyle w:val="ListParagraph"/>
        <w:numPr>
          <w:ilvl w:val="1"/>
          <w:numId w:val="8"/>
        </w:numPr>
        <w:tabs>
          <w:tab w:val="left" w:pos="1134"/>
        </w:tabs>
        <w:spacing w:after="0" w:line="360" w:lineRule="auto"/>
        <w:ind w:left="0" w:firstLine="709"/>
        <w:jc w:val="both"/>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14:paraId="4EFBF35E" w14:textId="21D77288" w:rsidR="00DA189B" w:rsidRPr="00AE0F4C" w:rsidRDefault="00237C7F" w:rsidP="00237C7F">
      <w:pPr>
        <w:tabs>
          <w:tab w:val="left" w:pos="1134"/>
        </w:tabs>
        <w:spacing w:after="0" w:line="360" w:lineRule="auto"/>
        <w:ind w:firstLine="709"/>
        <w:jc w:val="both"/>
        <w:textAlignment w:val="top"/>
        <w:rPr>
          <w:rFonts w:ascii="Times New Roman" w:eastAsia="Times New Roman" w:hAnsi="Times New Roman"/>
          <w:color w:val="000000" w:themeColor="text1"/>
          <w:sz w:val="24"/>
          <w:szCs w:val="24"/>
          <w:lang w:eastAsia="bg-BG"/>
        </w:rPr>
      </w:pPr>
      <w:r w:rsidRPr="00AE0F4C">
        <w:rPr>
          <w:rFonts w:ascii="Times New Roman" w:eastAsia="Times New Roman" w:hAnsi="Times New Roman"/>
          <w:color w:val="000000" w:themeColor="text1"/>
          <w:sz w:val="24"/>
          <w:szCs w:val="24"/>
          <w:lang w:eastAsia="bg-BG"/>
        </w:rPr>
        <w:t>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по чл. 45, ал. 2 от ППЗОП.</w:t>
      </w:r>
    </w:p>
    <w:p w14:paraId="53D51AE2" w14:textId="77777777" w:rsidR="003B062A" w:rsidRPr="00AE0F4C" w:rsidRDefault="003B062A" w:rsidP="00237C7F">
      <w:pPr>
        <w:tabs>
          <w:tab w:val="left" w:pos="1134"/>
        </w:tabs>
        <w:spacing w:after="0" w:line="360" w:lineRule="auto"/>
        <w:ind w:firstLine="709"/>
        <w:jc w:val="both"/>
        <w:textAlignment w:val="top"/>
        <w:rPr>
          <w:rFonts w:ascii="Times New Roman" w:hAnsi="Times New Roman"/>
          <w:sz w:val="24"/>
          <w:szCs w:val="24"/>
          <w:lang w:eastAsia="bg-BG"/>
        </w:rPr>
      </w:pPr>
    </w:p>
    <w:p w14:paraId="0BE0C9F6" w14:textId="77777777" w:rsidR="008C2A38" w:rsidRPr="00AE0F4C" w:rsidRDefault="00DA189B" w:rsidP="009809AE">
      <w:pPr>
        <w:pStyle w:val="Heading1"/>
        <w:spacing w:before="0" w:line="360" w:lineRule="auto"/>
        <w:jc w:val="center"/>
        <w:rPr>
          <w:rFonts w:ascii="Times New Roman" w:eastAsia="Times New Roman" w:hAnsi="Times New Roman"/>
          <w:bCs/>
          <w:color w:val="auto"/>
          <w:sz w:val="24"/>
          <w:szCs w:val="24"/>
          <w:lang w:eastAsia="bg-BG"/>
        </w:rPr>
      </w:pPr>
      <w:bookmarkStart w:id="32" w:name="_Toc461283115"/>
      <w:bookmarkStart w:id="33" w:name="_Toc518389305"/>
      <w:r w:rsidRPr="00AE0F4C">
        <w:rPr>
          <w:rFonts w:ascii="Times New Roman" w:hAnsi="Times New Roman"/>
          <w:color w:val="auto"/>
          <w:sz w:val="24"/>
          <w:szCs w:val="24"/>
          <w:lang w:val="en-US" w:eastAsia="bg-BG"/>
        </w:rPr>
        <w:t>I</w:t>
      </w:r>
      <w:r w:rsidRPr="00AE0F4C">
        <w:rPr>
          <w:rFonts w:ascii="Times New Roman" w:hAnsi="Times New Roman"/>
          <w:color w:val="auto"/>
          <w:sz w:val="24"/>
          <w:szCs w:val="24"/>
          <w:lang w:eastAsia="bg-BG"/>
        </w:rPr>
        <w:t>V</w:t>
      </w:r>
      <w:r w:rsidR="008C2A38" w:rsidRPr="00AE0F4C">
        <w:rPr>
          <w:rFonts w:ascii="Times New Roman" w:hAnsi="Times New Roman"/>
          <w:b w:val="0"/>
          <w:color w:val="auto"/>
          <w:sz w:val="24"/>
          <w:szCs w:val="24"/>
          <w:lang w:eastAsia="bg-BG"/>
        </w:rPr>
        <w:t xml:space="preserve">. </w:t>
      </w:r>
      <w:bookmarkEnd w:id="32"/>
      <w:r w:rsidR="008C2A38" w:rsidRPr="00AE0F4C">
        <w:rPr>
          <w:rFonts w:ascii="Times New Roman" w:eastAsia="Times New Roman" w:hAnsi="Times New Roman"/>
          <w:bCs/>
          <w:color w:val="auto"/>
          <w:sz w:val="24"/>
          <w:szCs w:val="24"/>
          <w:lang w:eastAsia="bg-BG"/>
        </w:rPr>
        <w:t>КРИТЕРИЙ ЗА ВЪЗЛАГАНЕ НА ПОРЪЧКАТА</w:t>
      </w:r>
      <w:bookmarkEnd w:id="33"/>
    </w:p>
    <w:p w14:paraId="3AECF27C" w14:textId="21EF6431" w:rsidR="009528A2" w:rsidRPr="00AE0F4C" w:rsidRDefault="008A2C2C" w:rsidP="009528A2">
      <w:pPr>
        <w:tabs>
          <w:tab w:val="left" w:pos="1134"/>
        </w:tabs>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 xml:space="preserve">Оценката на офертите се извършва по критерий за възлагане </w:t>
      </w:r>
      <w:r w:rsidRPr="00AE0F4C">
        <w:rPr>
          <w:rFonts w:ascii="Times New Roman" w:eastAsia="Times New Roman" w:hAnsi="Times New Roman"/>
          <w:b/>
          <w:sz w:val="24"/>
          <w:szCs w:val="24"/>
          <w:lang w:eastAsia="bg-BG"/>
        </w:rPr>
        <w:t>„</w:t>
      </w:r>
      <w:r w:rsidR="00FF2AA8" w:rsidRPr="00AE0F4C">
        <w:rPr>
          <w:rFonts w:ascii="Times New Roman" w:eastAsia="Times New Roman" w:hAnsi="Times New Roman"/>
          <w:b/>
          <w:sz w:val="24"/>
          <w:szCs w:val="24"/>
          <w:lang w:eastAsia="bg-BG"/>
        </w:rPr>
        <w:t>оптимално съотношение качество/цена</w:t>
      </w:r>
      <w:r w:rsidRPr="00AE0F4C">
        <w:rPr>
          <w:rFonts w:ascii="Times New Roman" w:eastAsia="Times New Roman" w:hAnsi="Times New Roman"/>
          <w:b/>
          <w:sz w:val="24"/>
          <w:szCs w:val="24"/>
          <w:lang w:eastAsia="bg-BG"/>
        </w:rPr>
        <w:t>“</w:t>
      </w:r>
      <w:r w:rsidRPr="00AE0F4C">
        <w:rPr>
          <w:rFonts w:ascii="Times New Roman" w:eastAsia="Times New Roman" w:hAnsi="Times New Roman"/>
          <w:sz w:val="24"/>
          <w:szCs w:val="24"/>
          <w:lang w:eastAsia="bg-BG"/>
        </w:rPr>
        <w:t>.</w:t>
      </w:r>
      <w:r w:rsidR="00346A01" w:rsidRPr="00AE0F4C">
        <w:rPr>
          <w:rFonts w:ascii="Times New Roman" w:eastAsia="Times New Roman" w:hAnsi="Times New Roman"/>
          <w:sz w:val="24"/>
          <w:szCs w:val="24"/>
          <w:lang w:eastAsia="bg-BG"/>
        </w:rPr>
        <w:t xml:space="preserve"> </w:t>
      </w:r>
    </w:p>
    <w:p w14:paraId="06025CF8" w14:textId="6F4FD539" w:rsidR="00FF2AA8" w:rsidRPr="00AE0F4C" w:rsidRDefault="00FF2AA8" w:rsidP="00FF2AA8">
      <w:pPr>
        <w:tabs>
          <w:tab w:val="left" w:pos="1134"/>
        </w:tabs>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 xml:space="preserve">Показателите, въз основа на които ще се определи </w:t>
      </w:r>
      <w:r w:rsidR="00525412" w:rsidRPr="00525412">
        <w:rPr>
          <w:rFonts w:ascii="Times New Roman" w:eastAsia="Times New Roman" w:hAnsi="Times New Roman"/>
          <w:sz w:val="24"/>
          <w:szCs w:val="24"/>
          <w:lang w:eastAsia="bg-BG"/>
        </w:rPr>
        <w:t>икономически най-изгодната</w:t>
      </w:r>
      <w:r w:rsidR="00525412">
        <w:rPr>
          <w:rFonts w:ascii="Times New Roman" w:eastAsia="Times New Roman" w:hAnsi="Times New Roman"/>
          <w:sz w:val="24"/>
          <w:szCs w:val="24"/>
          <w:lang w:eastAsia="bg-BG"/>
        </w:rPr>
        <w:t xml:space="preserve"> оферта, са детайлно разписани</w:t>
      </w:r>
      <w:r w:rsidRPr="00AE0F4C">
        <w:rPr>
          <w:rFonts w:ascii="Times New Roman" w:eastAsia="Times New Roman" w:hAnsi="Times New Roman"/>
          <w:sz w:val="24"/>
          <w:szCs w:val="24"/>
          <w:lang w:eastAsia="bg-BG"/>
        </w:rPr>
        <w:t xml:space="preserve"> в Методика за комплексна оценка и начин</w:t>
      </w:r>
      <w:r w:rsidR="00525412">
        <w:rPr>
          <w:rFonts w:ascii="Times New Roman" w:eastAsia="Times New Roman" w:hAnsi="Times New Roman"/>
          <w:sz w:val="24"/>
          <w:szCs w:val="24"/>
          <w:lang w:eastAsia="bg-BG"/>
        </w:rPr>
        <w:t>а</w:t>
      </w:r>
      <w:r w:rsidRPr="00AE0F4C">
        <w:rPr>
          <w:rFonts w:ascii="Times New Roman" w:eastAsia="Times New Roman" w:hAnsi="Times New Roman"/>
          <w:sz w:val="24"/>
          <w:szCs w:val="24"/>
          <w:lang w:eastAsia="bg-BG"/>
        </w:rPr>
        <w:t xml:space="preserve"> за определяне на оценката по всеки показател по обществената поръчка, неразделна част от документацията на обществената поръчка.</w:t>
      </w:r>
    </w:p>
    <w:p w14:paraId="23B5491F" w14:textId="226147E2" w:rsidR="00FF2AA8" w:rsidRDefault="00FF2AA8" w:rsidP="00FF2AA8">
      <w:pPr>
        <w:pStyle w:val="BodyText"/>
        <w:tabs>
          <w:tab w:val="left" w:pos="3240"/>
        </w:tabs>
        <w:spacing w:after="0" w:line="360" w:lineRule="auto"/>
        <w:ind w:firstLine="720"/>
        <w:jc w:val="both"/>
        <w:rPr>
          <w:rFonts w:ascii="Times New Roman" w:eastAsia="Times New Roman" w:hAnsi="Times New Roman"/>
          <w:sz w:val="24"/>
          <w:szCs w:val="24"/>
          <w:lang w:val="en-US" w:eastAsia="bg-BG"/>
        </w:rPr>
      </w:pPr>
      <w:r w:rsidRPr="00AE0F4C">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по обществената поръчка. </w:t>
      </w:r>
      <w:r w:rsidR="00525412" w:rsidRPr="00525412">
        <w:rPr>
          <w:rFonts w:ascii="Times New Roman" w:eastAsia="Times New Roman" w:hAnsi="Times New Roman"/>
          <w:sz w:val="24"/>
          <w:szCs w:val="24"/>
          <w:lang w:eastAsia="bg-BG"/>
        </w:rPr>
        <w:t>Когато комплексните оценки на две или повече оферти са равни, комисията прилага съответно</w:t>
      </w:r>
      <w:r w:rsidR="00525412">
        <w:rPr>
          <w:rFonts w:ascii="Times New Roman" w:eastAsia="Times New Roman" w:hAnsi="Times New Roman"/>
          <w:sz w:val="24"/>
          <w:szCs w:val="24"/>
          <w:lang w:eastAsia="bg-BG"/>
        </w:rPr>
        <w:t xml:space="preserve"> чл. </w:t>
      </w:r>
      <w:r w:rsidR="00525412" w:rsidRPr="00525412">
        <w:rPr>
          <w:rFonts w:ascii="Times New Roman" w:eastAsia="Times New Roman" w:hAnsi="Times New Roman"/>
          <w:sz w:val="24"/>
          <w:szCs w:val="24"/>
          <w:lang w:eastAsia="bg-BG"/>
        </w:rPr>
        <w:t>58, ал. 2 и 3 от ППЗОП.</w:t>
      </w:r>
    </w:p>
    <w:p w14:paraId="72F4760F" w14:textId="77777777" w:rsidR="008C2A38" w:rsidRPr="00AE0F4C" w:rsidRDefault="008C2A38" w:rsidP="009809AE">
      <w:pPr>
        <w:keepNext/>
        <w:keepLines/>
        <w:spacing w:after="0" w:line="360" w:lineRule="auto"/>
        <w:jc w:val="center"/>
        <w:outlineLvl w:val="0"/>
        <w:rPr>
          <w:rFonts w:ascii="Times New Roman" w:eastAsia="Times New Roman" w:hAnsi="Times New Roman"/>
          <w:b/>
          <w:bCs/>
          <w:sz w:val="24"/>
          <w:szCs w:val="24"/>
          <w:lang w:eastAsia="bg-BG"/>
        </w:rPr>
      </w:pPr>
      <w:bookmarkStart w:id="34" w:name="_Toc518389306"/>
      <w:r w:rsidRPr="00AE0F4C">
        <w:rPr>
          <w:rFonts w:ascii="Times New Roman" w:eastAsia="Times New Roman" w:hAnsi="Times New Roman"/>
          <w:b/>
          <w:bCs/>
          <w:sz w:val="24"/>
          <w:szCs w:val="24"/>
          <w:lang w:eastAsia="bg-BG"/>
        </w:rPr>
        <w:lastRenderedPageBreak/>
        <w:t>V. ОФЕРТА. УКАЗАНИЯ ЗА ПОДГОТОВКАТА Ѝ.</w:t>
      </w:r>
      <w:bookmarkEnd w:id="34"/>
    </w:p>
    <w:p w14:paraId="27620C45" w14:textId="77777777" w:rsidR="008C2A38" w:rsidRPr="00AE0F4C" w:rsidRDefault="008C2A38" w:rsidP="008C2A38">
      <w:pPr>
        <w:keepNext/>
        <w:keepLines/>
        <w:spacing w:after="0" w:line="360" w:lineRule="auto"/>
        <w:ind w:firstLine="709"/>
        <w:jc w:val="both"/>
        <w:outlineLvl w:val="1"/>
        <w:rPr>
          <w:rFonts w:ascii="Times New Roman" w:eastAsia="Times New Roman" w:hAnsi="Times New Roman"/>
          <w:b/>
          <w:bCs/>
          <w:snapToGrid w:val="0"/>
          <w:sz w:val="24"/>
          <w:szCs w:val="24"/>
        </w:rPr>
      </w:pPr>
      <w:bookmarkStart w:id="35" w:name="bookmark23"/>
      <w:bookmarkStart w:id="36" w:name="_Toc518389307"/>
      <w:r w:rsidRPr="00AE0F4C">
        <w:rPr>
          <w:rFonts w:ascii="Times New Roman" w:eastAsia="Times New Roman" w:hAnsi="Times New Roman"/>
          <w:b/>
          <w:bCs/>
          <w:snapToGrid w:val="0"/>
          <w:sz w:val="24"/>
          <w:szCs w:val="24"/>
        </w:rPr>
        <w:t>1. Общи изисквания при изготвяне и представяне на офертата</w:t>
      </w:r>
      <w:bookmarkEnd w:id="35"/>
      <w:r w:rsidRPr="00AE0F4C">
        <w:rPr>
          <w:rFonts w:ascii="Times New Roman" w:eastAsia="Times New Roman" w:hAnsi="Times New Roman"/>
          <w:b/>
          <w:bCs/>
          <w:snapToGrid w:val="0"/>
          <w:sz w:val="24"/>
          <w:szCs w:val="24"/>
        </w:rPr>
        <w:t>.</w:t>
      </w:r>
      <w:bookmarkEnd w:id="36"/>
    </w:p>
    <w:p w14:paraId="777D7F6A" w14:textId="17603A7E" w:rsidR="008C2A38" w:rsidRPr="00AE0F4C" w:rsidRDefault="008C2A38" w:rsidP="008C2A38">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Всеки участник следва да изготви своята оферта на български език</w:t>
      </w:r>
      <w:r w:rsidRPr="00AE0F4C">
        <w:rPr>
          <w:rFonts w:ascii="Times New Roman" w:eastAsia="Times New Roman" w:hAnsi="Times New Roman"/>
          <w:snapToGrid w:val="0"/>
          <w:sz w:val="24"/>
          <w:szCs w:val="24"/>
          <w:vertAlign w:val="superscript"/>
        </w:rPr>
        <w:footnoteReference w:id="1"/>
      </w:r>
      <w:r w:rsidRPr="00AE0F4C">
        <w:rPr>
          <w:rFonts w:ascii="Times New Roman" w:eastAsia="Times New Roman" w:hAnsi="Times New Roman"/>
          <w:snapToGrid w:val="0"/>
          <w:sz w:val="24"/>
          <w:szCs w:val="24"/>
        </w:rPr>
        <w:t>, в съответствие с изискванията на З</w:t>
      </w:r>
      <w:r w:rsidR="001A13B6" w:rsidRPr="00AE0F4C">
        <w:rPr>
          <w:rFonts w:ascii="Times New Roman" w:eastAsia="Times New Roman" w:hAnsi="Times New Roman"/>
          <w:snapToGrid w:val="0"/>
          <w:sz w:val="24"/>
          <w:szCs w:val="24"/>
        </w:rPr>
        <w:t>ОП</w:t>
      </w:r>
      <w:r w:rsidRPr="00AE0F4C">
        <w:rPr>
          <w:rFonts w:ascii="Times New Roman" w:eastAsia="Times New Roman" w:hAnsi="Times New Roman"/>
          <w:snapToGrid w:val="0"/>
          <w:sz w:val="24"/>
          <w:szCs w:val="24"/>
        </w:rPr>
        <w:t>, Правилника за прилагане на Закона за обществените поръчки и като се придържа точно към обявените от възложителя условия.</w:t>
      </w:r>
    </w:p>
    <w:p w14:paraId="248E093C" w14:textId="77777777" w:rsidR="008C2A38" w:rsidRPr="00AE0F4C" w:rsidRDefault="008C2A38" w:rsidP="008C2A38">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780502DC" w14:textId="77777777" w:rsidR="008C2A38" w:rsidRPr="00AE0F4C" w:rsidRDefault="008C2A38" w:rsidP="008C2A38">
      <w:pPr>
        <w:spacing w:after="0" w:line="360" w:lineRule="auto"/>
        <w:ind w:firstLine="567"/>
        <w:jc w:val="both"/>
        <w:rPr>
          <w:rFonts w:ascii="Times New Roman" w:eastAsia="Times New Roman" w:hAnsi="Times New Roman"/>
          <w:sz w:val="24"/>
          <w:szCs w:val="24"/>
          <w:lang w:eastAsia="bg-BG"/>
        </w:rPr>
      </w:pPr>
      <w:r w:rsidRPr="00AE0F4C">
        <w:rPr>
          <w:rFonts w:ascii="Times New Roman" w:eastAsia="Times New Roman" w:hAnsi="Times New Roman"/>
          <w:snapToGrid w:val="0"/>
          <w:sz w:val="24"/>
          <w:szCs w:val="24"/>
        </w:rPr>
        <w:t>До изтичане на срока за подаване на офертите, всеки участник в процедурата може да промени, допълни или да оттегли офертата си.</w:t>
      </w:r>
      <w:r w:rsidRPr="00AE0F4C">
        <w:rPr>
          <w:rFonts w:ascii="Times New Roman" w:eastAsia="Times New Roman" w:hAnsi="Times New Roman"/>
          <w:sz w:val="24"/>
          <w:szCs w:val="24"/>
          <w:lang w:eastAsia="bg-BG"/>
        </w:rPr>
        <w:t xml:space="preserve">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734B975F" w14:textId="77777777" w:rsidR="008C2A38" w:rsidRPr="00AE0F4C" w:rsidRDefault="008C2A38" w:rsidP="008C2A38">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Всеки участник в процедурата има право да представи само една оферта.</w:t>
      </w:r>
    </w:p>
    <w:p w14:paraId="35FB159E" w14:textId="191178EB" w:rsidR="008C2A38" w:rsidRPr="00AE0F4C" w:rsidRDefault="008C2A38" w:rsidP="008C2A38">
      <w:pPr>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Офертата следва да включва пълния обем на предмета на поръчката. Участникът няма право да представя варианти на офертата.</w:t>
      </w:r>
      <w:r w:rsidRPr="00AE0F4C">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 Не се допуска участие по отделни дейности, включени в </w:t>
      </w:r>
      <w:r w:rsidR="00266FA3" w:rsidRPr="00AE0F4C">
        <w:rPr>
          <w:rFonts w:ascii="Times New Roman" w:eastAsia="Times New Roman" w:hAnsi="Times New Roman"/>
          <w:snapToGrid w:val="0"/>
          <w:sz w:val="24"/>
          <w:szCs w:val="24"/>
        </w:rPr>
        <w:t>предмета на поръчката</w:t>
      </w:r>
      <w:r w:rsidRPr="00AE0F4C">
        <w:rPr>
          <w:rFonts w:ascii="Times New Roman" w:eastAsia="Times New Roman" w:hAnsi="Times New Roman"/>
          <w:snapToGrid w:val="0"/>
          <w:sz w:val="24"/>
          <w:szCs w:val="24"/>
        </w:rPr>
        <w:t>.</w:t>
      </w:r>
    </w:p>
    <w:p w14:paraId="7C791CD8" w14:textId="4E589953" w:rsidR="008C2A38" w:rsidRPr="00AE0F4C" w:rsidRDefault="008C2A38" w:rsidP="008C2A38">
      <w:pPr>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Срокът за валидност на офертите е 3 месеца от датата</w:t>
      </w:r>
      <w:r w:rsidR="00266FA3" w:rsidRPr="00AE0F4C">
        <w:rPr>
          <w:rFonts w:ascii="Times New Roman" w:eastAsia="Times New Roman" w:hAnsi="Times New Roman"/>
          <w:sz w:val="24"/>
          <w:szCs w:val="24"/>
          <w:lang w:eastAsia="bg-BG"/>
        </w:rPr>
        <w:t>,</w:t>
      </w:r>
      <w:r w:rsidRPr="00AE0F4C">
        <w:rPr>
          <w:rFonts w:ascii="Times New Roman" w:eastAsia="Times New Roman" w:hAnsi="Times New Roman"/>
          <w:sz w:val="24"/>
          <w:szCs w:val="24"/>
          <w:lang w:eastAsia="bg-BG"/>
        </w:rPr>
        <w:t xml:space="preserve"> посочена в обявлението като краен срок за получаването им.</w:t>
      </w:r>
    </w:p>
    <w:p w14:paraId="4D54917D" w14:textId="77777777" w:rsidR="008C2A38" w:rsidRPr="00AE0F4C" w:rsidRDefault="008C2A38" w:rsidP="008C2A38">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Документите, свързани с участието в процедурата, се представят от участника или от упълномощен от него представител, лично на гише № 43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I“ № 1, Българска народна банка. Документите се представят в запечатана непрозрачна опаковка, върху която се посочват:</w:t>
      </w:r>
    </w:p>
    <w:p w14:paraId="405E4E8A" w14:textId="77777777" w:rsidR="008C2A38" w:rsidRPr="00AE0F4C" w:rsidRDefault="008C2A38" w:rsidP="00682912">
      <w:pPr>
        <w:numPr>
          <w:ilvl w:val="0"/>
          <w:numId w:val="3"/>
        </w:numPr>
        <w:tabs>
          <w:tab w:val="left" w:pos="851"/>
          <w:tab w:val="left" w:pos="3240"/>
        </w:tabs>
        <w:spacing w:after="0" w:line="360" w:lineRule="auto"/>
        <w:contextualSpacing/>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наименованието на участника, включително участниците в обединението, когато е приложимо;</w:t>
      </w:r>
    </w:p>
    <w:p w14:paraId="7CF7CDB6" w14:textId="77777777" w:rsidR="008C2A38" w:rsidRPr="00AE0F4C" w:rsidRDefault="008C2A38" w:rsidP="00682912">
      <w:pPr>
        <w:numPr>
          <w:ilvl w:val="0"/>
          <w:numId w:val="3"/>
        </w:numPr>
        <w:tabs>
          <w:tab w:val="left" w:pos="851"/>
          <w:tab w:val="left" w:pos="3240"/>
        </w:tabs>
        <w:spacing w:after="0" w:line="360" w:lineRule="auto"/>
        <w:contextualSpacing/>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адрес за кореспонденция, телефон и по възможност факс и електронен адрес;</w:t>
      </w:r>
    </w:p>
    <w:p w14:paraId="499BA731" w14:textId="77777777" w:rsidR="008C2A38" w:rsidRPr="00AE0F4C" w:rsidRDefault="008C2A38" w:rsidP="00682912">
      <w:pPr>
        <w:numPr>
          <w:ilvl w:val="0"/>
          <w:numId w:val="3"/>
        </w:numPr>
        <w:tabs>
          <w:tab w:val="left" w:pos="851"/>
          <w:tab w:val="left" w:pos="3240"/>
        </w:tabs>
        <w:spacing w:after="0" w:line="360" w:lineRule="auto"/>
        <w:contextualSpacing/>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наименованието на обществената поръчка.</w:t>
      </w:r>
    </w:p>
    <w:p w14:paraId="7369E82D" w14:textId="77777777" w:rsidR="008C2A38" w:rsidRPr="00AE0F4C" w:rsidRDefault="008C2A38" w:rsidP="008C2A38">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 xml:space="preserve">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w:t>
      </w:r>
      <w:r w:rsidRPr="00AE0F4C">
        <w:rPr>
          <w:rFonts w:ascii="Times New Roman" w:eastAsia="Times New Roman" w:hAnsi="Times New Roman"/>
          <w:sz w:val="24"/>
          <w:szCs w:val="24"/>
          <w:lang w:eastAsia="bg-BG"/>
        </w:rPr>
        <w:lastRenderedPageBreak/>
        <w:t>така, че да обезпечи неговото пристигане на посочения от възложителя адрес преди изтичане на срока за подаване на офертите.</w:t>
      </w:r>
    </w:p>
    <w:p w14:paraId="40FCFD56" w14:textId="77777777" w:rsidR="008C2A38" w:rsidRPr="00AE0F4C" w:rsidRDefault="008C2A38" w:rsidP="008C2A38">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Съдържанието на опаковката следва да отговаря на изискванията на възложителя, посочени в т. 2 „Съдържание на опаковката“.</w:t>
      </w:r>
    </w:p>
    <w:p w14:paraId="448F90CD" w14:textId="77777777" w:rsidR="008C2A38" w:rsidRPr="00AE0F4C" w:rsidRDefault="008C2A38" w:rsidP="008C2A38">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w:t>
      </w:r>
    </w:p>
    <w:p w14:paraId="52B2EA07" w14:textId="77777777" w:rsidR="008C2A38" w:rsidRPr="00AE0F4C" w:rsidRDefault="008C2A38" w:rsidP="008C2A38">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14:paraId="34C8FB6A" w14:textId="77777777" w:rsidR="008C2A38" w:rsidRPr="00AE0F4C" w:rsidRDefault="008C2A38" w:rsidP="008C2A38">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1D61E86D" w14:textId="77777777" w:rsidR="008C2A38" w:rsidRPr="00AE0F4C" w:rsidRDefault="008C2A38" w:rsidP="008C2A38">
      <w:pPr>
        <w:keepNext/>
        <w:keepLines/>
        <w:spacing w:after="0" w:line="360" w:lineRule="auto"/>
        <w:ind w:firstLine="709"/>
        <w:jc w:val="both"/>
        <w:outlineLvl w:val="1"/>
        <w:rPr>
          <w:rFonts w:ascii="Times New Roman" w:eastAsia="Times New Roman" w:hAnsi="Times New Roman"/>
          <w:b/>
          <w:bCs/>
          <w:snapToGrid w:val="0"/>
          <w:sz w:val="24"/>
          <w:szCs w:val="24"/>
        </w:rPr>
      </w:pPr>
      <w:bookmarkStart w:id="37" w:name="_Toc518389308"/>
      <w:r w:rsidRPr="00AE0F4C">
        <w:rPr>
          <w:rFonts w:ascii="Times New Roman" w:eastAsia="Times New Roman" w:hAnsi="Times New Roman"/>
          <w:b/>
          <w:bCs/>
          <w:snapToGrid w:val="0"/>
          <w:sz w:val="24"/>
          <w:szCs w:val="24"/>
        </w:rPr>
        <w:t>2. Съдържание на опаковката.</w:t>
      </w:r>
      <w:bookmarkEnd w:id="37"/>
    </w:p>
    <w:p w14:paraId="501E6C0C" w14:textId="77777777" w:rsidR="008C2A38" w:rsidRPr="00AE0F4C" w:rsidRDefault="008C2A38" w:rsidP="008C2A38">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В представената от участника опаковка следва да се съдържат:</w:t>
      </w:r>
    </w:p>
    <w:p w14:paraId="3A23E904" w14:textId="77777777" w:rsidR="008C2A38" w:rsidRPr="00AE0F4C" w:rsidRDefault="008C2A38" w:rsidP="008C2A38">
      <w:pPr>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2.1. Опис на представените от участника документи – свободен текст.</w:t>
      </w:r>
    </w:p>
    <w:p w14:paraId="5725A141" w14:textId="2377D32F" w:rsidR="00977125" w:rsidRPr="00AE0F4C" w:rsidRDefault="008C2A38" w:rsidP="00977125">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 xml:space="preserve">2.2. </w:t>
      </w:r>
      <w:r w:rsidR="00977125" w:rsidRPr="00AE0F4C">
        <w:rPr>
          <w:rFonts w:ascii="Times New Roman" w:eastAsia="Times New Roman" w:hAnsi="Times New Roman"/>
          <w:snapToGrid w:val="0"/>
          <w:sz w:val="24"/>
          <w:szCs w:val="24"/>
        </w:rPr>
        <w:t>Електронен Единен европейски документ за обществени поръчки (еЕЕДОП, изготвен във електронен вид, цифрово подписан</w:t>
      </w:r>
      <w:r w:rsidR="00F452B9">
        <w:rPr>
          <w:rFonts w:ascii="Times New Roman" w:eastAsia="Times New Roman" w:hAnsi="Times New Roman"/>
          <w:snapToGrid w:val="0"/>
          <w:sz w:val="24"/>
          <w:szCs w:val="24"/>
          <w:lang w:val="en-US"/>
        </w:rPr>
        <w:t xml:space="preserve"> </w:t>
      </w:r>
      <w:r w:rsidR="00F452B9">
        <w:rPr>
          <w:rFonts w:ascii="Times New Roman" w:eastAsia="Times New Roman" w:hAnsi="Times New Roman"/>
          <w:snapToGrid w:val="0"/>
          <w:sz w:val="24"/>
          <w:szCs w:val="24"/>
        </w:rPr>
        <w:t>с квалифициран електронен подпис</w:t>
      </w:r>
      <w:r w:rsidR="00977125" w:rsidRPr="00AE0F4C">
        <w:rPr>
          <w:rFonts w:ascii="Times New Roman" w:eastAsia="Times New Roman" w:hAnsi="Times New Roman"/>
          <w:snapToGrid w:val="0"/>
          <w:sz w:val="24"/>
          <w:szCs w:val="24"/>
        </w:rPr>
        <w:t xml:space="preserve"> и представен по един от описаните в раздел III, б. „В“,</w:t>
      </w:r>
      <w:r w:rsidR="00F452B9">
        <w:rPr>
          <w:rFonts w:ascii="Times New Roman" w:eastAsia="Times New Roman" w:hAnsi="Times New Roman"/>
          <w:snapToGrid w:val="0"/>
          <w:sz w:val="24"/>
          <w:szCs w:val="24"/>
        </w:rPr>
        <w:t xml:space="preserve"> </w:t>
      </w:r>
      <w:r w:rsidR="00977125" w:rsidRPr="00AE0F4C">
        <w:rPr>
          <w:rFonts w:ascii="Times New Roman" w:eastAsia="Times New Roman" w:hAnsi="Times New Roman"/>
          <w:snapToGrid w:val="0"/>
          <w:sz w:val="24"/>
          <w:szCs w:val="24"/>
        </w:rPr>
        <w:t>т. 3 начини) за участника, подписан от всички лица по чл. 54, ал. 2 от ЗОП*, в съответствие с изискванията на закона и условията на възложителя, а когато е приложимо еЕЕДОП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22E2D842" w14:textId="77777777" w:rsidR="00977125" w:rsidRPr="00AE0F4C" w:rsidRDefault="00977125" w:rsidP="00977125">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*Лицата по чл. 54, ал. 2 от ЗОП са:</w:t>
      </w:r>
    </w:p>
    <w:p w14:paraId="738F2D45" w14:textId="77777777" w:rsidR="00977125" w:rsidRPr="00AE0F4C" w:rsidRDefault="00977125" w:rsidP="00977125">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а) лицата, които представляват участника;</w:t>
      </w:r>
    </w:p>
    <w:p w14:paraId="56C8B357" w14:textId="77777777" w:rsidR="00977125" w:rsidRPr="00AE0F4C" w:rsidRDefault="00977125" w:rsidP="00977125">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б) лицата, които са членове на управителни и надзорни органи на участника;</w:t>
      </w:r>
    </w:p>
    <w:p w14:paraId="78B87A93" w14:textId="6C94F36F" w:rsidR="008C2A38" w:rsidRPr="00AE0F4C" w:rsidRDefault="00977125" w:rsidP="00977125">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в) други лица, които имат правомощия да упражняват контрол при вземането на решения от тези органи;</w:t>
      </w:r>
    </w:p>
    <w:p w14:paraId="7838120A" w14:textId="77777777" w:rsidR="008C2A38" w:rsidRPr="00AE0F4C" w:rsidRDefault="008C2A38" w:rsidP="008C2A38">
      <w:pPr>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 xml:space="preserve">2.3. </w:t>
      </w:r>
      <w:r w:rsidRPr="00AE0F4C">
        <w:rPr>
          <w:rFonts w:ascii="Times New Roman" w:eastAsia="Times New Roman" w:hAnsi="Times New Roman"/>
          <w:snapToGrid w:val="0"/>
          <w:sz w:val="24"/>
          <w:szCs w:val="24"/>
        </w:rPr>
        <w:t>Документи за доказване на предприетите мерки за надеждност съгласно чл. 45, ал. 2 от ППЗОП, когато е приложимо;</w:t>
      </w:r>
    </w:p>
    <w:p w14:paraId="1A190C3C" w14:textId="77777777" w:rsidR="008C2A38" w:rsidRDefault="008C2A38" w:rsidP="008C2A38">
      <w:pPr>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 xml:space="preserve">2.4. Когато участникът е обединение, което не е юридическо лице, на основание чл. 37, ал. 4 от ППЗОП същият представя копие на документ, от който е видно: правното </w:t>
      </w:r>
      <w:r w:rsidRPr="00AE0F4C">
        <w:rPr>
          <w:rFonts w:ascii="Times New Roman" w:eastAsia="Times New Roman" w:hAnsi="Times New Roman"/>
          <w:sz w:val="24"/>
          <w:szCs w:val="24"/>
          <w:lang w:eastAsia="bg-BG"/>
        </w:rPr>
        <w:lastRenderedPageBreak/>
        <w:t>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63656DC0" w14:textId="58DB9491" w:rsidR="00F452B9" w:rsidRPr="00AE0F4C" w:rsidRDefault="00F452B9" w:rsidP="00912744">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napToGrid w:val="0"/>
          <w:sz w:val="24"/>
          <w:szCs w:val="24"/>
        </w:rPr>
        <w:t xml:space="preserve">2.5. </w:t>
      </w:r>
      <w:r w:rsidRPr="00AE0F4C">
        <w:rPr>
          <w:rFonts w:ascii="Times New Roman" w:eastAsia="Times New Roman" w:hAnsi="Times New Roman"/>
          <w:sz w:val="24"/>
          <w:szCs w:val="24"/>
          <w:lang w:eastAsia="bg-BG"/>
        </w:rPr>
        <w:t>Декларация по чл. 59, ал. 1, т. 3 от Закона за мерките срещу изпиране на пари (ЗМИП) – по образец (когато е приложимо)</w:t>
      </w:r>
      <w:r w:rsidRPr="00AE0F4C">
        <w:rPr>
          <w:rFonts w:ascii="Times New Roman" w:eastAsia="Times New Roman" w:hAnsi="Times New Roman"/>
          <w:sz w:val="24"/>
          <w:szCs w:val="24"/>
          <w:lang w:val="en-US" w:eastAsia="bg-BG"/>
        </w:rPr>
        <w:t>.</w:t>
      </w:r>
    </w:p>
    <w:p w14:paraId="56BF7A38" w14:textId="77777777" w:rsidR="00F452B9" w:rsidRPr="00AE0F4C" w:rsidRDefault="00F452B9" w:rsidP="008C2A38">
      <w:pPr>
        <w:spacing w:after="0" w:line="360" w:lineRule="auto"/>
        <w:ind w:firstLine="709"/>
        <w:jc w:val="both"/>
        <w:rPr>
          <w:rFonts w:ascii="Times New Roman" w:eastAsia="Times New Roman" w:hAnsi="Times New Roman"/>
          <w:sz w:val="24"/>
          <w:szCs w:val="24"/>
          <w:lang w:eastAsia="bg-BG"/>
        </w:rPr>
      </w:pPr>
    </w:p>
    <w:p w14:paraId="1D3A6046" w14:textId="7ADF6373" w:rsidR="008C2A38" w:rsidRPr="00AE0F4C" w:rsidRDefault="008C2A38" w:rsidP="008C2A38">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2.</w:t>
      </w:r>
      <w:r w:rsidR="00F452B9">
        <w:rPr>
          <w:rFonts w:ascii="Times New Roman" w:eastAsia="Times New Roman" w:hAnsi="Times New Roman"/>
          <w:snapToGrid w:val="0"/>
          <w:sz w:val="24"/>
          <w:szCs w:val="24"/>
        </w:rPr>
        <w:t>6</w:t>
      </w:r>
      <w:r w:rsidRPr="00AE0F4C">
        <w:rPr>
          <w:rFonts w:ascii="Times New Roman" w:eastAsia="Times New Roman" w:hAnsi="Times New Roman"/>
          <w:snapToGrid w:val="0"/>
          <w:sz w:val="24"/>
          <w:szCs w:val="24"/>
        </w:rPr>
        <w:t xml:space="preserve">. </w:t>
      </w:r>
      <w:r w:rsidRPr="00AE0F4C">
        <w:rPr>
          <w:rFonts w:ascii="Times New Roman" w:eastAsia="Times New Roman" w:hAnsi="Times New Roman"/>
          <w:b/>
          <w:snapToGrid w:val="0"/>
          <w:sz w:val="24"/>
          <w:szCs w:val="24"/>
        </w:rPr>
        <w:t>Техническо предложение</w:t>
      </w:r>
      <w:r w:rsidRPr="00AE0F4C">
        <w:rPr>
          <w:rFonts w:ascii="Times New Roman" w:eastAsia="Times New Roman" w:hAnsi="Times New Roman"/>
          <w:snapToGrid w:val="0"/>
          <w:sz w:val="24"/>
          <w:szCs w:val="24"/>
        </w:rPr>
        <w:t>, съдържащо:</w:t>
      </w:r>
    </w:p>
    <w:p w14:paraId="638C0D28" w14:textId="66F73EBE" w:rsidR="008C2A38" w:rsidRPr="00AE0F4C" w:rsidRDefault="008C2A38" w:rsidP="00984192">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2.</w:t>
      </w:r>
      <w:r w:rsidR="00F452B9">
        <w:rPr>
          <w:rFonts w:ascii="Times New Roman" w:eastAsia="Times New Roman" w:hAnsi="Times New Roman"/>
          <w:snapToGrid w:val="0"/>
          <w:sz w:val="24"/>
          <w:szCs w:val="24"/>
        </w:rPr>
        <w:t>6</w:t>
      </w:r>
      <w:r w:rsidRPr="00AE0F4C">
        <w:rPr>
          <w:rFonts w:ascii="Times New Roman" w:eastAsia="Times New Roman" w:hAnsi="Times New Roman"/>
          <w:snapToGrid w:val="0"/>
          <w:sz w:val="24"/>
          <w:szCs w:val="24"/>
        </w:rPr>
        <w:t>.1. Документ за упълномощаване, когато лицето, което подава офертата, не е законният представител на участника;</w:t>
      </w:r>
    </w:p>
    <w:p w14:paraId="1098610E" w14:textId="362EE48D" w:rsidR="000B201F" w:rsidRPr="00AE0F4C" w:rsidRDefault="008C2A38" w:rsidP="000B201F">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2.</w:t>
      </w:r>
      <w:r w:rsidR="00F452B9">
        <w:rPr>
          <w:rFonts w:ascii="Times New Roman" w:eastAsia="Times New Roman" w:hAnsi="Times New Roman"/>
          <w:snapToGrid w:val="0"/>
          <w:sz w:val="24"/>
          <w:szCs w:val="24"/>
        </w:rPr>
        <w:t>6</w:t>
      </w:r>
      <w:r w:rsidRPr="00AE0F4C">
        <w:rPr>
          <w:rFonts w:ascii="Times New Roman" w:eastAsia="Times New Roman" w:hAnsi="Times New Roman"/>
          <w:snapToGrid w:val="0"/>
          <w:sz w:val="24"/>
          <w:szCs w:val="24"/>
        </w:rPr>
        <w:t>.2. Техническо предложение изготвено по приложения образец. Участниците представят техническото си предложение, в което описва</w:t>
      </w:r>
      <w:r w:rsidR="000773D2" w:rsidRPr="00AE0F4C">
        <w:rPr>
          <w:rFonts w:ascii="Times New Roman" w:eastAsia="Times New Roman" w:hAnsi="Times New Roman"/>
          <w:snapToGrid w:val="0"/>
          <w:sz w:val="24"/>
          <w:szCs w:val="24"/>
        </w:rPr>
        <w:t>т</w:t>
      </w:r>
      <w:r w:rsidRPr="00AE0F4C">
        <w:rPr>
          <w:rFonts w:ascii="Times New Roman" w:eastAsia="Times New Roman" w:hAnsi="Times New Roman"/>
          <w:snapToGrid w:val="0"/>
          <w:sz w:val="24"/>
          <w:szCs w:val="24"/>
        </w:rPr>
        <w:t xml:space="preserve"> подробно услугите, които щ</w:t>
      </w:r>
      <w:r w:rsidR="002119AB" w:rsidRPr="00AE0F4C">
        <w:rPr>
          <w:rFonts w:ascii="Times New Roman" w:eastAsia="Times New Roman" w:hAnsi="Times New Roman"/>
          <w:snapToGrid w:val="0"/>
          <w:sz w:val="24"/>
          <w:szCs w:val="24"/>
        </w:rPr>
        <w:t>е извършва</w:t>
      </w:r>
      <w:r w:rsidR="000B201F" w:rsidRPr="00AE0F4C">
        <w:rPr>
          <w:rFonts w:ascii="Times New Roman" w:eastAsia="Times New Roman" w:hAnsi="Times New Roman"/>
          <w:snapToGrid w:val="0"/>
          <w:sz w:val="24"/>
          <w:szCs w:val="24"/>
        </w:rPr>
        <w:t>т</w:t>
      </w:r>
      <w:r w:rsidR="002119AB" w:rsidRPr="00AE0F4C">
        <w:rPr>
          <w:rFonts w:ascii="Times New Roman" w:eastAsia="Times New Roman" w:hAnsi="Times New Roman"/>
          <w:snapToGrid w:val="0"/>
          <w:sz w:val="24"/>
          <w:szCs w:val="24"/>
        </w:rPr>
        <w:t xml:space="preserve"> </w:t>
      </w:r>
      <w:r w:rsidRPr="00AE0F4C">
        <w:rPr>
          <w:rFonts w:ascii="Times New Roman" w:eastAsia="Times New Roman" w:hAnsi="Times New Roman"/>
          <w:snapToGrid w:val="0"/>
          <w:sz w:val="24"/>
          <w:szCs w:val="24"/>
        </w:rPr>
        <w:t>в съответствие с изисквания на възложителя</w:t>
      </w:r>
      <w:r w:rsidR="00266FA3" w:rsidRPr="00AE0F4C">
        <w:rPr>
          <w:rFonts w:ascii="Times New Roman" w:eastAsia="Times New Roman" w:hAnsi="Times New Roman"/>
          <w:snapToGrid w:val="0"/>
          <w:sz w:val="24"/>
          <w:szCs w:val="24"/>
        </w:rPr>
        <w:t>,</w:t>
      </w:r>
      <w:r w:rsidRPr="00AE0F4C">
        <w:rPr>
          <w:rFonts w:ascii="Times New Roman" w:eastAsia="Times New Roman" w:hAnsi="Times New Roman"/>
          <w:snapToGrid w:val="0"/>
          <w:sz w:val="24"/>
          <w:szCs w:val="24"/>
        </w:rPr>
        <w:t xml:space="preserve"> посочени в „Техническа спецификация“ - Приложение № 1 към документацията за участие в поръчката. </w:t>
      </w:r>
      <w:r w:rsidR="008835E8" w:rsidRPr="00AE0F4C">
        <w:rPr>
          <w:rFonts w:ascii="Times New Roman" w:eastAsia="Times New Roman" w:hAnsi="Times New Roman"/>
          <w:snapToGrid w:val="0"/>
          <w:sz w:val="24"/>
          <w:szCs w:val="24"/>
        </w:rPr>
        <w:t xml:space="preserve">Всеки участник </w:t>
      </w:r>
      <w:r w:rsidR="000B201F" w:rsidRPr="00AE0F4C">
        <w:rPr>
          <w:rFonts w:ascii="Times New Roman" w:eastAsia="Times New Roman" w:hAnsi="Times New Roman"/>
          <w:snapToGrid w:val="0"/>
          <w:sz w:val="24"/>
          <w:szCs w:val="24"/>
        </w:rPr>
        <w:t>представя по години:</w:t>
      </w:r>
    </w:p>
    <w:p w14:paraId="40D00045" w14:textId="3275715B" w:rsidR="000B201F" w:rsidRPr="00AE0F4C" w:rsidRDefault="000B201F" w:rsidP="000B201F">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 работен план за извършване на одита на консолидираните финансови отчети на БНБ, включващ предварителен график за отделните етапи и включените дейности, както и разпределението им във времето, съгласно приложение А към образеца на техническо предложение;</w:t>
      </w:r>
    </w:p>
    <w:p w14:paraId="002FF864" w14:textId="77777777" w:rsidR="000B201F" w:rsidRPr="00AE0F4C" w:rsidRDefault="000B201F" w:rsidP="000B201F">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 времеви график за извършване на одита на консолидираните финансови отчети на БНБ, включващ разпределение на дейностите за всеки член от одитния екип, съгласно приложение Б към образеца на техническо предложение.</w:t>
      </w:r>
    </w:p>
    <w:p w14:paraId="02A06C80" w14:textId="429A9772" w:rsidR="008C2A38" w:rsidRPr="00AE0F4C" w:rsidRDefault="008C2A38" w:rsidP="000B201F">
      <w:pPr>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b/>
          <w:i/>
          <w:sz w:val="24"/>
          <w:szCs w:val="24"/>
          <w:u w:val="single"/>
          <w:lang w:eastAsia="bg-BG"/>
        </w:rPr>
        <w:t>Забележка:</w:t>
      </w:r>
      <w:r w:rsidRPr="00AE0F4C">
        <w:rPr>
          <w:rFonts w:ascii="Times New Roman" w:eastAsia="Times New Roman" w:hAnsi="Times New Roman"/>
          <w:sz w:val="24"/>
          <w:szCs w:val="24"/>
          <w:lang w:eastAsia="bg-BG"/>
        </w:rPr>
        <w:t xml:space="preserve"> Ако </w:t>
      </w:r>
      <w:r w:rsidR="00F443B5" w:rsidRPr="00AE0F4C">
        <w:rPr>
          <w:rFonts w:ascii="Times New Roman" w:eastAsia="Times New Roman" w:hAnsi="Times New Roman"/>
          <w:sz w:val="24"/>
          <w:szCs w:val="24"/>
          <w:lang w:eastAsia="bg-BG"/>
        </w:rPr>
        <w:t xml:space="preserve">техническото </w:t>
      </w:r>
      <w:r w:rsidRPr="00AE0F4C">
        <w:rPr>
          <w:rFonts w:ascii="Times New Roman" w:eastAsia="Times New Roman" w:hAnsi="Times New Roman"/>
          <w:sz w:val="24"/>
          <w:szCs w:val="24"/>
          <w:lang w:eastAsia="bg-BG"/>
        </w:rPr>
        <w:t xml:space="preserve">предложението не съответства на </w:t>
      </w:r>
      <w:r w:rsidR="008678A0" w:rsidRPr="00AE0F4C">
        <w:rPr>
          <w:rFonts w:ascii="Times New Roman" w:eastAsia="Times New Roman" w:hAnsi="Times New Roman"/>
          <w:snapToGrid w:val="0"/>
          <w:sz w:val="24"/>
          <w:szCs w:val="24"/>
        </w:rPr>
        <w:t>обхвата и изискванията на възложителя, посочени в съответните приложения по-горе или липсва предложение, участникът се отстранява от участие в процедурата</w:t>
      </w:r>
      <w:r w:rsidRPr="00AE0F4C">
        <w:rPr>
          <w:rFonts w:ascii="Times New Roman" w:eastAsia="Times New Roman" w:hAnsi="Times New Roman"/>
          <w:sz w:val="24"/>
          <w:szCs w:val="24"/>
          <w:lang w:eastAsia="bg-BG"/>
        </w:rPr>
        <w:t>.</w:t>
      </w:r>
    </w:p>
    <w:p w14:paraId="5F6F25FE" w14:textId="203CAEA4" w:rsidR="008C2A38" w:rsidRPr="00AE0F4C" w:rsidRDefault="008C2A38" w:rsidP="008C2A38">
      <w:pPr>
        <w:spacing w:after="0" w:line="360" w:lineRule="auto"/>
        <w:ind w:firstLine="709"/>
        <w:jc w:val="both"/>
        <w:rPr>
          <w:rFonts w:ascii="Times New Roman" w:eastAsia="Times New Roman" w:hAnsi="Times New Roman"/>
          <w:snapToGrid w:val="0"/>
          <w:sz w:val="24"/>
          <w:szCs w:val="24"/>
          <w:lang w:val="en-US"/>
        </w:rPr>
      </w:pPr>
      <w:r w:rsidRPr="00AE0F4C">
        <w:rPr>
          <w:rFonts w:ascii="Times New Roman" w:eastAsia="Times New Roman" w:hAnsi="Times New Roman"/>
          <w:sz w:val="24"/>
          <w:szCs w:val="24"/>
          <w:lang w:eastAsia="bg-BG"/>
        </w:rPr>
        <w:t xml:space="preserve">В техническо предложение участникът заявява своето </w:t>
      </w:r>
      <w:r w:rsidRPr="00AE0F4C">
        <w:rPr>
          <w:rFonts w:ascii="Times New Roman" w:eastAsia="Times New Roman" w:hAnsi="Times New Roman"/>
          <w:snapToGrid w:val="0"/>
          <w:sz w:val="24"/>
          <w:szCs w:val="24"/>
        </w:rPr>
        <w:t>съгласие с всички клаузи на приложения проект на договор в документацията за участие, както и декларира срок</w:t>
      </w:r>
      <w:r w:rsidR="008835E8" w:rsidRPr="00AE0F4C">
        <w:rPr>
          <w:rFonts w:ascii="Times New Roman" w:eastAsia="Times New Roman" w:hAnsi="Times New Roman"/>
          <w:snapToGrid w:val="0"/>
          <w:sz w:val="24"/>
          <w:szCs w:val="24"/>
        </w:rPr>
        <w:t>а</w:t>
      </w:r>
      <w:r w:rsidRPr="00AE0F4C">
        <w:rPr>
          <w:rFonts w:ascii="Times New Roman" w:eastAsia="Times New Roman" w:hAnsi="Times New Roman"/>
          <w:snapToGrid w:val="0"/>
          <w:sz w:val="24"/>
          <w:szCs w:val="24"/>
        </w:rPr>
        <w:t xml:space="preserve"> на валидност на своята оферта;</w:t>
      </w:r>
    </w:p>
    <w:p w14:paraId="3219C6B6" w14:textId="17079C33" w:rsidR="000C57A3" w:rsidRPr="00F6142B" w:rsidRDefault="00F452B9" w:rsidP="00912744">
      <w:pPr>
        <w:tabs>
          <w:tab w:val="left" w:pos="709"/>
        </w:tabs>
        <w:spacing w:after="0" w:line="360" w:lineRule="auto"/>
        <w:jc w:val="both"/>
        <w:rPr>
          <w:rFonts w:ascii="Times New Roman" w:eastAsia="Times New Roman" w:hAnsi="Times New Roman"/>
          <w:sz w:val="24"/>
          <w:szCs w:val="24"/>
          <w:vertAlign w:val="superscript"/>
          <w:lang w:val="en-US" w:eastAsia="bg-BG"/>
        </w:rPr>
      </w:pPr>
      <w:r>
        <w:rPr>
          <w:rFonts w:ascii="Times New Roman" w:eastAsia="Times New Roman" w:hAnsi="Times New Roman"/>
          <w:snapToGrid w:val="0"/>
          <w:sz w:val="24"/>
          <w:szCs w:val="24"/>
        </w:rPr>
        <w:tab/>
      </w:r>
      <w:r w:rsidR="008C2A38" w:rsidRPr="00AE0F4C">
        <w:rPr>
          <w:rFonts w:ascii="Times New Roman" w:eastAsia="Times New Roman" w:hAnsi="Times New Roman"/>
          <w:b/>
          <w:snapToGrid w:val="0"/>
          <w:sz w:val="24"/>
          <w:szCs w:val="24"/>
        </w:rPr>
        <w:t>2.</w:t>
      </w:r>
      <w:r>
        <w:rPr>
          <w:rFonts w:ascii="Times New Roman" w:eastAsia="Times New Roman" w:hAnsi="Times New Roman"/>
          <w:b/>
          <w:snapToGrid w:val="0"/>
          <w:sz w:val="24"/>
          <w:szCs w:val="24"/>
        </w:rPr>
        <w:t>7</w:t>
      </w:r>
      <w:r w:rsidR="008C2A38" w:rsidRPr="00AE0F4C">
        <w:rPr>
          <w:rFonts w:ascii="Times New Roman" w:eastAsia="Times New Roman" w:hAnsi="Times New Roman"/>
          <w:b/>
          <w:snapToGrid w:val="0"/>
          <w:sz w:val="24"/>
          <w:szCs w:val="24"/>
        </w:rPr>
        <w:t>.</w:t>
      </w:r>
      <w:r w:rsidR="008C2A38" w:rsidRPr="00AE0F4C">
        <w:rPr>
          <w:rFonts w:ascii="Times New Roman" w:eastAsia="Times New Roman" w:hAnsi="Times New Roman"/>
          <w:snapToGrid w:val="0"/>
          <w:sz w:val="24"/>
          <w:szCs w:val="24"/>
        </w:rPr>
        <w:t xml:space="preserve"> </w:t>
      </w:r>
      <w:r w:rsidR="000C57A3" w:rsidRPr="000C57A3">
        <w:rPr>
          <w:rFonts w:ascii="Times New Roman" w:eastAsia="Times New Roman" w:hAnsi="Times New Roman"/>
          <w:b/>
          <w:sz w:val="24"/>
          <w:szCs w:val="24"/>
          <w:lang w:eastAsia="bg-BG"/>
        </w:rPr>
        <w:t>Ценово предложение</w:t>
      </w:r>
      <w:r w:rsidR="000C57A3" w:rsidRPr="000C57A3">
        <w:rPr>
          <w:rFonts w:ascii="Times New Roman" w:eastAsia="Times New Roman" w:hAnsi="Times New Roman"/>
          <w:sz w:val="24"/>
          <w:szCs w:val="24"/>
          <w:lang w:eastAsia="bg-BG"/>
        </w:rPr>
        <w:t xml:space="preserve"> в отделен запечатан непрозрачен плик с надпис „Предлагани ценови параметри“, изготвено съгласно образеца към документацията</w:t>
      </w:r>
      <w:r w:rsidR="000C57A3" w:rsidRPr="000C57A3">
        <w:rPr>
          <w:sz w:val="20"/>
          <w:vertAlign w:val="superscript"/>
          <w:lang w:eastAsia="bg-BG"/>
        </w:rPr>
        <w:footnoteReference w:id="2"/>
      </w:r>
      <w:r w:rsidR="00F6142B">
        <w:rPr>
          <w:rFonts w:ascii="Times New Roman" w:eastAsia="Times New Roman" w:hAnsi="Times New Roman"/>
          <w:sz w:val="24"/>
          <w:szCs w:val="24"/>
          <w:lang w:val="en-US" w:eastAsia="bg-BG"/>
        </w:rPr>
        <w:t>.</w:t>
      </w:r>
    </w:p>
    <w:p w14:paraId="4D3276B1" w14:textId="17274880" w:rsidR="00374D4A" w:rsidRPr="00AE0F4C" w:rsidRDefault="000C57A3" w:rsidP="000C57A3">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lang w:val="en-US"/>
        </w:rPr>
      </w:pPr>
      <w:r w:rsidRPr="000C57A3">
        <w:rPr>
          <w:rFonts w:ascii="Times New Roman" w:eastAsia="Times New Roman" w:hAnsi="Times New Roman"/>
          <w:sz w:val="24"/>
          <w:szCs w:val="24"/>
          <w:lang w:eastAsia="bg-BG"/>
        </w:rPr>
        <w:t xml:space="preserve">Забележка: При изготвяне на ценовото си предложение участниците следва да имат предвид, че предлаганата от тях обща цена за изпълнение на услугата не може да надвишава </w:t>
      </w:r>
      <w:r w:rsidRPr="000C57A3">
        <w:rPr>
          <w:rFonts w:ascii="Times New Roman" w:eastAsia="Times New Roman" w:hAnsi="Times New Roman"/>
          <w:sz w:val="24"/>
          <w:szCs w:val="24"/>
          <w:lang w:eastAsia="bg-BG"/>
        </w:rPr>
        <w:lastRenderedPageBreak/>
        <w:t xml:space="preserve">сумата от </w:t>
      </w:r>
      <w:r>
        <w:rPr>
          <w:rFonts w:ascii="Times New Roman" w:eastAsia="Times New Roman" w:hAnsi="Times New Roman"/>
          <w:sz w:val="24"/>
          <w:szCs w:val="24"/>
          <w:lang w:val="en-US" w:eastAsia="bg-BG"/>
        </w:rPr>
        <w:t>290 000</w:t>
      </w:r>
      <w:r w:rsidRPr="000C57A3">
        <w:rPr>
          <w:rFonts w:ascii="Times New Roman" w:eastAsia="Times New Roman" w:hAnsi="Times New Roman"/>
          <w:sz w:val="24"/>
          <w:szCs w:val="24"/>
          <w:lang w:eastAsia="bg-BG"/>
        </w:rPr>
        <w:t xml:space="preserve"> лв. без ДДС, представляваща прогнозната стойност на обществената поръчка. Участник, който предложи по-висок</w:t>
      </w:r>
      <w:r>
        <w:rPr>
          <w:rFonts w:ascii="Times New Roman" w:eastAsia="Times New Roman" w:hAnsi="Times New Roman"/>
          <w:sz w:val="24"/>
          <w:szCs w:val="24"/>
          <w:lang w:val="en-US" w:eastAsia="bg-BG"/>
        </w:rPr>
        <w:t>a</w:t>
      </w:r>
      <w:r w:rsidRPr="000C57A3">
        <w:rPr>
          <w:rFonts w:ascii="Times New Roman" w:eastAsia="Times New Roman" w:hAnsi="Times New Roman"/>
          <w:sz w:val="24"/>
          <w:szCs w:val="24"/>
          <w:lang w:eastAsia="bg-BG"/>
        </w:rPr>
        <w:t xml:space="preserve"> </w:t>
      </w:r>
      <w:r w:rsidR="00F6142B" w:rsidRPr="000C57A3">
        <w:rPr>
          <w:rFonts w:ascii="Times New Roman" w:eastAsia="Times New Roman" w:hAnsi="Times New Roman"/>
          <w:sz w:val="24"/>
          <w:szCs w:val="24"/>
          <w:lang w:eastAsia="bg-BG"/>
        </w:rPr>
        <w:t>цена</w:t>
      </w:r>
      <w:r w:rsidRPr="000C57A3">
        <w:rPr>
          <w:rFonts w:ascii="Times New Roman" w:eastAsia="Times New Roman" w:hAnsi="Times New Roman"/>
          <w:sz w:val="24"/>
          <w:szCs w:val="24"/>
          <w:lang w:eastAsia="bg-BG"/>
        </w:rPr>
        <w:t xml:space="preserve"> ще бъде отстранен от участие.</w:t>
      </w:r>
    </w:p>
    <w:p w14:paraId="7578AC77" w14:textId="1E298F34" w:rsidR="008C2A38" w:rsidRPr="00AE0F4C" w:rsidRDefault="008C2A38" w:rsidP="00374D4A">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b/>
          <w:snapToGrid w:val="0"/>
          <w:sz w:val="24"/>
          <w:szCs w:val="24"/>
        </w:rPr>
      </w:pPr>
    </w:p>
    <w:p w14:paraId="317D4BF7" w14:textId="77777777" w:rsidR="008C2A38" w:rsidRPr="00AE0F4C" w:rsidRDefault="008C2A38" w:rsidP="008C2A38">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z w:val="24"/>
          <w:szCs w:val="24"/>
          <w:lang w:eastAsia="bg-BG"/>
        </w:rPr>
        <w:t>Всички образци, които се съдържат в документацията за възлагане на обществената поръчка са задължителни и участниците следва да се придържат точно към тях при изготвяне на офертата си.</w:t>
      </w:r>
    </w:p>
    <w:p w14:paraId="2ED80A97" w14:textId="77777777" w:rsidR="008C2A38" w:rsidRPr="00AE0F4C" w:rsidRDefault="008C2A38" w:rsidP="008C2A38">
      <w:pPr>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z w:val="24"/>
          <w:szCs w:val="24"/>
          <w:lang w:eastAsia="bg-BG"/>
        </w:rPr>
        <w:t>Документите в офертата се подписват на всеки лист от</w:t>
      </w:r>
      <w:r w:rsidRPr="00AE0F4C">
        <w:rPr>
          <w:rFonts w:ascii="Times New Roman" w:eastAsia="Times New Roman" w:hAnsi="Times New Roman"/>
          <w:snapToGrid w:val="0"/>
          <w:sz w:val="24"/>
          <w:szCs w:val="24"/>
        </w:rPr>
        <w:t xml:space="preserve"> лица с представителни и управителни функции, посочени в Търговския регистър или упълномощени за това лица. В този случай се изисква да се представи съответното пълномощно.</w:t>
      </w:r>
    </w:p>
    <w:p w14:paraId="3F608E93" w14:textId="311AFDC0" w:rsidR="0054098F" w:rsidRPr="00AE0F4C" w:rsidRDefault="008C2A38" w:rsidP="008C2A38">
      <w:pPr>
        <w:spacing w:after="0" w:line="360" w:lineRule="auto"/>
        <w:ind w:left="20" w:right="20" w:firstLine="709"/>
        <w:jc w:val="both"/>
        <w:rPr>
          <w:rFonts w:ascii="Times New Roman" w:hAnsi="Times New Roman"/>
          <w:sz w:val="24"/>
          <w:szCs w:val="24"/>
          <w:lang w:eastAsia="bg-BG"/>
        </w:rPr>
      </w:pPr>
      <w:r w:rsidRPr="00AE0F4C">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2265B058" w14:textId="77777777" w:rsidR="0054098F" w:rsidRPr="00AE0F4C" w:rsidRDefault="0054098F" w:rsidP="000216E0">
      <w:pPr>
        <w:spacing w:after="0" w:line="360" w:lineRule="auto"/>
        <w:ind w:left="20" w:right="20" w:firstLine="709"/>
        <w:jc w:val="both"/>
        <w:rPr>
          <w:rFonts w:ascii="Times New Roman" w:hAnsi="Times New Roman"/>
          <w:sz w:val="24"/>
          <w:szCs w:val="24"/>
          <w:lang w:eastAsia="bg-BG"/>
        </w:rPr>
      </w:pPr>
    </w:p>
    <w:p w14:paraId="4F6D8C35" w14:textId="77777777" w:rsidR="008A2C2C" w:rsidRPr="00AE0F4C" w:rsidRDefault="008A2C2C" w:rsidP="009809AE">
      <w:pPr>
        <w:keepNext/>
        <w:keepLines/>
        <w:spacing w:after="0" w:line="360" w:lineRule="auto"/>
        <w:ind w:firstLine="709"/>
        <w:jc w:val="center"/>
        <w:outlineLvl w:val="0"/>
        <w:rPr>
          <w:rFonts w:ascii="Times New Roman" w:eastAsia="Times New Roman" w:hAnsi="Times New Roman"/>
          <w:b/>
          <w:bCs/>
          <w:snapToGrid w:val="0"/>
          <w:sz w:val="24"/>
          <w:szCs w:val="24"/>
        </w:rPr>
      </w:pPr>
      <w:bookmarkStart w:id="38" w:name="_Toc518389309"/>
      <w:r w:rsidRPr="00AE0F4C">
        <w:rPr>
          <w:rFonts w:ascii="Times New Roman" w:eastAsia="Times New Roman" w:hAnsi="Times New Roman"/>
          <w:b/>
          <w:bCs/>
          <w:snapToGrid w:val="0"/>
          <w:sz w:val="24"/>
          <w:szCs w:val="24"/>
        </w:rPr>
        <w:t>VI. РАЗГЛЕЖДАНЕ, ОЦЕНКА И КЛАСИРАНЕ НА ОФЕРТИТЕ.</w:t>
      </w:r>
      <w:bookmarkEnd w:id="38"/>
    </w:p>
    <w:p w14:paraId="21EDF6F5" w14:textId="77777777" w:rsidR="00A5190F" w:rsidRPr="00A5190F" w:rsidRDefault="00A5190F" w:rsidP="00A5190F">
      <w:pPr>
        <w:spacing w:after="0" w:line="360" w:lineRule="auto"/>
        <w:ind w:firstLine="709"/>
        <w:jc w:val="both"/>
        <w:rPr>
          <w:rFonts w:ascii="Times New Roman" w:eastAsia="Times New Roman" w:hAnsi="Times New Roman"/>
          <w:b/>
          <w:sz w:val="24"/>
          <w:szCs w:val="24"/>
          <w:lang w:eastAsia="bg-BG"/>
        </w:rPr>
      </w:pPr>
      <w:bookmarkStart w:id="39" w:name="_Toc463887266"/>
      <w:r w:rsidRPr="00A5190F">
        <w:rPr>
          <w:rFonts w:ascii="Times New Roman" w:eastAsia="Times New Roman" w:hAnsi="Times New Roman"/>
          <w:b/>
          <w:sz w:val="24"/>
          <w:szCs w:val="24"/>
          <w:lang w:eastAsia="bg-BG"/>
        </w:rPr>
        <w:t>А. Отваряне на офертите.</w:t>
      </w:r>
      <w:bookmarkEnd w:id="39"/>
    </w:p>
    <w:p w14:paraId="4127D12C" w14:textId="77777777" w:rsidR="00A5190F" w:rsidRPr="00A5190F" w:rsidRDefault="00A5190F" w:rsidP="00A5190F">
      <w:pPr>
        <w:spacing w:after="0" w:line="360" w:lineRule="auto"/>
        <w:ind w:firstLine="709"/>
        <w:jc w:val="both"/>
        <w:rPr>
          <w:rFonts w:ascii="Times New Roman" w:eastAsia="Times New Roman" w:hAnsi="Times New Roman"/>
          <w:sz w:val="24"/>
          <w:szCs w:val="24"/>
          <w:lang w:eastAsia="bg-BG"/>
        </w:rPr>
      </w:pPr>
      <w:r w:rsidRPr="00A5190F">
        <w:rPr>
          <w:rFonts w:ascii="Times New Roman" w:eastAsia="Times New Roman" w:hAnsi="Times New Roman"/>
          <w:sz w:val="24"/>
          <w:szCs w:val="24"/>
          <w:lang w:eastAsia="bg-BG"/>
        </w:rPr>
        <w:t>Комисията, назначена със заповед на Главния секретар на БНБ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новоопреления час.</w:t>
      </w:r>
    </w:p>
    <w:p w14:paraId="2F90595B" w14:textId="77777777" w:rsidR="00A5190F" w:rsidRPr="00A5190F" w:rsidRDefault="00A5190F" w:rsidP="00A5190F">
      <w:pPr>
        <w:spacing w:after="0" w:line="360" w:lineRule="auto"/>
        <w:ind w:firstLine="709"/>
        <w:jc w:val="both"/>
        <w:rPr>
          <w:rFonts w:ascii="Times New Roman" w:eastAsia="Times New Roman" w:hAnsi="Times New Roman"/>
          <w:sz w:val="24"/>
          <w:szCs w:val="24"/>
          <w:lang w:eastAsia="bg-BG"/>
        </w:rPr>
      </w:pPr>
      <w:r w:rsidRPr="00A5190F">
        <w:rPr>
          <w:rFonts w:ascii="Times New Roman" w:eastAsia="Times New Roman" w:hAnsi="Times New Roman"/>
          <w:sz w:val="24"/>
          <w:szCs w:val="24"/>
          <w:lang w:eastAsia="bg-BG"/>
        </w:rPr>
        <w:t xml:space="preserve">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4FC0BFC4" w14:textId="77777777" w:rsidR="00A5190F" w:rsidRPr="00A5190F" w:rsidRDefault="00A5190F" w:rsidP="00A5190F">
      <w:pPr>
        <w:spacing w:after="0" w:line="360" w:lineRule="auto"/>
        <w:ind w:firstLine="709"/>
        <w:jc w:val="both"/>
        <w:rPr>
          <w:rFonts w:ascii="Times New Roman" w:eastAsia="Times New Roman" w:hAnsi="Times New Roman"/>
          <w:sz w:val="24"/>
          <w:szCs w:val="24"/>
          <w:lang w:eastAsia="bg-BG"/>
        </w:rPr>
      </w:pPr>
      <w:r w:rsidRPr="00A5190F">
        <w:rPr>
          <w:rFonts w:ascii="Times New Roman" w:eastAsia="Times New Roman" w:hAnsi="Times New Roman"/>
          <w:sz w:val="24"/>
          <w:szCs w:val="24"/>
          <w:lang w:eastAsia="bg-BG"/>
        </w:rPr>
        <w:t>Комисията отваря по реда на тяхното постъпване запечатаните непрозрачни опаковки и оповестява тяхното съдържание и проверява наличието на отделен запечатан плик с надпис „Предлагани ценови параметри".</w:t>
      </w:r>
    </w:p>
    <w:p w14:paraId="30899586" w14:textId="77937338" w:rsidR="00A5190F" w:rsidRPr="00A5190F" w:rsidRDefault="00A5190F" w:rsidP="00A5190F">
      <w:pPr>
        <w:spacing w:after="0" w:line="360" w:lineRule="auto"/>
        <w:ind w:firstLine="709"/>
        <w:jc w:val="both"/>
        <w:rPr>
          <w:rFonts w:ascii="Times New Roman" w:eastAsia="Times New Roman" w:hAnsi="Times New Roman"/>
          <w:sz w:val="24"/>
          <w:szCs w:val="24"/>
          <w:lang w:eastAsia="bg-BG"/>
        </w:rPr>
      </w:pPr>
      <w:r w:rsidRPr="00A5190F">
        <w:rPr>
          <w:rFonts w:ascii="Times New Roman" w:eastAsia="Times New Roman" w:hAnsi="Times New Roman"/>
          <w:sz w:val="24"/>
          <w:szCs w:val="24"/>
          <w:lang w:eastAsia="bg-BG"/>
        </w:rPr>
        <w:t>Най-малко трима от членовете на комисията подписват техническото предложение и плика с надпис „Предлагани ценови параметри". 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w:t>
      </w:r>
    </w:p>
    <w:p w14:paraId="293A0EEC" w14:textId="77777777" w:rsidR="00A5190F" w:rsidRPr="00A5190F" w:rsidRDefault="00A5190F" w:rsidP="00A5190F">
      <w:pPr>
        <w:tabs>
          <w:tab w:val="left" w:pos="-4860"/>
        </w:tabs>
        <w:spacing w:after="0" w:line="360" w:lineRule="auto"/>
        <w:ind w:firstLine="709"/>
        <w:jc w:val="both"/>
        <w:rPr>
          <w:rFonts w:ascii="Times New Roman" w:eastAsia="Times New Roman" w:hAnsi="Times New Roman"/>
          <w:sz w:val="24"/>
          <w:szCs w:val="24"/>
          <w:lang w:eastAsia="bg-BG"/>
        </w:rPr>
      </w:pPr>
      <w:r w:rsidRPr="00A5190F">
        <w:rPr>
          <w:rFonts w:ascii="Times New Roman" w:eastAsia="Times New Roman" w:hAnsi="Times New Roman"/>
          <w:sz w:val="24"/>
          <w:szCs w:val="24"/>
          <w:lang w:eastAsia="bg-BG"/>
        </w:rPr>
        <w:lastRenderedPageBreak/>
        <w:t>Пликовете с надпис „Предлагани ценови параметри" не се отварят на този етап от процедурата и предлаганите цени не се съобщават на присъстващите.</w:t>
      </w:r>
    </w:p>
    <w:p w14:paraId="335B3406" w14:textId="77777777" w:rsidR="00A5190F" w:rsidRPr="00A5190F" w:rsidRDefault="00A5190F" w:rsidP="00A5190F">
      <w:pPr>
        <w:tabs>
          <w:tab w:val="left" w:pos="-4860"/>
        </w:tabs>
        <w:spacing w:after="0" w:line="360" w:lineRule="auto"/>
        <w:ind w:firstLine="709"/>
        <w:jc w:val="both"/>
        <w:rPr>
          <w:rFonts w:ascii="Times New Roman" w:eastAsia="Times New Roman" w:hAnsi="Times New Roman"/>
          <w:sz w:val="24"/>
          <w:szCs w:val="24"/>
          <w:lang w:eastAsia="bg-BG"/>
        </w:rPr>
      </w:pPr>
      <w:r w:rsidRPr="00A5190F">
        <w:rPr>
          <w:rFonts w:ascii="Times New Roman" w:eastAsia="Times New Roman" w:hAnsi="Times New Roman"/>
          <w:sz w:val="24"/>
          <w:szCs w:val="24"/>
          <w:lang w:eastAsia="bg-BG"/>
        </w:rPr>
        <w:t>След това комисията продължава работата си самостоятелно по реда на раздел VIII от ППЗОП.</w:t>
      </w:r>
      <w:bookmarkStart w:id="40" w:name="bookmark57"/>
    </w:p>
    <w:p w14:paraId="4CE79E2D" w14:textId="77777777" w:rsidR="00A5190F" w:rsidRPr="00A5190F" w:rsidRDefault="00A5190F" w:rsidP="00A5190F">
      <w:pPr>
        <w:keepNext/>
        <w:keepLines/>
        <w:spacing w:after="0" w:line="360" w:lineRule="auto"/>
        <w:ind w:firstLine="709"/>
        <w:outlineLvl w:val="1"/>
        <w:rPr>
          <w:rFonts w:ascii="Times New Roman" w:eastAsia="Times New Roman" w:hAnsi="Times New Roman"/>
          <w:b/>
          <w:bCs/>
          <w:sz w:val="24"/>
          <w:szCs w:val="24"/>
          <w:lang w:eastAsia="bg-BG"/>
        </w:rPr>
      </w:pPr>
      <w:bookmarkStart w:id="41" w:name="_Toc463887267"/>
      <w:bookmarkStart w:id="42" w:name="_Toc518389310"/>
      <w:r w:rsidRPr="00A5190F">
        <w:rPr>
          <w:rFonts w:ascii="Times New Roman" w:eastAsia="Times New Roman" w:hAnsi="Times New Roman"/>
          <w:b/>
          <w:bCs/>
          <w:sz w:val="24"/>
          <w:szCs w:val="24"/>
        </w:rPr>
        <w:t>Б. Разглеждане на офертите</w:t>
      </w:r>
      <w:bookmarkEnd w:id="40"/>
      <w:r w:rsidRPr="00A5190F">
        <w:rPr>
          <w:rFonts w:ascii="Times New Roman" w:eastAsia="Times New Roman" w:hAnsi="Times New Roman"/>
          <w:b/>
          <w:bCs/>
          <w:sz w:val="24"/>
          <w:szCs w:val="24"/>
        </w:rPr>
        <w:t>.</w:t>
      </w:r>
      <w:bookmarkEnd w:id="41"/>
      <w:bookmarkEnd w:id="42"/>
    </w:p>
    <w:p w14:paraId="6CABEF93" w14:textId="1A000847" w:rsidR="00A5190F" w:rsidRPr="00A5190F" w:rsidRDefault="00A5190F" w:rsidP="00A5190F">
      <w:pPr>
        <w:numPr>
          <w:ilvl w:val="2"/>
          <w:numId w:val="13"/>
        </w:numPr>
        <w:tabs>
          <w:tab w:val="left" w:pos="956"/>
          <w:tab w:val="left" w:pos="1134"/>
        </w:tabs>
        <w:spacing w:after="0" w:line="360" w:lineRule="auto"/>
        <w:ind w:left="20" w:right="20" w:firstLine="709"/>
        <w:jc w:val="both"/>
        <w:rPr>
          <w:rFonts w:ascii="Times New Roman" w:eastAsia="Times New Roman" w:hAnsi="Times New Roman"/>
          <w:sz w:val="24"/>
          <w:szCs w:val="24"/>
          <w:lang w:eastAsia="bg-BG"/>
        </w:rPr>
      </w:pPr>
      <w:r w:rsidRPr="00A5190F">
        <w:rPr>
          <w:rFonts w:ascii="Times New Roman" w:eastAsia="Times New Roman" w:hAnsi="Times New Roman"/>
          <w:sz w:val="24"/>
          <w:szCs w:val="24"/>
          <w:lang w:eastAsia="bg-BG"/>
        </w:rPr>
        <w:t xml:space="preserve">Комисията разглежда документите, представени в съответствие с изискванията на Възложителя, посочени в Раздел </w:t>
      </w:r>
      <w:r w:rsidRPr="00A5190F">
        <w:rPr>
          <w:rFonts w:ascii="Times New Roman" w:eastAsia="Times New Roman" w:hAnsi="Times New Roman"/>
          <w:sz w:val="24"/>
          <w:szCs w:val="24"/>
          <w:lang w:val="en-US" w:eastAsia="bg-BG"/>
        </w:rPr>
        <w:t>V</w:t>
      </w:r>
      <w:r w:rsidRPr="00A5190F">
        <w:rPr>
          <w:rFonts w:ascii="Times New Roman" w:eastAsia="Times New Roman" w:hAnsi="Times New Roman"/>
          <w:sz w:val="24"/>
          <w:szCs w:val="24"/>
          <w:lang w:eastAsia="bg-BG"/>
        </w:rPr>
        <w:t xml:space="preserve"> „Оферта. Указания за подготовката й“, т. 2 „Съдържание на опаковката“, т. 2.1. – 2.</w:t>
      </w:r>
      <w:r w:rsidR="00F452B9">
        <w:rPr>
          <w:rFonts w:ascii="Times New Roman" w:eastAsia="Times New Roman" w:hAnsi="Times New Roman"/>
          <w:sz w:val="24"/>
          <w:szCs w:val="24"/>
          <w:lang w:eastAsia="bg-BG"/>
        </w:rPr>
        <w:t>5</w:t>
      </w:r>
      <w:r w:rsidRPr="00A5190F">
        <w:rPr>
          <w:rFonts w:ascii="Times New Roman" w:eastAsia="Times New Roman" w:hAnsi="Times New Roman"/>
          <w:sz w:val="24"/>
          <w:szCs w:val="24"/>
          <w:lang w:eastAsia="bg-BG"/>
        </w:rPr>
        <w:t>. от настоящата документация за съответствие с изискванията към личното състояние и критериите за подбор, поставени от възложителя, и съставя протокол.</w:t>
      </w:r>
    </w:p>
    <w:p w14:paraId="1B12C255" w14:textId="77777777" w:rsidR="00A5190F" w:rsidRPr="00A5190F" w:rsidRDefault="00A5190F" w:rsidP="00A5190F">
      <w:pPr>
        <w:tabs>
          <w:tab w:val="left" w:pos="993"/>
          <w:tab w:val="left" w:pos="1134"/>
        </w:tabs>
        <w:spacing w:after="0" w:line="360" w:lineRule="auto"/>
        <w:ind w:right="20" w:firstLine="709"/>
        <w:jc w:val="both"/>
        <w:rPr>
          <w:rFonts w:ascii="Times New Roman" w:eastAsia="Times New Roman" w:hAnsi="Times New Roman"/>
          <w:sz w:val="24"/>
          <w:szCs w:val="24"/>
          <w:lang w:eastAsia="bg-BG"/>
        </w:rPr>
      </w:pPr>
      <w:r w:rsidRPr="00A5190F">
        <w:rPr>
          <w:rFonts w:ascii="Times New Roman" w:eastAsia="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w:t>
      </w:r>
    </w:p>
    <w:p w14:paraId="39B5E7F5" w14:textId="77777777" w:rsidR="00A5190F" w:rsidRPr="00A5190F" w:rsidRDefault="00A5190F" w:rsidP="00A5190F">
      <w:pPr>
        <w:spacing w:after="0" w:line="360" w:lineRule="auto"/>
        <w:ind w:left="20" w:right="20" w:firstLine="709"/>
        <w:jc w:val="both"/>
        <w:rPr>
          <w:rFonts w:ascii="Times New Roman" w:eastAsia="Times New Roman" w:hAnsi="Times New Roman"/>
          <w:sz w:val="24"/>
          <w:szCs w:val="24"/>
          <w:lang w:eastAsia="bg-BG"/>
        </w:rPr>
      </w:pPr>
      <w:r w:rsidRPr="00A5190F">
        <w:rPr>
          <w:rFonts w:ascii="Times New Roman" w:eastAsia="Times New Roman" w:hAnsi="Times New Roman"/>
          <w:sz w:val="24"/>
          <w:szCs w:val="24"/>
          <w:lang w:eastAsia="bg-BG"/>
        </w:rPr>
        <w:t xml:space="preserve">В срок до 5 (пет)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12907ADF" w14:textId="77777777" w:rsidR="00A5190F" w:rsidRPr="00A5190F" w:rsidRDefault="00A5190F" w:rsidP="00A5190F">
      <w:pPr>
        <w:spacing w:after="0" w:line="360" w:lineRule="auto"/>
        <w:ind w:left="20" w:right="20" w:firstLine="709"/>
        <w:jc w:val="both"/>
        <w:rPr>
          <w:rFonts w:ascii="Times New Roman" w:eastAsia="Times New Roman" w:hAnsi="Times New Roman"/>
          <w:sz w:val="24"/>
          <w:szCs w:val="24"/>
          <w:lang w:eastAsia="bg-BG"/>
        </w:rPr>
      </w:pPr>
      <w:r w:rsidRPr="00A5190F">
        <w:rPr>
          <w:rFonts w:ascii="Times New Roman" w:eastAsia="Times New Roman" w:hAnsi="Times New Roman"/>
          <w:sz w:val="24"/>
          <w:szCs w:val="24"/>
          <w:lang w:eastAsia="bg-BG"/>
        </w:rPr>
        <w:t xml:space="preserve">Когато промените са отнасят за обстоятелства, различни от посочените по Раздел </w:t>
      </w:r>
      <w:r w:rsidRPr="00A5190F">
        <w:rPr>
          <w:rFonts w:ascii="Times New Roman" w:eastAsia="Times New Roman" w:hAnsi="Times New Roman"/>
          <w:sz w:val="24"/>
          <w:szCs w:val="24"/>
          <w:lang w:val="en-US" w:eastAsia="bg-BG"/>
        </w:rPr>
        <w:t>III</w:t>
      </w:r>
      <w:r w:rsidRPr="00A5190F">
        <w:rPr>
          <w:rFonts w:ascii="Times New Roman" w:eastAsia="Times New Roman" w:hAnsi="Times New Roman"/>
          <w:sz w:val="24"/>
          <w:szCs w:val="24"/>
          <w:lang w:eastAsia="bg-BG"/>
        </w:rPr>
        <w:t xml:space="preserve">, буква „А“, </w:t>
      </w:r>
      <w:r w:rsidRPr="00A5190F">
        <w:rPr>
          <w:rFonts w:ascii="Times New Roman" w:hAnsi="Times New Roman"/>
          <w:sz w:val="24"/>
          <w:szCs w:val="24"/>
        </w:rPr>
        <w:t>т. 2.1.1, т. 2.1.2, т. 2.1.7</w:t>
      </w:r>
      <w:r w:rsidRPr="00A5190F">
        <w:rPr>
          <w:rFonts w:ascii="Times New Roman" w:eastAsia="Times New Roman" w:hAnsi="Times New Roman"/>
          <w:sz w:val="24"/>
          <w:szCs w:val="24"/>
          <w:lang w:eastAsia="bg-BG"/>
        </w:rPr>
        <w:t>, новият ЕЕДОП може да бъде подписан от едно от лицата, които могат самостоятелно да представят участника.</w:t>
      </w:r>
    </w:p>
    <w:p w14:paraId="4BC680D2" w14:textId="77777777" w:rsidR="00A5190F" w:rsidRPr="00A5190F" w:rsidRDefault="00A5190F" w:rsidP="00A5190F">
      <w:pPr>
        <w:spacing w:after="0" w:line="360" w:lineRule="auto"/>
        <w:ind w:left="20" w:right="20" w:firstLine="709"/>
        <w:jc w:val="both"/>
        <w:rPr>
          <w:rFonts w:ascii="Times New Roman" w:eastAsia="Times New Roman" w:hAnsi="Times New Roman"/>
          <w:sz w:val="24"/>
          <w:szCs w:val="24"/>
          <w:lang w:eastAsia="bg-BG"/>
        </w:rPr>
      </w:pPr>
      <w:r w:rsidRPr="00A5190F">
        <w:rPr>
          <w:rFonts w:ascii="Times New Roman" w:eastAsia="Times New Roman" w:hAnsi="Times New Roman"/>
          <w:sz w:val="24"/>
          <w:szCs w:val="24"/>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14:paraId="1948E0E4" w14:textId="77777777" w:rsidR="00A5190F" w:rsidRPr="00A5190F" w:rsidRDefault="00A5190F" w:rsidP="00A5190F">
      <w:pPr>
        <w:spacing w:after="0" w:line="360" w:lineRule="auto"/>
        <w:ind w:left="20" w:right="20" w:firstLine="709"/>
        <w:jc w:val="both"/>
        <w:rPr>
          <w:rFonts w:ascii="Times New Roman" w:eastAsia="Times New Roman" w:hAnsi="Times New Roman"/>
          <w:sz w:val="24"/>
          <w:szCs w:val="24"/>
          <w:lang w:eastAsia="bg-BG"/>
        </w:rPr>
      </w:pPr>
      <w:r w:rsidRPr="00A5190F">
        <w:rPr>
          <w:rFonts w:ascii="Times New Roman" w:eastAsia="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1BE8542F" w14:textId="77777777" w:rsidR="00A5190F" w:rsidRPr="00A5190F" w:rsidRDefault="00A5190F" w:rsidP="00A5190F">
      <w:pPr>
        <w:numPr>
          <w:ilvl w:val="2"/>
          <w:numId w:val="13"/>
        </w:numPr>
        <w:tabs>
          <w:tab w:val="left" w:pos="898"/>
          <w:tab w:val="left" w:pos="1134"/>
        </w:tabs>
        <w:spacing w:after="0" w:line="360" w:lineRule="auto"/>
        <w:ind w:left="20" w:right="20" w:firstLine="709"/>
        <w:jc w:val="both"/>
        <w:rPr>
          <w:rFonts w:ascii="Times New Roman" w:eastAsia="Times New Roman" w:hAnsi="Times New Roman"/>
          <w:sz w:val="24"/>
          <w:szCs w:val="24"/>
          <w:lang w:eastAsia="bg-BG"/>
        </w:rPr>
      </w:pPr>
      <w:r w:rsidRPr="00A5190F">
        <w:rPr>
          <w:rFonts w:ascii="Times New Roman" w:eastAsia="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14:paraId="3AF2623F" w14:textId="77777777" w:rsidR="00A5190F" w:rsidRPr="00A5190F" w:rsidRDefault="00A5190F" w:rsidP="00A5190F">
      <w:pPr>
        <w:spacing w:after="0" w:line="360" w:lineRule="auto"/>
        <w:ind w:left="20" w:right="20" w:firstLine="709"/>
        <w:jc w:val="both"/>
        <w:rPr>
          <w:rFonts w:ascii="Times New Roman" w:eastAsia="Times New Roman" w:hAnsi="Times New Roman"/>
          <w:sz w:val="24"/>
          <w:szCs w:val="24"/>
          <w:lang w:eastAsia="bg-BG"/>
        </w:rPr>
      </w:pPr>
      <w:r w:rsidRPr="00A5190F">
        <w:rPr>
          <w:rFonts w:ascii="Times New Roman" w:eastAsia="Times New Roman" w:hAnsi="Times New Roman"/>
          <w:sz w:val="24"/>
          <w:szCs w:val="24"/>
          <w:lang w:eastAsia="bg-BG"/>
        </w:rPr>
        <w:lastRenderedPageBreak/>
        <w:t>Комисията разглежда допуснатите оферти и проверява за тяхното съответствие с предварително обявените условия.</w:t>
      </w:r>
    </w:p>
    <w:p w14:paraId="7FAFD630" w14:textId="77777777" w:rsidR="00A5190F" w:rsidRPr="00A5190F" w:rsidRDefault="00A5190F" w:rsidP="00A5190F">
      <w:pPr>
        <w:tabs>
          <w:tab w:val="left" w:pos="-4860"/>
        </w:tabs>
        <w:spacing w:after="0" w:line="360" w:lineRule="auto"/>
        <w:ind w:firstLine="709"/>
        <w:jc w:val="both"/>
        <w:rPr>
          <w:rFonts w:ascii="Times New Roman" w:eastAsia="Arial Unicode MS" w:hAnsi="Times New Roman"/>
          <w:sz w:val="24"/>
          <w:szCs w:val="24"/>
          <w:lang w:eastAsia="bg-BG"/>
        </w:rPr>
      </w:pPr>
      <w:r w:rsidRPr="00A5190F">
        <w:rPr>
          <w:rFonts w:ascii="Times New Roman" w:eastAsia="Arial Unicode MS" w:hAnsi="Times New Roman"/>
          <w:sz w:val="24"/>
          <w:szCs w:val="24"/>
          <w:lang w:eastAsia="bg-BG"/>
        </w:rPr>
        <w:t>Ценовото предложение на участник, чиято оферта не отговаря на изискванията на възложителя, не се отваря.</w:t>
      </w:r>
    </w:p>
    <w:p w14:paraId="17B8DE56" w14:textId="77777777" w:rsidR="00A5190F" w:rsidRPr="00A5190F" w:rsidRDefault="00A5190F" w:rsidP="00A5190F">
      <w:pPr>
        <w:tabs>
          <w:tab w:val="left" w:pos="-4860"/>
          <w:tab w:val="left" w:pos="1134"/>
        </w:tabs>
        <w:spacing w:after="0" w:line="360" w:lineRule="auto"/>
        <w:ind w:firstLine="709"/>
        <w:jc w:val="both"/>
        <w:rPr>
          <w:rFonts w:ascii="Times New Roman" w:eastAsia="Times New Roman" w:hAnsi="Times New Roman"/>
          <w:sz w:val="24"/>
          <w:szCs w:val="24"/>
          <w:lang w:eastAsia="bg-BG"/>
        </w:rPr>
      </w:pPr>
      <w:r w:rsidRPr="00A5190F">
        <w:rPr>
          <w:rFonts w:ascii="Times New Roman" w:eastAsia="Arial Unicode MS" w:hAnsi="Times New Roman"/>
          <w:sz w:val="24"/>
          <w:szCs w:val="24"/>
          <w:lang w:eastAsia="bg-BG"/>
        </w:rPr>
        <w:t>Когато част от показателите за оценка обхващат параметри от техническото предложение, комисията отваря ценовото предложение, след като е извършила оценяване на офертите по другите показатели.</w:t>
      </w:r>
    </w:p>
    <w:p w14:paraId="2A363620" w14:textId="77777777" w:rsidR="00A5190F" w:rsidRPr="00A5190F" w:rsidRDefault="00A5190F" w:rsidP="00A5190F">
      <w:pPr>
        <w:numPr>
          <w:ilvl w:val="1"/>
          <w:numId w:val="13"/>
        </w:numPr>
        <w:tabs>
          <w:tab w:val="left" w:pos="-4860"/>
          <w:tab w:val="left" w:pos="1134"/>
        </w:tabs>
        <w:spacing w:after="0" w:line="360" w:lineRule="auto"/>
        <w:ind w:firstLine="709"/>
        <w:jc w:val="both"/>
        <w:rPr>
          <w:rFonts w:ascii="Times New Roman" w:eastAsia="Times New Roman" w:hAnsi="Times New Roman"/>
          <w:sz w:val="24"/>
          <w:szCs w:val="24"/>
          <w:lang w:eastAsia="bg-BG"/>
        </w:rPr>
      </w:pPr>
      <w:r w:rsidRPr="00A5190F">
        <w:rPr>
          <w:rFonts w:ascii="Times New Roman" w:eastAsia="Times New Roman" w:hAnsi="Times New Roman"/>
          <w:sz w:val="24"/>
          <w:szCs w:val="24"/>
          <w:lang w:eastAsia="bg-BG"/>
        </w:rPr>
        <w:t>Не по-късно от два работни дни преди датата на отваряне на ценовите оферти комисията обявява чрез съобщение в профила на купувача датата, часа и мястото на отваряне и оповестяване на предлаганите ценови параметри. При отварянето на подадените оферти, както и на плика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w:t>
      </w:r>
    </w:p>
    <w:p w14:paraId="7CC73BE5" w14:textId="77777777" w:rsidR="00A5190F" w:rsidRPr="00A5190F" w:rsidRDefault="00A5190F" w:rsidP="00A5190F">
      <w:pPr>
        <w:tabs>
          <w:tab w:val="left" w:pos="-4860"/>
          <w:tab w:val="left" w:pos="709"/>
        </w:tabs>
        <w:spacing w:after="0" w:line="360" w:lineRule="auto"/>
        <w:jc w:val="both"/>
        <w:rPr>
          <w:rFonts w:ascii="Times New Roman" w:eastAsia="Times New Roman" w:hAnsi="Times New Roman"/>
          <w:sz w:val="24"/>
          <w:szCs w:val="24"/>
          <w:lang w:eastAsia="bg-BG"/>
        </w:rPr>
      </w:pPr>
      <w:r w:rsidRPr="00A5190F">
        <w:rPr>
          <w:rFonts w:ascii="Times New Roman" w:eastAsia="Times New Roman" w:hAnsi="Times New Roman"/>
          <w:sz w:val="24"/>
          <w:szCs w:val="24"/>
          <w:lang w:eastAsia="bg-BG"/>
        </w:rPr>
        <w:tab/>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14:paraId="0251AAF8" w14:textId="77777777" w:rsidR="00A5190F" w:rsidRPr="00A5190F" w:rsidRDefault="00A5190F" w:rsidP="00A5190F">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A5190F">
        <w:rPr>
          <w:rFonts w:ascii="Times New Roman" w:eastAsia="Times New Roman" w:hAnsi="Times New Roman"/>
          <w:sz w:val="24"/>
          <w:szCs w:val="24"/>
          <w:lang w:eastAsia="bg-BG"/>
        </w:rPr>
        <w:t>4. Когато офертата на участник съдържа предложение, свързано с цена или разходи,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1218996E" w14:textId="77777777" w:rsidR="00A5190F" w:rsidRPr="00A5190F" w:rsidRDefault="00A5190F" w:rsidP="00A5190F">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A5190F">
        <w:rPr>
          <w:rFonts w:ascii="Times New Roman" w:eastAsia="Times New Roman" w:hAnsi="Times New Roman"/>
          <w:sz w:val="24"/>
          <w:szCs w:val="24"/>
          <w:lang w:eastAsia="bg-BG"/>
        </w:rPr>
        <w:t>Подробната писмена обосновка се представя от участника в 5-дневен срок от получаване на искането.</w:t>
      </w:r>
    </w:p>
    <w:p w14:paraId="54C2C051" w14:textId="77777777" w:rsidR="00A5190F" w:rsidRPr="00A5190F" w:rsidRDefault="00A5190F" w:rsidP="00A5190F">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A5190F">
        <w:rPr>
          <w:rFonts w:ascii="Times New Roman" w:eastAsia="Times New Roman" w:hAnsi="Times New Roman"/>
          <w:sz w:val="24"/>
          <w:szCs w:val="24"/>
          <w:lang w:eastAsia="bg-BG"/>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ЗОП.</w:t>
      </w:r>
    </w:p>
    <w:p w14:paraId="4E58CC7A" w14:textId="77777777" w:rsidR="00A5190F" w:rsidRPr="00A5190F" w:rsidRDefault="00A5190F" w:rsidP="00A5190F">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A5190F">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14:paraId="5E7BA49E" w14:textId="3FA9311F" w:rsidR="00374D4A" w:rsidRPr="00AE0F4C" w:rsidRDefault="00A5190F" w:rsidP="00A5190F">
      <w:pPr>
        <w:tabs>
          <w:tab w:val="left" w:pos="-4860"/>
        </w:tabs>
        <w:spacing w:after="0" w:line="360" w:lineRule="auto"/>
        <w:ind w:firstLine="709"/>
        <w:jc w:val="both"/>
        <w:rPr>
          <w:rFonts w:ascii="Times New Roman" w:eastAsia="Times New Roman" w:hAnsi="Times New Roman"/>
          <w:sz w:val="24"/>
          <w:szCs w:val="24"/>
          <w:lang w:eastAsia="bg-BG"/>
        </w:rPr>
      </w:pPr>
      <w:r w:rsidRPr="00A5190F">
        <w:rPr>
          <w:rFonts w:ascii="Times New Roman" w:eastAsia="Times New Roman" w:hAnsi="Times New Roman"/>
          <w:sz w:val="24"/>
          <w:szCs w:val="24"/>
          <w:lang w:eastAsia="bg-BG"/>
        </w:rPr>
        <w:t>5. 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6FAD5899" w14:textId="77777777" w:rsidR="007B2CA2" w:rsidRPr="00AE0F4C" w:rsidRDefault="007B2CA2" w:rsidP="00F66D2E">
      <w:pPr>
        <w:tabs>
          <w:tab w:val="left" w:pos="-4860"/>
        </w:tabs>
        <w:spacing w:after="0" w:line="360" w:lineRule="auto"/>
        <w:ind w:firstLine="709"/>
        <w:jc w:val="both"/>
        <w:rPr>
          <w:rFonts w:ascii="Times New Roman" w:eastAsia="Times New Roman" w:hAnsi="Times New Roman"/>
          <w:sz w:val="24"/>
          <w:szCs w:val="24"/>
          <w:lang w:eastAsia="bg-BG"/>
        </w:rPr>
      </w:pPr>
    </w:p>
    <w:p w14:paraId="06628EBB" w14:textId="77777777" w:rsidR="007F40EE" w:rsidRPr="00AE0F4C" w:rsidRDefault="007F40EE" w:rsidP="009809AE">
      <w:pPr>
        <w:pStyle w:val="Heading1"/>
        <w:spacing w:before="0" w:line="360" w:lineRule="auto"/>
        <w:jc w:val="center"/>
        <w:rPr>
          <w:rFonts w:ascii="Times New Roman" w:eastAsia="Times New Roman" w:hAnsi="Times New Roman"/>
          <w:snapToGrid w:val="0"/>
          <w:color w:val="auto"/>
          <w:sz w:val="24"/>
          <w:szCs w:val="24"/>
        </w:rPr>
      </w:pPr>
      <w:bookmarkStart w:id="43" w:name="_Toc518389311"/>
      <w:r w:rsidRPr="00AE0F4C">
        <w:rPr>
          <w:rFonts w:ascii="Times New Roman" w:eastAsia="Times New Roman" w:hAnsi="Times New Roman"/>
          <w:snapToGrid w:val="0"/>
          <w:color w:val="auto"/>
          <w:sz w:val="24"/>
          <w:szCs w:val="24"/>
        </w:rPr>
        <w:lastRenderedPageBreak/>
        <w:t>VII. ОПРЕДЕЛЯНЕ НА ИЗПЪЛНИТЕЛ</w:t>
      </w:r>
      <w:bookmarkEnd w:id="43"/>
    </w:p>
    <w:p w14:paraId="0E0A3E41" w14:textId="15C40E05" w:rsidR="007F40EE" w:rsidRPr="00AE0F4C" w:rsidRDefault="007F40EE" w:rsidP="00912744">
      <w:pPr>
        <w:tabs>
          <w:tab w:val="left" w:pos="1134"/>
        </w:tabs>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1.</w:t>
      </w:r>
      <w:r w:rsidRPr="00AE0F4C">
        <w:rPr>
          <w:rFonts w:ascii="Times New Roman" w:eastAsia="Times New Roman" w:hAnsi="Times New Roman"/>
          <w:sz w:val="24"/>
          <w:szCs w:val="24"/>
          <w:lang w:eastAsia="bg-BG"/>
        </w:rPr>
        <w:tab/>
        <w:t>В 10-дневен срок от получаването на доклада възложителят го утвърждава или го връща на комисията с писмени указания</w:t>
      </w:r>
      <w:r w:rsidR="009C0076" w:rsidRPr="00AE0F4C">
        <w:rPr>
          <w:rFonts w:ascii="Times New Roman" w:eastAsia="Times New Roman" w:hAnsi="Times New Roman"/>
          <w:sz w:val="24"/>
          <w:szCs w:val="24"/>
          <w:lang w:eastAsia="bg-BG"/>
        </w:rPr>
        <w:t>,</w:t>
      </w:r>
      <w:r w:rsidRPr="00AE0F4C">
        <w:rPr>
          <w:rFonts w:ascii="Times New Roman" w:eastAsia="Times New Roman" w:hAnsi="Times New Roman"/>
          <w:sz w:val="24"/>
          <w:szCs w:val="24"/>
          <w:lang w:eastAsia="bg-BG"/>
        </w:rPr>
        <w:t xml:space="preserve"> ако е налице някое от основанията, посочени в чл. 106, ал. 3 от ЗОП. Възложителят дава указания на комисията в съответствие с чл. 106, ал. 4 от ЗОП. В тези случаи комисията представя на възложителя нов доклад, който съдържа резултатите от преразглеждането на действията ѝ.</w:t>
      </w:r>
    </w:p>
    <w:p w14:paraId="3A02FE6F" w14:textId="77777777" w:rsidR="007F40EE" w:rsidRPr="00AE0F4C" w:rsidRDefault="007F40EE" w:rsidP="007F40EE">
      <w:pPr>
        <w:tabs>
          <w:tab w:val="left" w:pos="1134"/>
        </w:tabs>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2. В 10-дневен срок от утвърждаване на доклада възложителят издава решение за определяне на изпълнител или за прекратяване на процедурата.</w:t>
      </w:r>
    </w:p>
    <w:p w14:paraId="1FE7B25B" w14:textId="77777777" w:rsidR="007F40EE" w:rsidRPr="00AE0F4C" w:rsidRDefault="007F40EE" w:rsidP="007F40EE">
      <w:pPr>
        <w:tabs>
          <w:tab w:val="left" w:pos="1134"/>
        </w:tabs>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3. Връчването на решението на Възложителя се извършва по реда на чл. 43 от ЗОП.</w:t>
      </w:r>
    </w:p>
    <w:p w14:paraId="16B21238" w14:textId="77777777" w:rsidR="007F40EE" w:rsidRPr="00AE0F4C" w:rsidRDefault="007F40EE" w:rsidP="007F40EE">
      <w:pPr>
        <w:tabs>
          <w:tab w:val="left" w:pos="1134"/>
        </w:tabs>
        <w:spacing w:after="0" w:line="240" w:lineRule="auto"/>
        <w:ind w:firstLine="709"/>
        <w:jc w:val="both"/>
        <w:rPr>
          <w:rFonts w:ascii="Times New Roman" w:eastAsia="Times New Roman" w:hAnsi="Times New Roman"/>
          <w:sz w:val="24"/>
          <w:szCs w:val="24"/>
          <w:lang w:eastAsia="bg-BG"/>
        </w:rPr>
      </w:pPr>
    </w:p>
    <w:p w14:paraId="4871BAEC" w14:textId="77777777" w:rsidR="007F40EE" w:rsidRPr="00AE0F4C" w:rsidRDefault="007F40EE" w:rsidP="000E7161">
      <w:pPr>
        <w:pStyle w:val="Heading1"/>
        <w:spacing w:before="0" w:line="360" w:lineRule="auto"/>
        <w:jc w:val="center"/>
        <w:rPr>
          <w:rFonts w:ascii="Times New Roman" w:eastAsia="Times New Roman" w:hAnsi="Times New Roman"/>
          <w:snapToGrid w:val="0"/>
          <w:color w:val="auto"/>
          <w:sz w:val="24"/>
          <w:szCs w:val="24"/>
        </w:rPr>
      </w:pPr>
      <w:bookmarkStart w:id="44" w:name="_Toc518389312"/>
      <w:r w:rsidRPr="00AE0F4C">
        <w:rPr>
          <w:rFonts w:ascii="Times New Roman" w:eastAsia="Times New Roman" w:hAnsi="Times New Roman"/>
          <w:snapToGrid w:val="0"/>
          <w:color w:val="auto"/>
          <w:sz w:val="24"/>
          <w:szCs w:val="24"/>
        </w:rPr>
        <w:t>VIII. ПРЕКРАТЯВАНЕ НА ПРОЦЕДУРАТА</w:t>
      </w:r>
      <w:bookmarkEnd w:id="44"/>
    </w:p>
    <w:p w14:paraId="4E1CBBA3" w14:textId="77777777" w:rsidR="007F40EE" w:rsidRPr="00AE0F4C" w:rsidRDefault="007F40EE" w:rsidP="00682912">
      <w:pPr>
        <w:numPr>
          <w:ilvl w:val="4"/>
          <w:numId w:val="1"/>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 xml:space="preserve">Възложителят прекратява процедурата с мотивирано решение, когато е налице някое от основанията, посочени в чл. 110, ал. 1 от ЗОП. </w:t>
      </w:r>
    </w:p>
    <w:p w14:paraId="3F573621" w14:textId="77777777" w:rsidR="007F40EE" w:rsidRPr="00AE0F4C" w:rsidRDefault="007F40EE" w:rsidP="00682912">
      <w:pPr>
        <w:numPr>
          <w:ilvl w:val="4"/>
          <w:numId w:val="1"/>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Възложителят може да прекрати процедурата с мотивирано решение в случаите посочени в чл. 110, ал. 2</w:t>
      </w:r>
      <w:r w:rsidRPr="00AE0F4C">
        <w:rPr>
          <w:rFonts w:ascii="Times New Roman" w:eastAsia="Times New Roman" w:hAnsi="Times New Roman"/>
          <w:sz w:val="24"/>
          <w:szCs w:val="24"/>
          <w:lang w:val="ru-RU" w:eastAsia="bg-BG"/>
        </w:rPr>
        <w:t xml:space="preserve"> </w:t>
      </w:r>
      <w:r w:rsidRPr="00AE0F4C">
        <w:rPr>
          <w:rFonts w:ascii="Times New Roman" w:eastAsia="Times New Roman" w:hAnsi="Times New Roman"/>
          <w:sz w:val="24"/>
          <w:szCs w:val="24"/>
          <w:lang w:eastAsia="bg-BG"/>
        </w:rPr>
        <w:t xml:space="preserve">от ЗОП. </w:t>
      </w:r>
    </w:p>
    <w:p w14:paraId="0FC468A2" w14:textId="77777777" w:rsidR="007F40EE" w:rsidRPr="00AE0F4C" w:rsidRDefault="007F40EE" w:rsidP="00682912">
      <w:pPr>
        <w:numPr>
          <w:ilvl w:val="4"/>
          <w:numId w:val="1"/>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00EEF9C2" w14:textId="77777777" w:rsidR="00DA189B" w:rsidRPr="00AE0F4C" w:rsidRDefault="00DA189B" w:rsidP="00EA2DF4">
      <w:pPr>
        <w:pStyle w:val="Heading1"/>
        <w:spacing w:before="0" w:line="240" w:lineRule="auto"/>
        <w:rPr>
          <w:rFonts w:ascii="Times New Roman" w:hAnsi="Times New Roman"/>
          <w:color w:val="auto"/>
          <w:sz w:val="24"/>
          <w:szCs w:val="24"/>
          <w:lang w:eastAsia="bg-BG"/>
        </w:rPr>
      </w:pPr>
    </w:p>
    <w:p w14:paraId="1CC4D7CF" w14:textId="4BBA8373" w:rsidR="00DA189B" w:rsidRPr="00AE0F4C" w:rsidRDefault="009809AE" w:rsidP="000E7161">
      <w:pPr>
        <w:pStyle w:val="Heading1"/>
        <w:spacing w:before="0" w:line="360" w:lineRule="auto"/>
        <w:jc w:val="center"/>
        <w:rPr>
          <w:rFonts w:ascii="Times New Roman" w:hAnsi="Times New Roman"/>
          <w:color w:val="auto"/>
          <w:sz w:val="24"/>
          <w:szCs w:val="24"/>
          <w:lang w:eastAsia="bg-BG"/>
        </w:rPr>
      </w:pPr>
      <w:bookmarkStart w:id="45" w:name="_Toc461283123"/>
      <w:bookmarkStart w:id="46" w:name="_Toc518389313"/>
      <w:r w:rsidRPr="00AE0F4C">
        <w:rPr>
          <w:rFonts w:ascii="Times New Roman" w:hAnsi="Times New Roman"/>
          <w:color w:val="auto"/>
          <w:sz w:val="24"/>
          <w:szCs w:val="24"/>
          <w:lang w:eastAsia="bg-BG"/>
        </w:rPr>
        <w:t xml:space="preserve">IХ. </w:t>
      </w:r>
      <w:r w:rsidR="00DA189B" w:rsidRPr="00AE0F4C">
        <w:rPr>
          <w:rFonts w:ascii="Times New Roman" w:hAnsi="Times New Roman"/>
          <w:color w:val="auto"/>
          <w:sz w:val="24"/>
          <w:szCs w:val="24"/>
          <w:lang w:eastAsia="bg-BG"/>
        </w:rPr>
        <w:t>ГАРАНЦИЯ ЗА ИЗПЪЛНЕНИЕ НА ДОГОВОРА</w:t>
      </w:r>
      <w:bookmarkEnd w:id="45"/>
      <w:bookmarkEnd w:id="46"/>
    </w:p>
    <w:p w14:paraId="4697DB05" w14:textId="3791909A" w:rsidR="00DA189B" w:rsidRPr="00AE0F4C" w:rsidRDefault="00DA189B" w:rsidP="00B2529C">
      <w:pPr>
        <w:spacing w:after="0" w:line="360" w:lineRule="auto"/>
        <w:ind w:firstLine="709"/>
        <w:jc w:val="both"/>
        <w:rPr>
          <w:rFonts w:ascii="Times New Roman" w:hAnsi="Times New Roman"/>
          <w:sz w:val="24"/>
          <w:szCs w:val="24"/>
          <w:lang w:eastAsia="bg-BG"/>
        </w:rPr>
      </w:pPr>
      <w:r w:rsidRPr="00AE0F4C">
        <w:rPr>
          <w:rFonts w:ascii="Times New Roman" w:hAnsi="Times New Roman"/>
          <w:sz w:val="24"/>
          <w:szCs w:val="24"/>
          <w:lang w:eastAsia="bg-BG"/>
        </w:rPr>
        <w:t xml:space="preserve">1. </w:t>
      </w:r>
      <w:r w:rsidR="00787D38" w:rsidRPr="00AE0F4C">
        <w:rPr>
          <w:rFonts w:ascii="Times New Roman" w:hAnsi="Times New Roman"/>
          <w:sz w:val="24"/>
          <w:szCs w:val="24"/>
          <w:lang w:eastAsia="bg-BG"/>
        </w:rPr>
        <w:t>Гаранцията за изпълнение на договора се представя от участника, определен за изпълнител на поръчката, при подписване на договора в размер на 5 % от сумата без ДДС, посочена в чл. 6, ал. 1 от проекта на договор.</w:t>
      </w:r>
    </w:p>
    <w:p w14:paraId="4ABA18D8" w14:textId="77777777" w:rsidR="00DA189B" w:rsidRPr="00AE0F4C" w:rsidRDefault="00DA189B" w:rsidP="00B2529C">
      <w:pPr>
        <w:spacing w:after="0" w:line="360" w:lineRule="auto"/>
        <w:jc w:val="both"/>
        <w:rPr>
          <w:rFonts w:ascii="Times New Roman" w:hAnsi="Times New Roman"/>
          <w:sz w:val="24"/>
          <w:szCs w:val="24"/>
          <w:lang w:eastAsia="bg-BG"/>
        </w:rPr>
      </w:pPr>
      <w:r w:rsidRPr="00AE0F4C">
        <w:rPr>
          <w:rFonts w:ascii="Times New Roman" w:hAnsi="Times New Roman"/>
          <w:sz w:val="24"/>
          <w:szCs w:val="24"/>
          <w:lang w:eastAsia="bg-BG"/>
        </w:rPr>
        <w:tab/>
        <w:t>2. Условията за освобождаване и задържане на гаранцията за изпълнение са определени в проекта на договор.</w:t>
      </w:r>
    </w:p>
    <w:p w14:paraId="605801FD" w14:textId="44324059" w:rsidR="00DA189B" w:rsidRPr="00AE0F4C" w:rsidRDefault="00DA189B" w:rsidP="00B2529C">
      <w:pPr>
        <w:tabs>
          <w:tab w:val="left" w:pos="1134"/>
        </w:tabs>
        <w:spacing w:after="0" w:line="360" w:lineRule="auto"/>
        <w:ind w:firstLine="709"/>
        <w:jc w:val="both"/>
        <w:rPr>
          <w:rFonts w:ascii="Times New Roman" w:hAnsi="Times New Roman"/>
          <w:sz w:val="24"/>
          <w:szCs w:val="24"/>
          <w:lang w:eastAsia="bg-BG"/>
        </w:rPr>
      </w:pPr>
      <w:r w:rsidRPr="00AE0F4C">
        <w:rPr>
          <w:rFonts w:ascii="Times New Roman" w:hAnsi="Times New Roman"/>
          <w:sz w:val="24"/>
          <w:szCs w:val="24"/>
          <w:lang w:eastAsia="bg-BG"/>
        </w:rPr>
        <w:t xml:space="preserve">3. Гаранцията за изпълнение се представя под формата на банкова гаранция </w:t>
      </w:r>
      <w:r w:rsidR="00DA78E0" w:rsidRPr="00AE0F4C">
        <w:rPr>
          <w:rFonts w:ascii="Times New Roman" w:hAnsi="Times New Roman"/>
          <w:sz w:val="24"/>
          <w:szCs w:val="24"/>
          <w:lang w:eastAsia="bg-BG"/>
        </w:rPr>
        <w:t>–</w:t>
      </w:r>
      <w:r w:rsidRPr="00AE0F4C">
        <w:rPr>
          <w:rFonts w:ascii="Times New Roman" w:hAnsi="Times New Roman"/>
          <w:sz w:val="24"/>
          <w:szCs w:val="24"/>
          <w:lang w:eastAsia="bg-BG"/>
        </w:rPr>
        <w:t xml:space="preserve"> в оригинал, парична сума (платежно нареждане в копие) или застраховка – в оригинал, която обезпечава изпълнението чрез покритие на отговорността на изпълнителя, по избор на избрания за изпълнител участник.</w:t>
      </w:r>
    </w:p>
    <w:p w14:paraId="2B5139DA" w14:textId="77777777" w:rsidR="00DA189B" w:rsidRPr="00AE0F4C" w:rsidRDefault="00DA189B" w:rsidP="00B2529C">
      <w:pPr>
        <w:tabs>
          <w:tab w:val="left" w:pos="1134"/>
        </w:tabs>
        <w:spacing w:after="0" w:line="360" w:lineRule="auto"/>
        <w:ind w:firstLine="709"/>
        <w:jc w:val="both"/>
        <w:rPr>
          <w:rFonts w:ascii="Times New Roman" w:hAnsi="Times New Roman"/>
          <w:sz w:val="24"/>
          <w:szCs w:val="24"/>
          <w:lang w:eastAsia="bg-BG"/>
        </w:rPr>
      </w:pPr>
      <w:r w:rsidRPr="00AE0F4C">
        <w:rPr>
          <w:rFonts w:ascii="Times New Roman" w:hAnsi="Times New Roman"/>
          <w:sz w:val="24"/>
          <w:szCs w:val="24"/>
          <w:lang w:eastAsia="bg-BG"/>
        </w:rPr>
        <w:t xml:space="preserve">4. Участникът, определен за изпълнител, избира сам формата на гаранцията за изпълнение. </w:t>
      </w:r>
    </w:p>
    <w:p w14:paraId="66252C18" w14:textId="77777777" w:rsidR="00DA189B" w:rsidRPr="00AE0F4C" w:rsidRDefault="00DA189B" w:rsidP="00B2529C">
      <w:pPr>
        <w:tabs>
          <w:tab w:val="left" w:pos="1134"/>
        </w:tabs>
        <w:spacing w:after="0" w:line="360" w:lineRule="auto"/>
        <w:ind w:firstLine="709"/>
        <w:jc w:val="both"/>
        <w:rPr>
          <w:rFonts w:ascii="Times New Roman" w:hAnsi="Times New Roman"/>
          <w:sz w:val="24"/>
          <w:szCs w:val="24"/>
          <w:lang w:eastAsia="bg-BG"/>
        </w:rPr>
      </w:pPr>
      <w:r w:rsidRPr="00AE0F4C">
        <w:rPr>
          <w:rFonts w:ascii="Times New Roman" w:hAnsi="Times New Roman"/>
          <w:sz w:val="24"/>
          <w:szCs w:val="24"/>
          <w:lang w:eastAsia="bg-BG"/>
        </w:rPr>
        <w:t>5.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3B1994FF" w14:textId="51C8F069" w:rsidR="00DA189B" w:rsidRPr="00AE0F4C" w:rsidRDefault="00DA189B" w:rsidP="00574999">
      <w:pPr>
        <w:tabs>
          <w:tab w:val="left" w:pos="1134"/>
        </w:tabs>
        <w:spacing w:after="0" w:line="360" w:lineRule="auto"/>
        <w:ind w:firstLine="709"/>
        <w:jc w:val="both"/>
        <w:rPr>
          <w:rFonts w:ascii="Times New Roman" w:hAnsi="Times New Roman"/>
          <w:sz w:val="24"/>
          <w:szCs w:val="24"/>
          <w:lang w:eastAsia="bg-BG"/>
        </w:rPr>
      </w:pPr>
      <w:r w:rsidRPr="00AE0F4C">
        <w:rPr>
          <w:rFonts w:ascii="Times New Roman" w:hAnsi="Times New Roman"/>
          <w:sz w:val="24"/>
          <w:szCs w:val="24"/>
          <w:lang w:eastAsia="bg-BG"/>
        </w:rPr>
        <w:t xml:space="preserve">6. </w:t>
      </w:r>
      <w:r w:rsidR="007F40EE" w:rsidRPr="00AE0F4C">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IBAN: BG40 BNBG 9661 1000 0661 23, </w:t>
      </w:r>
      <w:r w:rsidR="007F40EE" w:rsidRPr="00AE0F4C">
        <w:rPr>
          <w:rFonts w:ascii="Times New Roman" w:eastAsia="Times New Roman" w:hAnsi="Times New Roman"/>
          <w:sz w:val="24"/>
          <w:szCs w:val="24"/>
          <w:lang w:eastAsia="bg-BG"/>
        </w:rPr>
        <w:lastRenderedPageBreak/>
        <w:t xml:space="preserve">BIC: BNBGBGSD, а ако участникът представя гаранцията в евро, паричната сума трябва да бъде преведена по следната сметка: IBAN: </w:t>
      </w:r>
      <w:r w:rsidR="007F40EE" w:rsidRPr="00AE0F4C">
        <w:rPr>
          <w:rFonts w:ascii="Times New Roman" w:eastAsia="Times New Roman" w:hAnsi="Times New Roman"/>
          <w:sz w:val="24"/>
          <w:szCs w:val="24"/>
          <w:lang w:val="en-US" w:eastAsia="bg-BG"/>
        </w:rPr>
        <w:t>BG</w:t>
      </w:r>
      <w:r w:rsidR="007F40EE" w:rsidRPr="00AE0F4C">
        <w:rPr>
          <w:rFonts w:ascii="Times New Roman" w:eastAsia="Times New Roman" w:hAnsi="Times New Roman"/>
          <w:sz w:val="24"/>
          <w:szCs w:val="24"/>
          <w:lang w:val="ru-RU" w:eastAsia="bg-BG"/>
        </w:rPr>
        <w:t>83</w:t>
      </w:r>
      <w:r w:rsidR="007F40EE" w:rsidRPr="00AE0F4C">
        <w:rPr>
          <w:rFonts w:ascii="Times New Roman" w:eastAsia="Times New Roman" w:hAnsi="Times New Roman"/>
          <w:sz w:val="24"/>
          <w:szCs w:val="24"/>
          <w:lang w:val="en-US" w:eastAsia="bg-BG"/>
        </w:rPr>
        <w:t>BNBG</w:t>
      </w:r>
      <w:r w:rsidR="007F40EE" w:rsidRPr="00AE0F4C">
        <w:rPr>
          <w:rFonts w:ascii="Times New Roman" w:eastAsia="Times New Roman" w:hAnsi="Times New Roman"/>
          <w:sz w:val="24"/>
          <w:szCs w:val="24"/>
          <w:lang w:val="ru-RU" w:eastAsia="bg-BG"/>
        </w:rPr>
        <w:t>96611100066141</w:t>
      </w:r>
      <w:r w:rsidR="007F40EE" w:rsidRPr="00AE0F4C">
        <w:rPr>
          <w:rFonts w:ascii="Times New Roman" w:eastAsia="Times New Roman" w:hAnsi="Times New Roman"/>
          <w:sz w:val="24"/>
          <w:szCs w:val="24"/>
          <w:lang w:eastAsia="bg-BG"/>
        </w:rPr>
        <w:t xml:space="preserve">, BIC: </w:t>
      </w:r>
      <w:r w:rsidR="007F40EE" w:rsidRPr="00AE0F4C">
        <w:rPr>
          <w:rFonts w:ascii="Times New Roman" w:eastAsia="Times New Roman" w:hAnsi="Times New Roman"/>
          <w:sz w:val="24"/>
          <w:szCs w:val="24"/>
          <w:lang w:val="en-US" w:eastAsia="bg-BG"/>
        </w:rPr>
        <w:t>BNBGBGSF</w:t>
      </w:r>
      <w:r w:rsidR="007F40EE" w:rsidRPr="00AE0F4C">
        <w:rPr>
          <w:rFonts w:ascii="Times New Roman" w:eastAsia="Times New Roman" w:hAnsi="Times New Roman"/>
          <w:sz w:val="24"/>
          <w:szCs w:val="24"/>
          <w:lang w:val="ru-RU" w:eastAsia="bg-BG"/>
        </w:rPr>
        <w:t xml:space="preserve"> </w:t>
      </w:r>
      <w:r w:rsidR="007F40EE" w:rsidRPr="00AE0F4C">
        <w:rPr>
          <w:rFonts w:ascii="Times New Roman" w:eastAsia="Times New Roman" w:hAnsi="Times New Roman"/>
          <w:sz w:val="24"/>
          <w:szCs w:val="24"/>
          <w:lang w:val="en-US" w:eastAsia="bg-BG"/>
        </w:rPr>
        <w:t>via</w:t>
      </w:r>
      <w:r w:rsidR="007F40EE" w:rsidRPr="00AE0F4C">
        <w:rPr>
          <w:rFonts w:ascii="Times New Roman" w:eastAsia="Times New Roman" w:hAnsi="Times New Roman"/>
          <w:sz w:val="24"/>
          <w:szCs w:val="24"/>
          <w:lang w:val="ru-RU" w:eastAsia="bg-BG"/>
        </w:rPr>
        <w:t xml:space="preserve"> </w:t>
      </w:r>
      <w:r w:rsidR="007F40EE" w:rsidRPr="00AE0F4C">
        <w:rPr>
          <w:rFonts w:ascii="Times New Roman" w:eastAsia="Times New Roman" w:hAnsi="Times New Roman"/>
          <w:sz w:val="24"/>
          <w:szCs w:val="24"/>
          <w:lang w:val="en-US" w:eastAsia="bg-BG"/>
        </w:rPr>
        <w:t>TARGET</w:t>
      </w:r>
      <w:r w:rsidR="007F40EE" w:rsidRPr="00AE0F4C">
        <w:rPr>
          <w:rFonts w:ascii="Times New Roman" w:eastAsia="Times New Roman" w:hAnsi="Times New Roman"/>
          <w:sz w:val="24"/>
          <w:szCs w:val="24"/>
          <w:lang w:val="ru-RU" w:eastAsia="bg-BG"/>
        </w:rPr>
        <w:t>2</w:t>
      </w:r>
      <w:r w:rsidR="007F40EE" w:rsidRPr="00AE0F4C">
        <w:rPr>
          <w:rFonts w:ascii="Times New Roman" w:eastAsia="Times New Roman" w:hAnsi="Times New Roman"/>
          <w:sz w:val="24"/>
          <w:szCs w:val="24"/>
          <w:lang w:eastAsia="bg-BG"/>
        </w:rPr>
        <w:t xml:space="preserve">, Банка: </w:t>
      </w:r>
      <w:r w:rsidR="007F40EE" w:rsidRPr="00AE0F4C">
        <w:rPr>
          <w:rFonts w:ascii="Times New Roman" w:eastAsia="Times New Roman" w:hAnsi="Times New Roman"/>
          <w:sz w:val="24"/>
          <w:szCs w:val="24"/>
          <w:lang w:val="en-US" w:eastAsia="bg-BG"/>
        </w:rPr>
        <w:t>Bulgarian</w:t>
      </w:r>
      <w:r w:rsidR="007F40EE" w:rsidRPr="00AE0F4C">
        <w:rPr>
          <w:rFonts w:ascii="Times New Roman" w:eastAsia="Times New Roman" w:hAnsi="Times New Roman"/>
          <w:sz w:val="24"/>
          <w:szCs w:val="24"/>
          <w:lang w:val="ru-RU" w:eastAsia="bg-BG"/>
        </w:rPr>
        <w:t xml:space="preserve"> </w:t>
      </w:r>
      <w:r w:rsidR="007F40EE" w:rsidRPr="00AE0F4C">
        <w:rPr>
          <w:rFonts w:ascii="Times New Roman" w:eastAsia="Times New Roman" w:hAnsi="Times New Roman"/>
          <w:sz w:val="24"/>
          <w:szCs w:val="24"/>
          <w:lang w:val="en-US" w:eastAsia="bg-BG"/>
        </w:rPr>
        <w:t>National</w:t>
      </w:r>
      <w:r w:rsidR="007F40EE" w:rsidRPr="00AE0F4C">
        <w:rPr>
          <w:rFonts w:ascii="Times New Roman" w:eastAsia="Times New Roman" w:hAnsi="Times New Roman"/>
          <w:sz w:val="24"/>
          <w:szCs w:val="24"/>
          <w:lang w:val="ru-RU" w:eastAsia="bg-BG"/>
        </w:rPr>
        <w:t xml:space="preserve"> </w:t>
      </w:r>
      <w:r w:rsidR="007F40EE" w:rsidRPr="00AE0F4C">
        <w:rPr>
          <w:rFonts w:ascii="Times New Roman" w:eastAsia="Times New Roman" w:hAnsi="Times New Roman"/>
          <w:sz w:val="24"/>
          <w:szCs w:val="24"/>
          <w:lang w:val="en-US" w:eastAsia="bg-BG"/>
        </w:rPr>
        <w:t>Bank</w:t>
      </w:r>
      <w:r w:rsidR="007F40EE" w:rsidRPr="00AE0F4C">
        <w:rPr>
          <w:rFonts w:ascii="Times New Roman" w:eastAsia="Times New Roman" w:hAnsi="Times New Roman"/>
          <w:sz w:val="24"/>
          <w:szCs w:val="24"/>
          <w:lang w:eastAsia="bg-BG"/>
        </w:rPr>
        <w:t>, като банковите такси по превода са за сметка на наредителя.</w:t>
      </w:r>
    </w:p>
    <w:p w14:paraId="5F75D346" w14:textId="77777777" w:rsidR="00DA189B" w:rsidRPr="00AE0F4C" w:rsidRDefault="00DA189B" w:rsidP="003D7F03">
      <w:pPr>
        <w:tabs>
          <w:tab w:val="left" w:pos="1134"/>
        </w:tabs>
        <w:spacing w:after="0" w:line="360" w:lineRule="auto"/>
        <w:ind w:firstLine="709"/>
        <w:jc w:val="both"/>
        <w:rPr>
          <w:rFonts w:ascii="Times New Roman" w:hAnsi="Times New Roman"/>
          <w:sz w:val="24"/>
          <w:szCs w:val="24"/>
          <w:lang w:eastAsia="bg-BG"/>
        </w:rPr>
      </w:pPr>
      <w:r w:rsidRPr="00AE0F4C">
        <w:rPr>
          <w:rFonts w:ascii="Times New Roman" w:hAnsi="Times New Roman"/>
          <w:sz w:val="24"/>
          <w:szCs w:val="24"/>
          <w:lang w:eastAsia="bg-BG"/>
        </w:rPr>
        <w:t>7. В случай че гаранцията за изпълнение на договора е под формата на банкова гаранция, същата трябва отговаря на клаузите на договора.</w:t>
      </w:r>
      <w:r w:rsidRPr="00AE0F4C">
        <w:rPr>
          <w:rFonts w:ascii="Times New Roman" w:hAnsi="Times New Roman"/>
          <w:sz w:val="24"/>
          <w:szCs w:val="24"/>
        </w:rPr>
        <w:t xml:space="preserve"> </w:t>
      </w:r>
    </w:p>
    <w:p w14:paraId="46372010" w14:textId="3C42AFF5" w:rsidR="00DA189B" w:rsidRPr="00AE0F4C" w:rsidRDefault="00DA189B" w:rsidP="00B2529C">
      <w:pPr>
        <w:tabs>
          <w:tab w:val="left" w:pos="1134"/>
        </w:tabs>
        <w:spacing w:after="0" w:line="360" w:lineRule="auto"/>
        <w:ind w:firstLine="709"/>
        <w:jc w:val="both"/>
        <w:rPr>
          <w:rFonts w:ascii="Times New Roman" w:hAnsi="Times New Roman"/>
          <w:sz w:val="24"/>
          <w:szCs w:val="24"/>
          <w:lang w:eastAsia="bg-BG"/>
        </w:rPr>
      </w:pPr>
      <w:r w:rsidRPr="00AE0F4C">
        <w:rPr>
          <w:rFonts w:ascii="Times New Roman" w:hAnsi="Times New Roman"/>
          <w:sz w:val="24"/>
          <w:szCs w:val="24"/>
          <w:lang w:eastAsia="bg-BG"/>
        </w:rPr>
        <w:t>8. В случай че гаранцията за изпълнение на договора е под формата на застраховка</w:t>
      </w:r>
      <w:r w:rsidR="00F668F1" w:rsidRPr="00AE0F4C">
        <w:rPr>
          <w:rFonts w:ascii="Times New Roman" w:hAnsi="Times New Roman"/>
          <w:sz w:val="24"/>
          <w:szCs w:val="24"/>
          <w:lang w:eastAsia="bg-BG"/>
        </w:rPr>
        <w:t>,</w:t>
      </w:r>
      <w:r w:rsidRPr="00AE0F4C">
        <w:rPr>
          <w:rFonts w:ascii="Times New Roman" w:hAnsi="Times New Roman"/>
          <w:sz w:val="24"/>
          <w:szCs w:val="24"/>
          <w:lang w:eastAsia="bg-BG"/>
        </w:rPr>
        <w:t xml:space="preserve"> същата трябва отговаря на клаузите на договора.</w:t>
      </w:r>
    </w:p>
    <w:p w14:paraId="4BD5D469" w14:textId="77777777" w:rsidR="00DA189B" w:rsidRPr="00AE0F4C" w:rsidRDefault="00DA189B" w:rsidP="00B2529C">
      <w:pPr>
        <w:tabs>
          <w:tab w:val="left" w:pos="1134"/>
        </w:tabs>
        <w:spacing w:after="0" w:line="360" w:lineRule="auto"/>
        <w:ind w:firstLine="709"/>
        <w:jc w:val="both"/>
        <w:rPr>
          <w:rFonts w:ascii="Times New Roman" w:hAnsi="Times New Roman"/>
          <w:sz w:val="24"/>
          <w:szCs w:val="24"/>
          <w:lang w:eastAsia="bg-BG"/>
        </w:rPr>
      </w:pPr>
      <w:r w:rsidRPr="00AE0F4C">
        <w:rPr>
          <w:rFonts w:ascii="Times New Roman" w:hAnsi="Times New Roman"/>
          <w:sz w:val="24"/>
          <w:szCs w:val="24"/>
          <w:lang w:eastAsia="bg-BG"/>
        </w:rPr>
        <w:t>9. При представяне на гаранцията в нея изрично се посочва предметът на договора, за изпълнението на който се представя гаранцията.</w:t>
      </w:r>
    </w:p>
    <w:p w14:paraId="6542AEBD" w14:textId="6D42A9F7" w:rsidR="00DA189B" w:rsidRPr="00AE0F4C" w:rsidRDefault="00DA189B" w:rsidP="00B2529C">
      <w:pPr>
        <w:tabs>
          <w:tab w:val="left" w:pos="1134"/>
        </w:tabs>
        <w:spacing w:after="0" w:line="360" w:lineRule="auto"/>
        <w:ind w:firstLine="709"/>
        <w:jc w:val="both"/>
        <w:rPr>
          <w:rFonts w:ascii="Times New Roman" w:hAnsi="Times New Roman"/>
          <w:sz w:val="24"/>
          <w:szCs w:val="24"/>
          <w:lang w:eastAsia="bg-BG"/>
        </w:rPr>
      </w:pPr>
      <w:r w:rsidRPr="00AE0F4C">
        <w:rPr>
          <w:rFonts w:ascii="Times New Roman" w:hAnsi="Times New Roman"/>
          <w:sz w:val="24"/>
          <w:szCs w:val="24"/>
          <w:lang w:eastAsia="bg-BG"/>
        </w:rPr>
        <w:t xml:space="preserve">10. Разходите по откриването и поддържането на гаранцията за изпълнение са за сметка на изпълнителя, както и </w:t>
      </w:r>
      <w:r w:rsidR="007B1F8D" w:rsidRPr="00AE0F4C">
        <w:rPr>
          <w:rFonts w:ascii="Times New Roman" w:hAnsi="Times New Roman"/>
          <w:sz w:val="24"/>
          <w:szCs w:val="24"/>
          <w:lang w:eastAsia="bg-BG"/>
        </w:rPr>
        <w:t>разходите</w:t>
      </w:r>
      <w:r w:rsidR="000849A2" w:rsidRPr="00AE0F4C">
        <w:rPr>
          <w:rFonts w:ascii="Times New Roman" w:hAnsi="Times New Roman"/>
          <w:sz w:val="24"/>
          <w:szCs w:val="24"/>
          <w:lang w:eastAsia="bg-BG"/>
        </w:rPr>
        <w:t xml:space="preserve"> </w:t>
      </w:r>
      <w:r w:rsidRPr="00AE0F4C">
        <w:rPr>
          <w:rFonts w:ascii="Times New Roman" w:hAnsi="Times New Roman"/>
          <w:sz w:val="24"/>
          <w:szCs w:val="24"/>
          <w:lang w:eastAsia="bg-BG"/>
        </w:rPr>
        <w:t>по усвояването на средствата от страна на възложителя пр</w:t>
      </w:r>
      <w:r w:rsidR="007B2CA2" w:rsidRPr="00AE0F4C">
        <w:rPr>
          <w:rFonts w:ascii="Times New Roman" w:hAnsi="Times New Roman"/>
          <w:sz w:val="24"/>
          <w:szCs w:val="24"/>
          <w:lang w:eastAsia="bg-BG"/>
        </w:rPr>
        <w:t>и наличие на основание за това.</w:t>
      </w:r>
    </w:p>
    <w:p w14:paraId="6DBFAC52" w14:textId="77777777" w:rsidR="007B2CA2" w:rsidRPr="00AE0F4C" w:rsidRDefault="007B2CA2" w:rsidP="00B2529C">
      <w:pPr>
        <w:tabs>
          <w:tab w:val="left" w:pos="1134"/>
        </w:tabs>
        <w:spacing w:after="0" w:line="360" w:lineRule="auto"/>
        <w:ind w:firstLine="709"/>
        <w:jc w:val="both"/>
        <w:rPr>
          <w:rFonts w:ascii="Times New Roman" w:hAnsi="Times New Roman"/>
          <w:sz w:val="24"/>
          <w:szCs w:val="24"/>
          <w:lang w:eastAsia="bg-BG"/>
        </w:rPr>
      </w:pPr>
    </w:p>
    <w:p w14:paraId="4A366665" w14:textId="0D3A5EC4" w:rsidR="00DA189B" w:rsidRPr="00AE0F4C" w:rsidRDefault="0029373C" w:rsidP="000E7161">
      <w:pPr>
        <w:keepNext/>
        <w:keepLines/>
        <w:spacing w:after="0" w:line="360" w:lineRule="auto"/>
        <w:ind w:firstLine="709"/>
        <w:jc w:val="center"/>
        <w:outlineLvl w:val="0"/>
        <w:rPr>
          <w:rFonts w:ascii="Times New Roman" w:eastAsia="Times New Roman" w:hAnsi="Times New Roman"/>
          <w:b/>
          <w:bCs/>
          <w:snapToGrid w:val="0"/>
          <w:sz w:val="24"/>
          <w:szCs w:val="24"/>
        </w:rPr>
      </w:pPr>
      <w:bookmarkStart w:id="47" w:name="_Toc518389314"/>
      <w:bookmarkStart w:id="48" w:name="_Toc461283124"/>
      <w:r w:rsidRPr="00AE0F4C">
        <w:rPr>
          <w:rFonts w:ascii="Times New Roman" w:eastAsia="Times New Roman" w:hAnsi="Times New Roman"/>
          <w:b/>
          <w:bCs/>
          <w:snapToGrid w:val="0"/>
          <w:sz w:val="24"/>
          <w:szCs w:val="24"/>
        </w:rPr>
        <w:t>X. СКЛЮЧВАНЕ НА ДОГОВОР. ДОГОВОР ЗА ПОДИЗПЪЛНЕНИЕ</w:t>
      </w:r>
      <w:bookmarkEnd w:id="47"/>
    </w:p>
    <w:p w14:paraId="47F0144D" w14:textId="77777777" w:rsidR="009809AE" w:rsidRPr="00AE0F4C" w:rsidRDefault="009809AE" w:rsidP="009809AE">
      <w:pPr>
        <w:keepNext/>
        <w:keepLines/>
        <w:spacing w:after="0" w:line="360" w:lineRule="auto"/>
        <w:ind w:firstLine="709"/>
        <w:jc w:val="both"/>
        <w:outlineLvl w:val="1"/>
        <w:rPr>
          <w:rFonts w:ascii="Times New Roman" w:eastAsia="Times New Roman" w:hAnsi="Times New Roman"/>
          <w:b/>
          <w:bCs/>
          <w:snapToGrid w:val="0"/>
          <w:sz w:val="24"/>
          <w:szCs w:val="24"/>
        </w:rPr>
      </w:pPr>
      <w:bookmarkStart w:id="49" w:name="_Toc518389315"/>
      <w:bookmarkEnd w:id="48"/>
      <w:r w:rsidRPr="00AE0F4C">
        <w:rPr>
          <w:rFonts w:ascii="Times New Roman" w:eastAsia="Times New Roman" w:hAnsi="Times New Roman"/>
          <w:b/>
          <w:bCs/>
          <w:snapToGrid w:val="0"/>
          <w:sz w:val="24"/>
          <w:szCs w:val="24"/>
        </w:rPr>
        <w:t>1. Сключване на договор</w:t>
      </w:r>
      <w:bookmarkEnd w:id="49"/>
    </w:p>
    <w:p w14:paraId="6047B958" w14:textId="77777777" w:rsidR="009809AE" w:rsidRPr="00AE0F4C" w:rsidRDefault="009809AE" w:rsidP="009809AE">
      <w:pPr>
        <w:tabs>
          <w:tab w:val="left" w:pos="720"/>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от ЗОП.</w:t>
      </w:r>
    </w:p>
    <w:p w14:paraId="3A9E49F9" w14:textId="77777777" w:rsidR="009809AE" w:rsidRPr="00AE0F4C" w:rsidRDefault="009809AE" w:rsidP="009809AE">
      <w:pPr>
        <w:tabs>
          <w:tab w:val="left" w:pos="720"/>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Договор не се сключва в случаите по чл. 112, ал. 2 от ЗОП.</w:t>
      </w:r>
    </w:p>
    <w:p w14:paraId="6588A999" w14:textId="77777777" w:rsidR="009809AE" w:rsidRPr="00AE0F4C" w:rsidRDefault="009809AE" w:rsidP="009809AE">
      <w:pPr>
        <w:tabs>
          <w:tab w:val="left" w:pos="720"/>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46DF521C" w14:textId="77777777" w:rsidR="009809AE" w:rsidRPr="00AE0F4C" w:rsidRDefault="009809AE" w:rsidP="009809AE">
      <w:pPr>
        <w:tabs>
          <w:tab w:val="left" w:pos="720"/>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005DDBDC" w14:textId="77777777" w:rsidR="009809AE" w:rsidRPr="00AE0F4C" w:rsidRDefault="009809AE" w:rsidP="009809AE">
      <w:pPr>
        <w:tabs>
          <w:tab w:val="left" w:pos="720"/>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2BC838AD" w14:textId="77777777" w:rsidR="009809AE" w:rsidRPr="00AE0F4C" w:rsidRDefault="009809AE" w:rsidP="009809AE">
      <w:pPr>
        <w:tabs>
          <w:tab w:val="left" w:pos="720"/>
        </w:tabs>
        <w:spacing w:after="0" w:line="360" w:lineRule="auto"/>
        <w:ind w:firstLine="709"/>
        <w:jc w:val="both"/>
        <w:rPr>
          <w:rFonts w:ascii="Times New Roman" w:eastAsia="Times New Roman" w:hAnsi="Times New Roman"/>
          <w:snapToGrid w:val="0"/>
          <w:sz w:val="24"/>
          <w:szCs w:val="24"/>
        </w:rPr>
      </w:pPr>
      <w:r w:rsidRPr="00AE0F4C">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3B330FB4" w14:textId="77777777" w:rsidR="009809AE" w:rsidRPr="00AE0F4C" w:rsidRDefault="009809AE" w:rsidP="009809AE">
      <w:pPr>
        <w:keepNext/>
        <w:keepLines/>
        <w:spacing w:after="0" w:line="360" w:lineRule="auto"/>
        <w:ind w:firstLine="709"/>
        <w:jc w:val="both"/>
        <w:outlineLvl w:val="1"/>
        <w:rPr>
          <w:rFonts w:ascii="Times New Roman" w:eastAsia="Times New Roman" w:hAnsi="Times New Roman"/>
          <w:b/>
          <w:bCs/>
          <w:snapToGrid w:val="0"/>
          <w:sz w:val="24"/>
          <w:szCs w:val="24"/>
        </w:rPr>
      </w:pPr>
      <w:bookmarkStart w:id="50" w:name="_Toc518389316"/>
      <w:r w:rsidRPr="00AE0F4C">
        <w:rPr>
          <w:rFonts w:ascii="Times New Roman" w:eastAsia="Times New Roman" w:hAnsi="Times New Roman"/>
          <w:b/>
          <w:bCs/>
          <w:snapToGrid w:val="0"/>
          <w:sz w:val="24"/>
          <w:szCs w:val="24"/>
        </w:rPr>
        <w:t>2. Договор за подизпълнение</w:t>
      </w:r>
      <w:bookmarkEnd w:id="50"/>
    </w:p>
    <w:p w14:paraId="04EA13CA" w14:textId="3459A566" w:rsidR="00596661" w:rsidRPr="00AE0F4C" w:rsidRDefault="00596661" w:rsidP="00596661">
      <w:pPr>
        <w:spacing w:after="0" w:line="360" w:lineRule="auto"/>
        <w:ind w:firstLine="708"/>
        <w:jc w:val="both"/>
        <w:rPr>
          <w:rFonts w:ascii="Times New Roman" w:hAnsi="Times New Roman"/>
          <w:sz w:val="24"/>
          <w:szCs w:val="24"/>
        </w:rPr>
      </w:pPr>
      <w:r w:rsidRPr="00AE0F4C">
        <w:rPr>
          <w:rFonts w:ascii="Times New Roman" w:hAnsi="Times New Roman"/>
          <w:bCs/>
          <w:sz w:val="24"/>
          <w:szCs w:val="24"/>
        </w:rPr>
        <w:t>Избраният за и</w:t>
      </w:r>
      <w:r w:rsidRPr="00AE0F4C">
        <w:rPr>
          <w:rFonts w:ascii="Times New Roman" w:hAnsi="Times New Roman"/>
          <w:bCs/>
          <w:sz w:val="24"/>
          <w:szCs w:val="24"/>
          <w:lang w:val="x-none"/>
        </w:rPr>
        <w:t>зпълнител</w:t>
      </w:r>
      <w:r w:rsidRPr="00AE0F4C">
        <w:rPr>
          <w:rFonts w:ascii="Times New Roman" w:hAnsi="Times New Roman"/>
          <w:bCs/>
          <w:sz w:val="24"/>
          <w:szCs w:val="24"/>
        </w:rPr>
        <w:t xml:space="preserve"> участник</w:t>
      </w:r>
      <w:r w:rsidRPr="00AE0F4C">
        <w:rPr>
          <w:rFonts w:ascii="Times New Roman" w:hAnsi="Times New Roman"/>
          <w:sz w:val="24"/>
          <w:szCs w:val="24"/>
        </w:rPr>
        <w:t xml:space="preserve"> се задължава да сключи договор/договори за подизпълнение с посочените в офертата му подизпълнители в срок до 3 (три) дни от </w:t>
      </w:r>
      <w:r w:rsidRPr="00AE0F4C">
        <w:rPr>
          <w:rFonts w:ascii="Times New Roman" w:hAnsi="Times New Roman"/>
          <w:sz w:val="24"/>
          <w:szCs w:val="24"/>
        </w:rPr>
        <w:lastRenderedPageBreak/>
        <w:t xml:space="preserve">сключване на договора за обществена поръчка. В срок до 3 (три) дни от сключването на договор за подизпълнение или на допълнително споразумение за замяна на посочен в офертата подизпълнител или включване на подизпълнител </w:t>
      </w:r>
      <w:r w:rsidRPr="00AE0F4C">
        <w:rPr>
          <w:rFonts w:ascii="Times New Roman" w:hAnsi="Times New Roman"/>
          <w:bCs/>
          <w:sz w:val="24"/>
          <w:szCs w:val="24"/>
          <w:lang w:val="x-none"/>
        </w:rPr>
        <w:t>изпълнителят</w:t>
      </w:r>
      <w:r w:rsidRPr="00AE0F4C">
        <w:rPr>
          <w:rFonts w:ascii="Times New Roman" w:hAnsi="Times New Roman"/>
          <w:sz w:val="24"/>
          <w:szCs w:val="24"/>
        </w:rPr>
        <w:t xml:space="preserve"> изпраща копие на договора или на допълнителното споразумение на възложителя</w:t>
      </w:r>
      <w:r w:rsidRPr="00AE0F4C">
        <w:rPr>
          <w:rFonts w:ascii="Times New Roman" w:hAnsi="Times New Roman"/>
          <w:b/>
          <w:sz w:val="24"/>
          <w:szCs w:val="24"/>
        </w:rPr>
        <w:t xml:space="preserve"> </w:t>
      </w:r>
      <w:r w:rsidRPr="00AE0F4C">
        <w:rPr>
          <w:rFonts w:ascii="Times New Roman" w:hAnsi="Times New Roman"/>
          <w:sz w:val="24"/>
          <w:szCs w:val="24"/>
        </w:rPr>
        <w:t xml:space="preserve">заедно с доказателства, че са изпълнени условията по чл. 66, ал. 2 и </w:t>
      </w:r>
      <w:hyperlink r:id="rId13" w:anchor="p28982788" w:tgtFrame="_blank" w:history="1">
        <w:r w:rsidRPr="00AE0F4C">
          <w:rPr>
            <w:rFonts w:ascii="Times New Roman" w:hAnsi="Times New Roman"/>
            <w:sz w:val="24"/>
            <w:szCs w:val="24"/>
          </w:rPr>
          <w:t>11 ЗОП</w:t>
        </w:r>
      </w:hyperlink>
      <w:r w:rsidRPr="00AE0F4C">
        <w:rPr>
          <w:rFonts w:ascii="Times New Roman" w:hAnsi="Times New Roman"/>
          <w:sz w:val="24"/>
          <w:szCs w:val="24"/>
        </w:rPr>
        <w:t>.</w:t>
      </w:r>
    </w:p>
    <w:p w14:paraId="2305E807" w14:textId="77777777" w:rsidR="00596661" w:rsidRPr="00AE0F4C" w:rsidRDefault="00596661" w:rsidP="00596661">
      <w:pPr>
        <w:spacing w:after="0" w:line="360" w:lineRule="auto"/>
        <w:ind w:firstLine="708"/>
        <w:jc w:val="both"/>
        <w:rPr>
          <w:rFonts w:ascii="Times New Roman" w:hAnsi="Times New Roman"/>
          <w:sz w:val="24"/>
          <w:szCs w:val="24"/>
        </w:rPr>
      </w:pPr>
      <w:r w:rsidRPr="00AE0F4C">
        <w:rPr>
          <w:rFonts w:ascii="Times New Roman" w:hAnsi="Times New Roman"/>
          <w:snapToGrid w:val="0"/>
          <w:sz w:val="24"/>
          <w:szCs w:val="24"/>
        </w:rPr>
        <w:t xml:space="preserve">Независимо от сключения договор за подизпълнение, отговорността за изпълнение на настоящия договор е на </w:t>
      </w:r>
      <w:r w:rsidRPr="00AE0F4C">
        <w:rPr>
          <w:rFonts w:ascii="Times New Roman" w:hAnsi="Times New Roman"/>
          <w:bCs/>
          <w:sz w:val="24"/>
          <w:szCs w:val="24"/>
          <w:lang w:val="x-none"/>
        </w:rPr>
        <w:t>изпълнителя</w:t>
      </w:r>
      <w:r w:rsidRPr="00AE0F4C">
        <w:rPr>
          <w:rFonts w:ascii="Times New Roman" w:hAnsi="Times New Roman"/>
          <w:snapToGrid w:val="0"/>
          <w:sz w:val="24"/>
          <w:szCs w:val="24"/>
        </w:rPr>
        <w:t>.</w:t>
      </w:r>
    </w:p>
    <w:p w14:paraId="1A67177F" w14:textId="34A31E80" w:rsidR="009809AE" w:rsidRPr="00AE0F4C" w:rsidRDefault="00596661" w:rsidP="00596661">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AE0F4C">
        <w:rPr>
          <w:rFonts w:ascii="Times New Roman" w:hAnsi="Times New Roman"/>
          <w:sz w:val="24"/>
          <w:szCs w:val="24"/>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Pr="00AE0F4C">
        <w:rPr>
          <w:rFonts w:ascii="Times New Roman" w:hAnsi="Times New Roman"/>
          <w:bCs/>
          <w:sz w:val="24"/>
          <w:szCs w:val="24"/>
          <w:lang w:val="x-none"/>
        </w:rPr>
        <w:t>изпълнителя</w:t>
      </w:r>
      <w:r w:rsidRPr="00AE0F4C">
        <w:rPr>
          <w:rFonts w:ascii="Times New Roman" w:hAnsi="Times New Roman"/>
          <w:sz w:val="24"/>
          <w:szCs w:val="24"/>
        </w:rPr>
        <w:t xml:space="preserve"> отчет за изпълнението на съответната част от услугите, заедно с искане за плащане на тази част пряко на подизпълнителя. </w:t>
      </w:r>
      <w:r w:rsidRPr="00AE0F4C">
        <w:rPr>
          <w:rFonts w:ascii="Times New Roman" w:hAnsi="Times New Roman"/>
          <w:bCs/>
          <w:sz w:val="24"/>
          <w:szCs w:val="24"/>
          <w:lang w:val="x-none"/>
        </w:rPr>
        <w:t>Изпълнителят</w:t>
      </w:r>
      <w:r w:rsidRPr="00AE0F4C">
        <w:rPr>
          <w:rFonts w:ascii="Times New Roman" w:hAnsi="Times New Roman"/>
          <w:sz w:val="24"/>
          <w:szCs w:val="24"/>
        </w:rPr>
        <w:t xml:space="preserve">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7FFD1184" w14:textId="77777777" w:rsidR="009809AE" w:rsidRPr="00AE0F4C" w:rsidRDefault="009809AE" w:rsidP="009809AE">
      <w:pPr>
        <w:tabs>
          <w:tab w:val="left" w:pos="720"/>
          <w:tab w:val="left" w:pos="1134"/>
        </w:tabs>
        <w:spacing w:after="0" w:line="240" w:lineRule="auto"/>
        <w:ind w:firstLine="709"/>
        <w:jc w:val="both"/>
        <w:rPr>
          <w:rFonts w:ascii="Times New Roman" w:eastAsia="Times New Roman" w:hAnsi="Times New Roman"/>
          <w:snapToGrid w:val="0"/>
          <w:sz w:val="24"/>
          <w:szCs w:val="24"/>
        </w:rPr>
      </w:pPr>
    </w:p>
    <w:p w14:paraId="2A95DF81" w14:textId="4A0CD938" w:rsidR="009809AE" w:rsidRPr="00AE0F4C" w:rsidRDefault="009809AE" w:rsidP="009809AE">
      <w:pPr>
        <w:keepNext/>
        <w:keepLines/>
        <w:spacing w:after="0" w:line="360" w:lineRule="auto"/>
        <w:jc w:val="center"/>
        <w:outlineLvl w:val="0"/>
        <w:rPr>
          <w:rFonts w:ascii="Times New Roman" w:eastAsia="Times New Roman" w:hAnsi="Times New Roman"/>
          <w:b/>
          <w:bCs/>
          <w:sz w:val="24"/>
          <w:szCs w:val="24"/>
          <w:lang w:eastAsia="bg-BG"/>
        </w:rPr>
      </w:pPr>
      <w:bookmarkStart w:id="51" w:name="_Toc518389317"/>
      <w:r w:rsidRPr="00AE0F4C">
        <w:rPr>
          <w:rFonts w:ascii="Times New Roman" w:eastAsia="Times New Roman" w:hAnsi="Times New Roman"/>
          <w:b/>
          <w:bCs/>
          <w:sz w:val="24"/>
          <w:szCs w:val="24"/>
          <w:lang w:eastAsia="bg-BG"/>
        </w:rPr>
        <w:t>X</w:t>
      </w:r>
      <w:r w:rsidR="0029373C" w:rsidRPr="00AE0F4C">
        <w:rPr>
          <w:rFonts w:ascii="Times New Roman" w:eastAsia="Times New Roman" w:hAnsi="Times New Roman"/>
          <w:sz w:val="24"/>
          <w:szCs w:val="24"/>
          <w:lang w:eastAsia="bg-BG"/>
        </w:rPr>
        <w:t>I</w:t>
      </w:r>
      <w:r w:rsidRPr="00AE0F4C">
        <w:rPr>
          <w:rFonts w:ascii="Times New Roman" w:eastAsia="Times New Roman" w:hAnsi="Times New Roman"/>
          <w:b/>
          <w:bCs/>
          <w:sz w:val="24"/>
          <w:szCs w:val="24"/>
          <w:lang w:eastAsia="bg-BG"/>
        </w:rPr>
        <w:t>. ОБЖАЛВАНЕ</w:t>
      </w:r>
      <w:bookmarkEnd w:id="51"/>
    </w:p>
    <w:p w14:paraId="4BF32606" w14:textId="77777777" w:rsidR="00596661" w:rsidRPr="00AE0F4C" w:rsidRDefault="00596661" w:rsidP="009809AE">
      <w:pPr>
        <w:tabs>
          <w:tab w:val="left" w:pos="709"/>
        </w:tabs>
        <w:spacing w:after="0" w:line="360" w:lineRule="auto"/>
        <w:ind w:firstLine="709"/>
        <w:jc w:val="both"/>
        <w:rPr>
          <w:rFonts w:ascii="Times New Roman" w:eastAsia="Arial Unicode MS" w:hAnsi="Times New Roman"/>
          <w:sz w:val="24"/>
          <w:szCs w:val="24"/>
          <w:lang w:eastAsia="bg-BG"/>
        </w:rPr>
      </w:pPr>
      <w:r w:rsidRPr="00AE0F4C">
        <w:rPr>
          <w:rFonts w:ascii="Times New Roman" w:eastAsia="Arial Unicode MS" w:hAnsi="Times New Roman"/>
          <w:sz w:val="24"/>
          <w:szCs w:val="24"/>
          <w:lang w:eastAsia="bg-BG"/>
        </w:rPr>
        <w:t>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глава двадесет и седма от ЗОП. Решенията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14:paraId="52AC16BA" w14:textId="4A067EF5" w:rsidR="009809AE" w:rsidRPr="00AE0F4C" w:rsidRDefault="009809AE" w:rsidP="009809AE">
      <w:pPr>
        <w:tabs>
          <w:tab w:val="left" w:pos="709"/>
        </w:tabs>
        <w:spacing w:after="0" w:line="360" w:lineRule="auto"/>
        <w:ind w:firstLine="709"/>
        <w:jc w:val="both"/>
        <w:rPr>
          <w:rFonts w:ascii="Times New Roman" w:eastAsia="Arial Unicode MS" w:hAnsi="Times New Roman"/>
          <w:sz w:val="24"/>
          <w:szCs w:val="24"/>
          <w:lang w:eastAsia="bg-BG"/>
        </w:rPr>
      </w:pPr>
      <w:r w:rsidRPr="00AE0F4C">
        <w:rPr>
          <w:rFonts w:ascii="Times New Roman" w:eastAsia="Arial Unicode MS" w:hAnsi="Times New Roman"/>
          <w:sz w:val="24"/>
          <w:szCs w:val="24"/>
          <w:lang w:eastAsia="bg-BG"/>
        </w:rPr>
        <w:t>Обжалването се извършва при условията и по реда на чл. 196 и сл. от ЗОП.</w:t>
      </w:r>
    </w:p>
    <w:p w14:paraId="2DDF5968" w14:textId="77777777" w:rsidR="009809AE" w:rsidRPr="00AE0F4C" w:rsidRDefault="009809AE" w:rsidP="009809AE">
      <w:pPr>
        <w:tabs>
          <w:tab w:val="left" w:pos="709"/>
        </w:tabs>
        <w:spacing w:after="0" w:line="360" w:lineRule="auto"/>
        <w:ind w:firstLine="709"/>
        <w:jc w:val="both"/>
        <w:rPr>
          <w:rFonts w:ascii="Times New Roman" w:eastAsia="Arial Unicode MS" w:hAnsi="Times New Roman"/>
          <w:sz w:val="24"/>
          <w:szCs w:val="24"/>
          <w:lang w:eastAsia="bg-BG"/>
        </w:rPr>
      </w:pPr>
    </w:p>
    <w:p w14:paraId="2EF0C69F" w14:textId="4A2879B5" w:rsidR="009809AE" w:rsidRPr="00AE0F4C" w:rsidRDefault="009809AE" w:rsidP="009809AE">
      <w:pPr>
        <w:keepNext/>
        <w:keepLines/>
        <w:spacing w:after="0" w:line="360" w:lineRule="auto"/>
        <w:jc w:val="center"/>
        <w:outlineLvl w:val="0"/>
        <w:rPr>
          <w:rFonts w:ascii="Times New Roman" w:eastAsia="Arial Unicode MS" w:hAnsi="Times New Roman"/>
          <w:b/>
          <w:bCs/>
          <w:sz w:val="24"/>
          <w:szCs w:val="24"/>
          <w:lang w:eastAsia="bg-BG"/>
        </w:rPr>
      </w:pPr>
      <w:bookmarkStart w:id="52" w:name="_Toc518389318"/>
      <w:r w:rsidRPr="00AE0F4C">
        <w:rPr>
          <w:rFonts w:ascii="Times New Roman" w:eastAsia="Arial Unicode MS" w:hAnsi="Times New Roman"/>
          <w:b/>
          <w:bCs/>
          <w:sz w:val="24"/>
          <w:szCs w:val="24"/>
          <w:lang w:eastAsia="bg-BG"/>
        </w:rPr>
        <w:t>Х</w:t>
      </w:r>
      <w:r w:rsidR="0029373C" w:rsidRPr="00AE0F4C">
        <w:rPr>
          <w:rFonts w:ascii="Times New Roman" w:eastAsia="Times New Roman" w:hAnsi="Times New Roman"/>
          <w:sz w:val="24"/>
          <w:szCs w:val="24"/>
          <w:lang w:eastAsia="bg-BG"/>
        </w:rPr>
        <w:t>I</w:t>
      </w:r>
      <w:r w:rsidRPr="00AE0F4C">
        <w:rPr>
          <w:rFonts w:ascii="Times New Roman" w:eastAsia="Arial Unicode MS" w:hAnsi="Times New Roman"/>
          <w:b/>
          <w:bCs/>
          <w:sz w:val="24"/>
          <w:szCs w:val="24"/>
          <w:lang w:eastAsia="bg-BG"/>
        </w:rPr>
        <w:t>I. ДРУГИ УСЛОВИЯ</w:t>
      </w:r>
      <w:bookmarkEnd w:id="52"/>
    </w:p>
    <w:p w14:paraId="66008E90" w14:textId="77777777" w:rsidR="009809AE" w:rsidRPr="00AE0F4C" w:rsidRDefault="009809AE" w:rsidP="009809AE">
      <w:pPr>
        <w:tabs>
          <w:tab w:val="left" w:pos="709"/>
        </w:tabs>
        <w:spacing w:after="0" w:line="360" w:lineRule="auto"/>
        <w:ind w:right="20"/>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ab/>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3E6A0B1F" w14:textId="77777777" w:rsidR="009809AE" w:rsidRPr="00AE0F4C" w:rsidRDefault="009809AE" w:rsidP="009809AE">
      <w:pPr>
        <w:tabs>
          <w:tab w:val="left" w:pos="709"/>
        </w:tabs>
        <w:spacing w:after="0" w:line="360" w:lineRule="auto"/>
        <w:ind w:right="20"/>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ab/>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1B1FCBEF" w14:textId="77777777" w:rsidR="009809AE" w:rsidRPr="00AE0F4C" w:rsidRDefault="009809AE" w:rsidP="009809AE">
      <w:pPr>
        <w:tabs>
          <w:tab w:val="left" w:pos="3240"/>
        </w:tabs>
        <w:spacing w:after="0" w:line="360" w:lineRule="auto"/>
        <w:ind w:firstLine="709"/>
        <w:jc w:val="both"/>
        <w:rPr>
          <w:rFonts w:ascii="Times New Roman" w:eastAsia="Times New Roman" w:hAnsi="Times New Roman"/>
          <w:b/>
          <w:i/>
          <w:sz w:val="24"/>
          <w:szCs w:val="24"/>
          <w:lang w:eastAsia="bg-BG"/>
        </w:rPr>
      </w:pPr>
    </w:p>
    <w:p w14:paraId="4522023E" w14:textId="6EE0CF91" w:rsidR="003E454B" w:rsidRPr="00AE0F4C" w:rsidRDefault="00693779" w:rsidP="003E454B">
      <w:pPr>
        <w:keepNext/>
        <w:keepLines/>
        <w:tabs>
          <w:tab w:val="left" w:pos="0"/>
        </w:tabs>
        <w:spacing w:after="0" w:line="240" w:lineRule="auto"/>
        <w:jc w:val="center"/>
        <w:outlineLvl w:val="0"/>
        <w:rPr>
          <w:rFonts w:ascii="Times New Roman" w:eastAsia="Times New Roman" w:hAnsi="Times New Roman"/>
          <w:bCs/>
          <w:sz w:val="24"/>
          <w:szCs w:val="24"/>
          <w:lang w:val="en-US"/>
        </w:rPr>
      </w:pPr>
      <w:bookmarkStart w:id="53" w:name="_Toc515536944"/>
      <w:bookmarkStart w:id="54" w:name="_Toc518389319"/>
      <w:r>
        <w:rPr>
          <w:rFonts w:ascii="Times New Roman" w:eastAsia="Times New Roman" w:hAnsi="Times New Roman"/>
          <w:b/>
          <w:bCs/>
          <w:sz w:val="24"/>
          <w:szCs w:val="24"/>
          <w:lang w:val="en-US"/>
        </w:rPr>
        <w:lastRenderedPageBreak/>
        <w:t xml:space="preserve">XIII. </w:t>
      </w:r>
      <w:r w:rsidR="003E454B" w:rsidRPr="00AE0F4C">
        <w:rPr>
          <w:rFonts w:ascii="Times New Roman" w:eastAsia="Times New Roman" w:hAnsi="Times New Roman"/>
          <w:b/>
          <w:bCs/>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3E454B" w:rsidRPr="00AE0F4C">
        <w:rPr>
          <w:rFonts w:ascii="Times New Roman" w:eastAsia="Times New Roman" w:hAnsi="Times New Roman"/>
          <w:b/>
          <w:bCs/>
          <w:sz w:val="24"/>
          <w:szCs w:val="24"/>
          <w:lang w:val="en-US"/>
        </w:rPr>
        <w:t>)</w:t>
      </w:r>
      <w:bookmarkEnd w:id="53"/>
      <w:bookmarkEnd w:id="54"/>
    </w:p>
    <w:p w14:paraId="44BCD8BE" w14:textId="77777777" w:rsidR="003E454B" w:rsidRPr="00AE0F4C" w:rsidRDefault="003E454B" w:rsidP="003E454B">
      <w:pPr>
        <w:keepNext/>
        <w:keepLines/>
        <w:tabs>
          <w:tab w:val="left" w:pos="993"/>
        </w:tabs>
        <w:spacing w:after="0" w:line="360" w:lineRule="auto"/>
        <w:ind w:firstLine="709"/>
        <w:jc w:val="both"/>
        <w:outlineLvl w:val="1"/>
        <w:rPr>
          <w:rFonts w:ascii="Calibri Light" w:eastAsia="Times New Roman" w:hAnsi="Calibri Light"/>
          <w:b/>
          <w:sz w:val="26"/>
          <w:szCs w:val="20"/>
          <w:lang w:eastAsia="bg-BG"/>
        </w:rPr>
      </w:pPr>
    </w:p>
    <w:p w14:paraId="1BD3D129" w14:textId="77777777" w:rsidR="003E454B" w:rsidRPr="00AE0F4C" w:rsidRDefault="003E454B" w:rsidP="003E454B">
      <w:pPr>
        <w:keepNext/>
        <w:keepLines/>
        <w:numPr>
          <w:ilvl w:val="1"/>
          <w:numId w:val="15"/>
        </w:numPr>
        <w:tabs>
          <w:tab w:val="left" w:pos="993"/>
        </w:tabs>
        <w:spacing w:after="0" w:line="360" w:lineRule="auto"/>
        <w:ind w:left="0" w:firstLine="709"/>
        <w:jc w:val="both"/>
        <w:outlineLvl w:val="1"/>
        <w:rPr>
          <w:rFonts w:ascii="Times New Roman" w:eastAsia="Times New Roman" w:hAnsi="Times New Roman"/>
          <w:b/>
          <w:bCs/>
          <w:sz w:val="24"/>
          <w:szCs w:val="24"/>
          <w:lang w:eastAsia="bg-BG"/>
        </w:rPr>
      </w:pPr>
      <w:bookmarkStart w:id="55" w:name="_Toc515536945"/>
      <w:bookmarkStart w:id="56" w:name="_Toc518389320"/>
      <w:r w:rsidRPr="00AE0F4C">
        <w:rPr>
          <w:rFonts w:ascii="Times New Roman" w:eastAsia="Times New Roman" w:hAnsi="Times New Roman"/>
          <w:b/>
          <w:bCs/>
          <w:sz w:val="24"/>
          <w:szCs w:val="24"/>
          <w:lang w:eastAsia="bg-BG"/>
        </w:rPr>
        <w:t>Данни относно администратора на лични данни</w:t>
      </w:r>
      <w:bookmarkEnd w:id="55"/>
      <w:bookmarkEnd w:id="56"/>
    </w:p>
    <w:p w14:paraId="280BC718" w14:textId="77777777" w:rsidR="003E454B" w:rsidRPr="00AE0F4C" w:rsidRDefault="003E454B" w:rsidP="003E454B">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66E1BC35" w14:textId="77777777" w:rsidR="003E454B" w:rsidRPr="00AE0F4C" w:rsidRDefault="003E454B" w:rsidP="003E454B">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4" w:history="1">
        <w:r w:rsidRPr="00AE0F4C">
          <w:rPr>
            <w:rFonts w:ascii="Times New Roman" w:hAnsi="Times New Roman"/>
            <w:sz w:val="24"/>
            <w:szCs w:val="24"/>
            <w:u w:val="single"/>
            <w:lang w:eastAsia="bg-BG"/>
          </w:rPr>
          <w:t>Политика на Българската народна банка при обработване на лични данни</w:t>
        </w:r>
      </w:hyperlink>
      <w:r w:rsidRPr="00AE0F4C">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7CFE2AF2" w14:textId="77777777" w:rsidR="003E454B" w:rsidRPr="00AE0F4C" w:rsidRDefault="003E454B" w:rsidP="003E454B">
      <w:pPr>
        <w:tabs>
          <w:tab w:val="left" w:pos="993"/>
          <w:tab w:val="left" w:pos="3240"/>
        </w:tabs>
        <w:spacing w:after="0" w:line="360" w:lineRule="auto"/>
        <w:ind w:firstLine="709"/>
        <w:jc w:val="both"/>
        <w:rPr>
          <w:rFonts w:ascii="Times New Roman" w:eastAsia="Times New Roman" w:hAnsi="Times New Roman"/>
          <w:sz w:val="24"/>
          <w:szCs w:val="24"/>
          <w:lang w:val="en-US" w:eastAsia="bg-BG"/>
        </w:rPr>
      </w:pPr>
      <w:r w:rsidRPr="00AE0F4C">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3DC2831F" w14:textId="77777777" w:rsidR="003E454B" w:rsidRPr="00AE0F4C" w:rsidRDefault="003E454B" w:rsidP="003E454B">
      <w:pPr>
        <w:keepNext/>
        <w:keepLines/>
        <w:numPr>
          <w:ilvl w:val="1"/>
          <w:numId w:val="15"/>
        </w:numPr>
        <w:tabs>
          <w:tab w:val="left" w:pos="993"/>
        </w:tabs>
        <w:spacing w:after="0" w:line="360" w:lineRule="auto"/>
        <w:ind w:left="0" w:firstLine="709"/>
        <w:jc w:val="both"/>
        <w:outlineLvl w:val="1"/>
        <w:rPr>
          <w:rFonts w:ascii="Times New Roman" w:eastAsia="Times New Roman" w:hAnsi="Times New Roman"/>
          <w:b/>
          <w:sz w:val="24"/>
          <w:szCs w:val="24"/>
          <w:lang w:eastAsia="bg-BG"/>
        </w:rPr>
      </w:pPr>
      <w:bookmarkStart w:id="57" w:name="_Toc515536946"/>
      <w:bookmarkStart w:id="58" w:name="_Toc518389321"/>
      <w:r w:rsidRPr="00AE0F4C">
        <w:rPr>
          <w:rFonts w:ascii="Times New Roman" w:eastAsia="Times New Roman" w:hAnsi="Times New Roman"/>
          <w:b/>
          <w:sz w:val="24"/>
          <w:szCs w:val="24"/>
          <w:lang w:eastAsia="bg-BG"/>
        </w:rPr>
        <w:t>Цели на обработването. Правни основания</w:t>
      </w:r>
      <w:bookmarkEnd w:id="57"/>
      <w:bookmarkEnd w:id="58"/>
    </w:p>
    <w:p w14:paraId="6A2D03D1" w14:textId="77777777" w:rsidR="003E454B" w:rsidRPr="00AE0F4C" w:rsidRDefault="003E454B" w:rsidP="003E454B">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5BF854AC" w14:textId="77777777" w:rsidR="003E454B" w:rsidRPr="00AE0F4C" w:rsidRDefault="003E454B" w:rsidP="003E454B">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 xml:space="preserve">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60D52BF7" w14:textId="77777777" w:rsidR="003E454B" w:rsidRPr="00AE0F4C" w:rsidRDefault="003E454B" w:rsidP="003E454B">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 от ЗОП), както и данни относно наличието/липсата на свързаност с други участници в поръчката (чл. 101, ал. 11 от ЗОП).</w:t>
      </w:r>
    </w:p>
    <w:p w14:paraId="6D0488A1" w14:textId="77777777" w:rsidR="003E454B" w:rsidRPr="00AE0F4C" w:rsidRDefault="003E454B" w:rsidP="003E454B">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lastRenderedPageBreak/>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61FA89E3" w14:textId="77777777" w:rsidR="003E454B" w:rsidRPr="00AE0F4C" w:rsidRDefault="003E454B" w:rsidP="003E454B">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6388BDFA" w14:textId="77777777" w:rsidR="003E454B" w:rsidRPr="00AE0F4C" w:rsidRDefault="003E454B" w:rsidP="003E454B">
      <w:pPr>
        <w:keepNext/>
        <w:keepLines/>
        <w:numPr>
          <w:ilvl w:val="1"/>
          <w:numId w:val="15"/>
        </w:numPr>
        <w:tabs>
          <w:tab w:val="left" w:pos="993"/>
        </w:tabs>
        <w:spacing w:after="0" w:line="360" w:lineRule="auto"/>
        <w:ind w:left="0" w:firstLine="709"/>
        <w:jc w:val="both"/>
        <w:outlineLvl w:val="1"/>
        <w:rPr>
          <w:rFonts w:ascii="Times New Roman" w:eastAsia="Times New Roman" w:hAnsi="Times New Roman"/>
          <w:b/>
          <w:sz w:val="24"/>
          <w:szCs w:val="24"/>
          <w:lang w:eastAsia="bg-BG"/>
        </w:rPr>
      </w:pPr>
      <w:bookmarkStart w:id="59" w:name="_Toc515536947"/>
      <w:bookmarkStart w:id="60" w:name="_Toc518389322"/>
      <w:r w:rsidRPr="00AE0F4C">
        <w:rPr>
          <w:rFonts w:ascii="Times New Roman" w:eastAsia="Times New Roman" w:hAnsi="Times New Roman"/>
          <w:b/>
          <w:sz w:val="24"/>
          <w:szCs w:val="24"/>
          <w:lang w:eastAsia="bg-BG"/>
        </w:rPr>
        <w:t>Лица, обработващи лични данни в БНБ</w:t>
      </w:r>
      <w:bookmarkEnd w:id="59"/>
      <w:bookmarkEnd w:id="60"/>
    </w:p>
    <w:p w14:paraId="0FED0AF9" w14:textId="77777777" w:rsidR="003E454B" w:rsidRPr="00AE0F4C" w:rsidRDefault="003E454B" w:rsidP="003E454B">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13CA9C32" w14:textId="77777777" w:rsidR="003E454B" w:rsidRPr="00AE0F4C" w:rsidRDefault="003E454B" w:rsidP="003E454B">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5ED6E44F" w14:textId="77777777" w:rsidR="003E454B" w:rsidRPr="00AE0F4C" w:rsidRDefault="003E454B" w:rsidP="003E454B">
      <w:pPr>
        <w:keepNext/>
        <w:keepLines/>
        <w:numPr>
          <w:ilvl w:val="1"/>
          <w:numId w:val="15"/>
        </w:numPr>
        <w:tabs>
          <w:tab w:val="left" w:pos="993"/>
        </w:tabs>
        <w:spacing w:after="0" w:line="360" w:lineRule="auto"/>
        <w:ind w:left="0" w:firstLine="709"/>
        <w:jc w:val="both"/>
        <w:outlineLvl w:val="1"/>
        <w:rPr>
          <w:rFonts w:ascii="Times New Roman" w:eastAsia="Times New Roman" w:hAnsi="Times New Roman"/>
          <w:b/>
          <w:sz w:val="24"/>
          <w:szCs w:val="24"/>
          <w:lang w:eastAsia="bg-BG"/>
        </w:rPr>
      </w:pPr>
      <w:bookmarkStart w:id="61" w:name="_Toc515536948"/>
      <w:bookmarkStart w:id="62" w:name="_Toc518389323"/>
      <w:r w:rsidRPr="00AE0F4C">
        <w:rPr>
          <w:rFonts w:ascii="Times New Roman" w:eastAsia="Times New Roman" w:hAnsi="Times New Roman"/>
          <w:b/>
          <w:sz w:val="24"/>
          <w:szCs w:val="24"/>
          <w:lang w:eastAsia="bg-BG"/>
        </w:rPr>
        <w:t>Срок за съхраняване на личните данни</w:t>
      </w:r>
      <w:bookmarkEnd w:id="61"/>
      <w:bookmarkEnd w:id="62"/>
    </w:p>
    <w:p w14:paraId="750182BD" w14:textId="77777777" w:rsidR="003E454B" w:rsidRPr="00AE0F4C" w:rsidRDefault="003E454B" w:rsidP="003E454B">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560176E8" w14:textId="77777777" w:rsidR="003E454B" w:rsidRPr="00AE0F4C" w:rsidRDefault="003E454B" w:rsidP="003E454B">
      <w:pPr>
        <w:keepNext/>
        <w:keepLines/>
        <w:numPr>
          <w:ilvl w:val="1"/>
          <w:numId w:val="15"/>
        </w:numPr>
        <w:tabs>
          <w:tab w:val="left" w:pos="993"/>
        </w:tabs>
        <w:spacing w:after="0" w:line="360" w:lineRule="auto"/>
        <w:ind w:left="0" w:firstLine="709"/>
        <w:jc w:val="both"/>
        <w:outlineLvl w:val="1"/>
        <w:rPr>
          <w:rFonts w:ascii="Times New Roman" w:eastAsia="Times New Roman" w:hAnsi="Times New Roman"/>
          <w:b/>
          <w:sz w:val="24"/>
          <w:szCs w:val="24"/>
          <w:lang w:eastAsia="bg-BG"/>
        </w:rPr>
      </w:pPr>
      <w:bookmarkStart w:id="63" w:name="_Toc515536949"/>
      <w:bookmarkStart w:id="64" w:name="_Toc518389324"/>
      <w:r w:rsidRPr="00AE0F4C">
        <w:rPr>
          <w:rFonts w:ascii="Times New Roman" w:eastAsia="Times New Roman" w:hAnsi="Times New Roman"/>
          <w:b/>
          <w:sz w:val="24"/>
          <w:szCs w:val="24"/>
          <w:lang w:eastAsia="bg-BG"/>
        </w:rPr>
        <w:t>Права на субекта на данните</w:t>
      </w:r>
      <w:bookmarkEnd w:id="63"/>
      <w:bookmarkEnd w:id="64"/>
      <w:r w:rsidRPr="00AE0F4C">
        <w:rPr>
          <w:rFonts w:ascii="Times New Roman" w:eastAsia="Times New Roman" w:hAnsi="Times New Roman"/>
          <w:b/>
          <w:sz w:val="24"/>
          <w:szCs w:val="24"/>
          <w:lang w:eastAsia="bg-BG"/>
        </w:rPr>
        <w:t xml:space="preserve"> </w:t>
      </w:r>
    </w:p>
    <w:p w14:paraId="113B9201" w14:textId="77777777" w:rsidR="003E454B" w:rsidRPr="00AE0F4C" w:rsidRDefault="003E454B" w:rsidP="003E454B">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355CDD2C" w14:textId="77777777" w:rsidR="003E454B" w:rsidRPr="00AE0F4C" w:rsidRDefault="003E454B" w:rsidP="003E454B">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469DAC4A" w14:textId="77777777" w:rsidR="003E454B" w:rsidRPr="00AE0F4C" w:rsidRDefault="003E454B" w:rsidP="003E454B">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29E75B6A" w14:textId="77777777" w:rsidR="003E454B" w:rsidRPr="00AE0F4C" w:rsidRDefault="003E454B" w:rsidP="003E454B">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AE0F4C">
        <w:rPr>
          <w:rFonts w:ascii="Times New Roman" w:eastAsia="Times New Roman" w:hAnsi="Times New Roman"/>
          <w:sz w:val="24"/>
          <w:szCs w:val="24"/>
          <w:lang w:eastAsia="bg-BG"/>
        </w:rPr>
        <w:lastRenderedPageBreak/>
        <w:t xml:space="preserve">Исканията във връзка с упражняването на тези права могат да бъдат изпращани на електронен адрес: </w:t>
      </w:r>
      <w:hyperlink r:id="rId15" w:history="1">
        <w:r w:rsidRPr="00AE0F4C">
          <w:rPr>
            <w:rFonts w:ascii="Times New Roman" w:hAnsi="Times New Roman"/>
            <w:sz w:val="24"/>
            <w:szCs w:val="24"/>
            <w:u w:val="single"/>
            <w:lang w:eastAsia="bg-BG"/>
          </w:rPr>
          <w:t>personaldata@bnbank.org</w:t>
        </w:r>
      </w:hyperlink>
      <w:r w:rsidRPr="00AE0F4C">
        <w:rPr>
          <w:rFonts w:ascii="Times New Roman" w:eastAsia="Times New Roman" w:hAnsi="Times New Roman"/>
          <w:sz w:val="24"/>
          <w:szCs w:val="24"/>
          <w:lang w:eastAsia="bg-BG"/>
        </w:rPr>
        <w:t xml:space="preserve"> по пощата или да бъдат предоставяни лично в централната страда на БНБ, гр. София, пл. „Княз Александър </w:t>
      </w:r>
      <w:r w:rsidRPr="00AE0F4C">
        <w:rPr>
          <w:rFonts w:ascii="Times New Roman" w:eastAsia="Times New Roman" w:hAnsi="Times New Roman"/>
          <w:sz w:val="24"/>
          <w:szCs w:val="24"/>
          <w:lang w:val="en-US" w:eastAsia="bg-BG"/>
        </w:rPr>
        <w:t>I</w:t>
      </w:r>
      <w:r w:rsidRPr="00AE0F4C">
        <w:rPr>
          <w:rFonts w:ascii="Times New Roman" w:eastAsia="Times New Roman" w:hAnsi="Times New Roman"/>
          <w:sz w:val="24"/>
          <w:szCs w:val="24"/>
          <w:lang w:eastAsia="bg-BG"/>
        </w:rPr>
        <w:t xml:space="preserve">“ № 1. </w:t>
      </w:r>
    </w:p>
    <w:p w14:paraId="2BAAC4C1" w14:textId="77777777" w:rsidR="003E454B" w:rsidRPr="00AE0F4C" w:rsidRDefault="003E454B" w:rsidP="003E454B">
      <w:pPr>
        <w:keepNext/>
        <w:keepLines/>
        <w:numPr>
          <w:ilvl w:val="1"/>
          <w:numId w:val="15"/>
        </w:numPr>
        <w:tabs>
          <w:tab w:val="left" w:pos="993"/>
        </w:tabs>
        <w:spacing w:after="0" w:line="360" w:lineRule="auto"/>
        <w:ind w:left="0" w:firstLine="709"/>
        <w:jc w:val="both"/>
        <w:outlineLvl w:val="1"/>
        <w:rPr>
          <w:rFonts w:ascii="Times New Roman" w:eastAsia="Times New Roman" w:hAnsi="Times New Roman"/>
          <w:b/>
          <w:sz w:val="24"/>
          <w:szCs w:val="24"/>
          <w:lang w:eastAsia="bg-BG"/>
        </w:rPr>
      </w:pPr>
      <w:bookmarkStart w:id="65" w:name="_Toc515536950"/>
      <w:bookmarkStart w:id="66" w:name="_Toc518389325"/>
      <w:r w:rsidRPr="00AE0F4C">
        <w:rPr>
          <w:rFonts w:ascii="Times New Roman" w:eastAsia="Times New Roman" w:hAnsi="Times New Roman"/>
          <w:b/>
          <w:sz w:val="24"/>
          <w:szCs w:val="24"/>
          <w:lang w:eastAsia="bg-BG"/>
        </w:rPr>
        <w:t>Длъжностно лице по защита на личните данни</w:t>
      </w:r>
      <w:bookmarkEnd w:id="65"/>
      <w:bookmarkEnd w:id="66"/>
      <w:r w:rsidRPr="00AE0F4C">
        <w:rPr>
          <w:rFonts w:ascii="Times New Roman" w:eastAsia="Times New Roman" w:hAnsi="Times New Roman"/>
          <w:b/>
          <w:sz w:val="24"/>
          <w:szCs w:val="24"/>
          <w:lang w:eastAsia="bg-BG"/>
        </w:rPr>
        <w:t xml:space="preserve"> </w:t>
      </w:r>
    </w:p>
    <w:p w14:paraId="514AF262" w14:textId="77777777" w:rsidR="003E454B" w:rsidRPr="00AE0F4C" w:rsidRDefault="003E454B" w:rsidP="003E454B">
      <w:pPr>
        <w:tabs>
          <w:tab w:val="left" w:pos="993"/>
          <w:tab w:val="left" w:pos="3240"/>
        </w:tabs>
        <w:spacing w:after="0" w:line="360" w:lineRule="auto"/>
        <w:ind w:firstLine="709"/>
        <w:jc w:val="both"/>
        <w:rPr>
          <w:rFonts w:ascii="Times New Roman" w:eastAsia="Times New Roman" w:hAnsi="Times New Roman"/>
          <w:sz w:val="24"/>
          <w:szCs w:val="24"/>
          <w:lang w:val="en-US" w:eastAsia="bg-BG"/>
        </w:rPr>
      </w:pPr>
      <w:r w:rsidRPr="00AE0F4C">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6" w:history="1">
        <w:r w:rsidRPr="00AE0F4C">
          <w:rPr>
            <w:rFonts w:ascii="Times New Roman" w:hAnsi="Times New Roman"/>
            <w:sz w:val="24"/>
            <w:szCs w:val="24"/>
            <w:u w:val="single"/>
            <w:lang w:eastAsia="bg-BG"/>
          </w:rPr>
          <w:t>personaldata@bnbank.org</w:t>
        </w:r>
      </w:hyperlink>
      <w:r w:rsidRPr="00AE0F4C">
        <w:rPr>
          <w:rFonts w:ascii="Times New Roman" w:eastAsia="Times New Roman" w:hAnsi="Times New Roman"/>
          <w:sz w:val="24"/>
          <w:szCs w:val="24"/>
          <w:lang w:val="en-US" w:eastAsia="bg-BG"/>
        </w:rPr>
        <w:t> </w:t>
      </w:r>
      <w:r w:rsidRPr="00AE0F4C">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43418460" w14:textId="77777777" w:rsidR="003E454B" w:rsidRPr="00AE0F4C" w:rsidRDefault="003E454B" w:rsidP="003E454B">
      <w:pPr>
        <w:keepNext/>
        <w:keepLines/>
        <w:numPr>
          <w:ilvl w:val="1"/>
          <w:numId w:val="15"/>
        </w:numPr>
        <w:tabs>
          <w:tab w:val="left" w:pos="993"/>
        </w:tabs>
        <w:spacing w:after="0" w:line="360" w:lineRule="auto"/>
        <w:ind w:left="0" w:firstLine="709"/>
        <w:jc w:val="both"/>
        <w:outlineLvl w:val="1"/>
        <w:rPr>
          <w:rFonts w:ascii="Times New Roman" w:eastAsia="Times New Roman" w:hAnsi="Times New Roman"/>
          <w:b/>
          <w:sz w:val="24"/>
          <w:szCs w:val="24"/>
          <w:lang w:eastAsia="bg-BG"/>
        </w:rPr>
      </w:pPr>
      <w:bookmarkStart w:id="67" w:name="_Toc515536951"/>
      <w:bookmarkStart w:id="68" w:name="_Toc518389326"/>
      <w:r w:rsidRPr="00AE0F4C">
        <w:rPr>
          <w:rFonts w:ascii="Times New Roman" w:eastAsia="Times New Roman" w:hAnsi="Times New Roman"/>
          <w:b/>
          <w:sz w:val="24"/>
          <w:szCs w:val="24"/>
          <w:lang w:eastAsia="bg-BG"/>
        </w:rPr>
        <w:t>Право на обжалване</w:t>
      </w:r>
      <w:bookmarkEnd w:id="67"/>
      <w:bookmarkEnd w:id="68"/>
      <w:r w:rsidRPr="00AE0F4C">
        <w:rPr>
          <w:rFonts w:ascii="Times New Roman" w:eastAsia="Times New Roman" w:hAnsi="Times New Roman"/>
          <w:b/>
          <w:sz w:val="24"/>
          <w:szCs w:val="24"/>
          <w:lang w:eastAsia="bg-BG"/>
        </w:rPr>
        <w:t xml:space="preserve"> </w:t>
      </w:r>
    </w:p>
    <w:p w14:paraId="7AFD2AA2" w14:textId="43802A7F" w:rsidR="00DA189B" w:rsidRPr="00D343FA" w:rsidRDefault="003E454B" w:rsidP="003E454B">
      <w:pPr>
        <w:tabs>
          <w:tab w:val="left" w:pos="3240"/>
        </w:tabs>
        <w:spacing w:after="0" w:line="360" w:lineRule="auto"/>
        <w:ind w:firstLine="709"/>
        <w:jc w:val="both"/>
        <w:rPr>
          <w:rFonts w:ascii="Times New Roman" w:hAnsi="Times New Roman"/>
          <w:sz w:val="24"/>
          <w:szCs w:val="24"/>
          <w:lang w:eastAsia="bg-BG"/>
        </w:rPr>
      </w:pPr>
      <w:r w:rsidRPr="00AE0F4C">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7" w:history="1">
        <w:r w:rsidRPr="00AE0F4C">
          <w:rPr>
            <w:rFonts w:ascii="Times New Roman" w:hAnsi="Times New Roman"/>
            <w:sz w:val="24"/>
            <w:szCs w:val="24"/>
            <w:u w:val="single"/>
            <w:lang w:eastAsia="bg-BG"/>
          </w:rPr>
          <w:t>kzld@cpdp.bg</w:t>
        </w:r>
      </w:hyperlink>
      <w:r w:rsidRPr="00AE0F4C">
        <w:rPr>
          <w:rFonts w:ascii="Times New Roman" w:eastAsia="Times New Roman" w:hAnsi="Times New Roman"/>
          <w:sz w:val="24"/>
          <w:szCs w:val="24"/>
          <w:lang w:eastAsia="bg-BG"/>
        </w:rPr>
        <w:t>, във връзка с обработването на лични данни, свързани с него.</w:t>
      </w:r>
      <w:bookmarkEnd w:id="0"/>
    </w:p>
    <w:sectPr w:rsidR="00DA189B" w:rsidRPr="00D343FA" w:rsidSect="00464EAA">
      <w:headerReference w:type="default" r:id="rId18"/>
      <w:footerReference w:type="even" r:id="rId19"/>
      <w:footerReference w:type="default" r:id="rId20"/>
      <w:footerReference w:type="first" r:id="rId21"/>
      <w:pgSz w:w="11906" w:h="16838" w:code="9"/>
      <w:pgMar w:top="-1418" w:right="1106" w:bottom="993" w:left="1267" w:header="993"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0E796" w14:textId="77777777" w:rsidR="0002211A" w:rsidRDefault="0002211A">
      <w:pPr>
        <w:spacing w:after="0" w:line="240" w:lineRule="auto"/>
      </w:pPr>
      <w:r>
        <w:separator/>
      </w:r>
    </w:p>
  </w:endnote>
  <w:endnote w:type="continuationSeparator" w:id="0">
    <w:p w14:paraId="28B7718D" w14:textId="77777777" w:rsidR="0002211A" w:rsidRDefault="00022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EA27B" w14:textId="77777777" w:rsidR="004D49D5" w:rsidRDefault="004D49D5"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9C2B37" w14:textId="77777777" w:rsidR="004D49D5" w:rsidRDefault="004D49D5" w:rsidP="002A1ACD">
    <w:pPr>
      <w:pStyle w:val="Footer"/>
      <w:ind w:right="360"/>
    </w:pPr>
  </w:p>
  <w:p w14:paraId="4432B15A" w14:textId="77777777" w:rsidR="004D49D5" w:rsidRDefault="004D49D5"/>
  <w:p w14:paraId="67CA9166" w14:textId="77777777" w:rsidR="004D49D5" w:rsidRDefault="004D49D5"/>
  <w:p w14:paraId="6138EFBD" w14:textId="77777777" w:rsidR="004D49D5" w:rsidRDefault="004D49D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CA435" w14:textId="2799CB1B" w:rsidR="004D49D5" w:rsidRDefault="004D49D5">
    <w:pPr>
      <w:pStyle w:val="Footer"/>
      <w:jc w:val="right"/>
    </w:pPr>
    <w:r>
      <w:fldChar w:fldCharType="begin"/>
    </w:r>
    <w:r>
      <w:instrText xml:space="preserve"> PAGE   \* MERGEFORMAT </w:instrText>
    </w:r>
    <w:r>
      <w:fldChar w:fldCharType="separate"/>
    </w:r>
    <w:r w:rsidR="00912744">
      <w:rPr>
        <w:noProof/>
      </w:rPr>
      <w:t>26</w:t>
    </w:r>
    <w:r>
      <w:rPr>
        <w:noProof/>
      </w:rPr>
      <w:fldChar w:fldCharType="end"/>
    </w:r>
  </w:p>
  <w:p w14:paraId="26B56741" w14:textId="0E71E62D" w:rsidR="004D49D5" w:rsidRDefault="004D49D5" w:rsidP="00FB31FA">
    <w:pPr>
      <w:tabs>
        <w:tab w:val="center" w:pos="4766"/>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53B85" w14:textId="77777777" w:rsidR="004D49D5" w:rsidRDefault="004D49D5"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7FC94A" w14:textId="77777777" w:rsidR="0002211A" w:rsidRDefault="0002211A">
      <w:pPr>
        <w:spacing w:after="0" w:line="240" w:lineRule="auto"/>
      </w:pPr>
      <w:r>
        <w:separator/>
      </w:r>
    </w:p>
  </w:footnote>
  <w:footnote w:type="continuationSeparator" w:id="0">
    <w:p w14:paraId="19694E9D" w14:textId="77777777" w:rsidR="0002211A" w:rsidRDefault="0002211A">
      <w:pPr>
        <w:spacing w:after="0" w:line="240" w:lineRule="auto"/>
      </w:pPr>
      <w:r>
        <w:continuationSeparator/>
      </w:r>
    </w:p>
  </w:footnote>
  <w:footnote w:id="1">
    <w:p w14:paraId="73857FBF" w14:textId="77777777" w:rsidR="004D49D5" w:rsidRDefault="004D49D5" w:rsidP="008C2A38">
      <w:pPr>
        <w:pStyle w:val="FootnoteText"/>
        <w:ind w:left="0" w:firstLine="426"/>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14:paraId="0209015D" w14:textId="77777777" w:rsidR="000C57A3" w:rsidRPr="00250256" w:rsidRDefault="000C57A3" w:rsidP="00537A23">
      <w:pPr>
        <w:pStyle w:val="FootnoteText"/>
        <w:ind w:left="0" w:firstLine="284"/>
        <w:jc w:val="both"/>
        <w:rPr>
          <w:sz w:val="22"/>
          <w:szCs w:val="22"/>
        </w:rPr>
      </w:pPr>
      <w:r w:rsidRPr="00537A23">
        <w:rPr>
          <w:rStyle w:val="FootnoteReference"/>
          <w:sz w:val="20"/>
        </w:rPr>
        <w:footnoteRef/>
      </w:r>
      <w:r w:rsidRPr="00537A23">
        <w:t xml:space="preserve"> </w:t>
      </w:r>
      <w:r w:rsidRPr="00537A23">
        <w:rPr>
          <w:snapToGrid w:val="0"/>
        </w:rPr>
        <w:t>Извън плика с надпис "Предлагани ценови параметри" не трябва да е посочена никаква информация относно цената. Участник, който по какъвто и да е начин е включил някъде в офертата си, елементи, свързани с ценовото си предложение (или части от него), ще бъде отстранен от участие в процедурата</w:t>
      </w:r>
      <w:r w:rsidRPr="00250256">
        <w:rPr>
          <w:snapToGrid w:val="0"/>
          <w:sz w:val="22"/>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6D52B" w14:textId="77777777" w:rsidR="004D49D5" w:rsidRPr="00464EAA" w:rsidRDefault="004D49D5" w:rsidP="00464EAA">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873FB"/>
    <w:multiLevelType w:val="multilevel"/>
    <w:tmpl w:val="573865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F96BE0"/>
    <w:multiLevelType w:val="hybridMultilevel"/>
    <w:tmpl w:val="D8303B18"/>
    <w:lvl w:ilvl="0" w:tplc="04020013">
      <w:start w:val="1"/>
      <w:numFmt w:val="upperRoman"/>
      <w:lvlText w:val="%1."/>
      <w:lvlJc w:val="right"/>
      <w:pPr>
        <w:ind w:left="1429" w:hanging="360"/>
      </w:p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2" w15:restartNumberingAfterBreak="0">
    <w:nsid w:val="0F3F23CE"/>
    <w:multiLevelType w:val="hybridMultilevel"/>
    <w:tmpl w:val="5BEE22C2"/>
    <w:lvl w:ilvl="0" w:tplc="04020001">
      <w:start w:val="1"/>
      <w:numFmt w:val="bullet"/>
      <w:lvlText w:val=""/>
      <w:lvlJc w:val="left"/>
      <w:pPr>
        <w:ind w:left="1776" w:hanging="360"/>
      </w:pPr>
      <w:rPr>
        <w:rFonts w:ascii="Symbol" w:hAnsi="Symbol" w:hint="default"/>
      </w:rPr>
    </w:lvl>
    <w:lvl w:ilvl="1" w:tplc="04020003">
      <w:start w:val="1"/>
      <w:numFmt w:val="bullet"/>
      <w:lvlText w:val="o"/>
      <w:lvlJc w:val="left"/>
      <w:pPr>
        <w:ind w:left="2496" w:hanging="360"/>
      </w:pPr>
      <w:rPr>
        <w:rFonts w:ascii="Courier New" w:hAnsi="Courier New" w:cs="Courier New" w:hint="default"/>
      </w:rPr>
    </w:lvl>
    <w:lvl w:ilvl="2" w:tplc="04020005" w:tentative="1">
      <w:start w:val="1"/>
      <w:numFmt w:val="bullet"/>
      <w:lvlText w:val=""/>
      <w:lvlJc w:val="left"/>
      <w:pPr>
        <w:ind w:left="3216" w:hanging="360"/>
      </w:pPr>
      <w:rPr>
        <w:rFonts w:ascii="Wingdings" w:hAnsi="Wingdings" w:hint="default"/>
      </w:rPr>
    </w:lvl>
    <w:lvl w:ilvl="3" w:tplc="04020001" w:tentative="1">
      <w:start w:val="1"/>
      <w:numFmt w:val="bullet"/>
      <w:lvlText w:val=""/>
      <w:lvlJc w:val="left"/>
      <w:pPr>
        <w:ind w:left="3936" w:hanging="360"/>
      </w:pPr>
      <w:rPr>
        <w:rFonts w:ascii="Symbol" w:hAnsi="Symbol" w:hint="default"/>
      </w:rPr>
    </w:lvl>
    <w:lvl w:ilvl="4" w:tplc="04020003" w:tentative="1">
      <w:start w:val="1"/>
      <w:numFmt w:val="bullet"/>
      <w:lvlText w:val="o"/>
      <w:lvlJc w:val="left"/>
      <w:pPr>
        <w:ind w:left="4656" w:hanging="360"/>
      </w:pPr>
      <w:rPr>
        <w:rFonts w:ascii="Courier New" w:hAnsi="Courier New" w:cs="Courier New" w:hint="default"/>
      </w:rPr>
    </w:lvl>
    <w:lvl w:ilvl="5" w:tplc="04020005" w:tentative="1">
      <w:start w:val="1"/>
      <w:numFmt w:val="bullet"/>
      <w:lvlText w:val=""/>
      <w:lvlJc w:val="left"/>
      <w:pPr>
        <w:ind w:left="5376" w:hanging="360"/>
      </w:pPr>
      <w:rPr>
        <w:rFonts w:ascii="Wingdings" w:hAnsi="Wingdings" w:hint="default"/>
      </w:rPr>
    </w:lvl>
    <w:lvl w:ilvl="6" w:tplc="04020001" w:tentative="1">
      <w:start w:val="1"/>
      <w:numFmt w:val="bullet"/>
      <w:lvlText w:val=""/>
      <w:lvlJc w:val="left"/>
      <w:pPr>
        <w:ind w:left="6096" w:hanging="360"/>
      </w:pPr>
      <w:rPr>
        <w:rFonts w:ascii="Symbol" w:hAnsi="Symbol" w:hint="default"/>
      </w:rPr>
    </w:lvl>
    <w:lvl w:ilvl="7" w:tplc="04020003" w:tentative="1">
      <w:start w:val="1"/>
      <w:numFmt w:val="bullet"/>
      <w:lvlText w:val="o"/>
      <w:lvlJc w:val="left"/>
      <w:pPr>
        <w:ind w:left="6816" w:hanging="360"/>
      </w:pPr>
      <w:rPr>
        <w:rFonts w:ascii="Courier New" w:hAnsi="Courier New" w:cs="Courier New" w:hint="default"/>
      </w:rPr>
    </w:lvl>
    <w:lvl w:ilvl="8" w:tplc="04020005" w:tentative="1">
      <w:start w:val="1"/>
      <w:numFmt w:val="bullet"/>
      <w:lvlText w:val=""/>
      <w:lvlJc w:val="left"/>
      <w:pPr>
        <w:ind w:left="7536" w:hanging="360"/>
      </w:pPr>
      <w:rPr>
        <w:rFonts w:ascii="Wingdings" w:hAnsi="Wingdings" w:hint="default"/>
      </w:rPr>
    </w:lvl>
  </w:abstractNum>
  <w:abstractNum w:abstractNumId="3" w15:restartNumberingAfterBreak="0">
    <w:nsid w:val="18B46DBE"/>
    <w:multiLevelType w:val="multilevel"/>
    <w:tmpl w:val="003C7AA2"/>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1AD62D61"/>
    <w:multiLevelType w:val="hybridMultilevel"/>
    <w:tmpl w:val="367CB7AC"/>
    <w:lvl w:ilvl="0" w:tplc="0402000D">
      <w:start w:val="1"/>
      <w:numFmt w:val="bullet"/>
      <w:lvlText w:val=""/>
      <w:lvlJc w:val="left"/>
      <w:pPr>
        <w:ind w:left="2484" w:hanging="360"/>
      </w:pPr>
      <w:rPr>
        <w:rFonts w:ascii="Wingdings" w:hAnsi="Wingdings" w:hint="default"/>
      </w:rPr>
    </w:lvl>
    <w:lvl w:ilvl="1" w:tplc="04020003" w:tentative="1">
      <w:start w:val="1"/>
      <w:numFmt w:val="bullet"/>
      <w:lvlText w:val="o"/>
      <w:lvlJc w:val="left"/>
      <w:pPr>
        <w:ind w:left="3204" w:hanging="360"/>
      </w:pPr>
      <w:rPr>
        <w:rFonts w:ascii="Courier New" w:hAnsi="Courier New" w:cs="Courier New" w:hint="default"/>
      </w:rPr>
    </w:lvl>
    <w:lvl w:ilvl="2" w:tplc="04020005" w:tentative="1">
      <w:start w:val="1"/>
      <w:numFmt w:val="bullet"/>
      <w:lvlText w:val=""/>
      <w:lvlJc w:val="left"/>
      <w:pPr>
        <w:ind w:left="3924" w:hanging="360"/>
      </w:pPr>
      <w:rPr>
        <w:rFonts w:ascii="Wingdings" w:hAnsi="Wingdings" w:hint="default"/>
      </w:rPr>
    </w:lvl>
    <w:lvl w:ilvl="3" w:tplc="04020001" w:tentative="1">
      <w:start w:val="1"/>
      <w:numFmt w:val="bullet"/>
      <w:lvlText w:val=""/>
      <w:lvlJc w:val="left"/>
      <w:pPr>
        <w:ind w:left="4644" w:hanging="360"/>
      </w:pPr>
      <w:rPr>
        <w:rFonts w:ascii="Symbol" w:hAnsi="Symbol" w:hint="default"/>
      </w:rPr>
    </w:lvl>
    <w:lvl w:ilvl="4" w:tplc="04020003" w:tentative="1">
      <w:start w:val="1"/>
      <w:numFmt w:val="bullet"/>
      <w:lvlText w:val="o"/>
      <w:lvlJc w:val="left"/>
      <w:pPr>
        <w:ind w:left="5364" w:hanging="360"/>
      </w:pPr>
      <w:rPr>
        <w:rFonts w:ascii="Courier New" w:hAnsi="Courier New" w:cs="Courier New" w:hint="default"/>
      </w:rPr>
    </w:lvl>
    <w:lvl w:ilvl="5" w:tplc="04020005" w:tentative="1">
      <w:start w:val="1"/>
      <w:numFmt w:val="bullet"/>
      <w:lvlText w:val=""/>
      <w:lvlJc w:val="left"/>
      <w:pPr>
        <w:ind w:left="6084" w:hanging="360"/>
      </w:pPr>
      <w:rPr>
        <w:rFonts w:ascii="Wingdings" w:hAnsi="Wingdings" w:hint="default"/>
      </w:rPr>
    </w:lvl>
    <w:lvl w:ilvl="6" w:tplc="04020001" w:tentative="1">
      <w:start w:val="1"/>
      <w:numFmt w:val="bullet"/>
      <w:lvlText w:val=""/>
      <w:lvlJc w:val="left"/>
      <w:pPr>
        <w:ind w:left="6804" w:hanging="360"/>
      </w:pPr>
      <w:rPr>
        <w:rFonts w:ascii="Symbol" w:hAnsi="Symbol" w:hint="default"/>
      </w:rPr>
    </w:lvl>
    <w:lvl w:ilvl="7" w:tplc="04020003" w:tentative="1">
      <w:start w:val="1"/>
      <w:numFmt w:val="bullet"/>
      <w:lvlText w:val="o"/>
      <w:lvlJc w:val="left"/>
      <w:pPr>
        <w:ind w:left="7524" w:hanging="360"/>
      </w:pPr>
      <w:rPr>
        <w:rFonts w:ascii="Courier New" w:hAnsi="Courier New" w:cs="Courier New" w:hint="default"/>
      </w:rPr>
    </w:lvl>
    <w:lvl w:ilvl="8" w:tplc="04020005" w:tentative="1">
      <w:start w:val="1"/>
      <w:numFmt w:val="bullet"/>
      <w:lvlText w:val=""/>
      <w:lvlJc w:val="left"/>
      <w:pPr>
        <w:ind w:left="8244" w:hanging="360"/>
      </w:pPr>
      <w:rPr>
        <w:rFonts w:ascii="Wingdings" w:hAnsi="Wingdings" w:hint="default"/>
      </w:rPr>
    </w:lvl>
  </w:abstractNum>
  <w:abstractNum w:abstractNumId="5" w15:restartNumberingAfterBreak="0">
    <w:nsid w:val="24F74B6B"/>
    <w:multiLevelType w:val="hybridMultilevel"/>
    <w:tmpl w:val="73C83992"/>
    <w:lvl w:ilvl="0" w:tplc="A4DE6D66">
      <w:start w:val="2"/>
      <w:numFmt w:val="bullet"/>
      <w:lvlText w:val="-"/>
      <w:lvlJc w:val="left"/>
      <w:pPr>
        <w:ind w:left="1788" w:hanging="360"/>
      </w:pPr>
      <w:rPr>
        <w:rFonts w:ascii="Times New Roman" w:eastAsia="Calibri" w:hAnsi="Times New Roman" w:cs="Times New Roman" w:hint="default"/>
      </w:rPr>
    </w:lvl>
    <w:lvl w:ilvl="1" w:tplc="04020003" w:tentative="1">
      <w:start w:val="1"/>
      <w:numFmt w:val="bullet"/>
      <w:lvlText w:val="o"/>
      <w:lvlJc w:val="left"/>
      <w:pPr>
        <w:ind w:left="2508" w:hanging="360"/>
      </w:pPr>
      <w:rPr>
        <w:rFonts w:ascii="Courier New" w:hAnsi="Courier New" w:cs="Courier New" w:hint="default"/>
      </w:rPr>
    </w:lvl>
    <w:lvl w:ilvl="2" w:tplc="04020005" w:tentative="1">
      <w:start w:val="1"/>
      <w:numFmt w:val="bullet"/>
      <w:lvlText w:val=""/>
      <w:lvlJc w:val="left"/>
      <w:pPr>
        <w:ind w:left="3228" w:hanging="360"/>
      </w:pPr>
      <w:rPr>
        <w:rFonts w:ascii="Wingdings" w:hAnsi="Wingdings" w:hint="default"/>
      </w:rPr>
    </w:lvl>
    <w:lvl w:ilvl="3" w:tplc="04020001" w:tentative="1">
      <w:start w:val="1"/>
      <w:numFmt w:val="bullet"/>
      <w:lvlText w:val=""/>
      <w:lvlJc w:val="left"/>
      <w:pPr>
        <w:ind w:left="3948" w:hanging="360"/>
      </w:pPr>
      <w:rPr>
        <w:rFonts w:ascii="Symbol" w:hAnsi="Symbol" w:hint="default"/>
      </w:rPr>
    </w:lvl>
    <w:lvl w:ilvl="4" w:tplc="04020003" w:tentative="1">
      <w:start w:val="1"/>
      <w:numFmt w:val="bullet"/>
      <w:lvlText w:val="o"/>
      <w:lvlJc w:val="left"/>
      <w:pPr>
        <w:ind w:left="4668" w:hanging="360"/>
      </w:pPr>
      <w:rPr>
        <w:rFonts w:ascii="Courier New" w:hAnsi="Courier New" w:cs="Courier New" w:hint="default"/>
      </w:rPr>
    </w:lvl>
    <w:lvl w:ilvl="5" w:tplc="04020005" w:tentative="1">
      <w:start w:val="1"/>
      <w:numFmt w:val="bullet"/>
      <w:lvlText w:val=""/>
      <w:lvlJc w:val="left"/>
      <w:pPr>
        <w:ind w:left="5388" w:hanging="360"/>
      </w:pPr>
      <w:rPr>
        <w:rFonts w:ascii="Wingdings" w:hAnsi="Wingdings" w:hint="default"/>
      </w:rPr>
    </w:lvl>
    <w:lvl w:ilvl="6" w:tplc="04020001" w:tentative="1">
      <w:start w:val="1"/>
      <w:numFmt w:val="bullet"/>
      <w:lvlText w:val=""/>
      <w:lvlJc w:val="left"/>
      <w:pPr>
        <w:ind w:left="6108" w:hanging="360"/>
      </w:pPr>
      <w:rPr>
        <w:rFonts w:ascii="Symbol" w:hAnsi="Symbol" w:hint="default"/>
      </w:rPr>
    </w:lvl>
    <w:lvl w:ilvl="7" w:tplc="04020003" w:tentative="1">
      <w:start w:val="1"/>
      <w:numFmt w:val="bullet"/>
      <w:lvlText w:val="o"/>
      <w:lvlJc w:val="left"/>
      <w:pPr>
        <w:ind w:left="6828" w:hanging="360"/>
      </w:pPr>
      <w:rPr>
        <w:rFonts w:ascii="Courier New" w:hAnsi="Courier New" w:cs="Courier New" w:hint="default"/>
      </w:rPr>
    </w:lvl>
    <w:lvl w:ilvl="8" w:tplc="04020005" w:tentative="1">
      <w:start w:val="1"/>
      <w:numFmt w:val="bullet"/>
      <w:lvlText w:val=""/>
      <w:lvlJc w:val="left"/>
      <w:pPr>
        <w:ind w:left="7548" w:hanging="360"/>
      </w:pPr>
      <w:rPr>
        <w:rFonts w:ascii="Wingdings" w:hAnsi="Wingdings" w:hint="default"/>
      </w:rPr>
    </w:lvl>
  </w:abstractNum>
  <w:abstractNum w:abstractNumId="6" w15:restartNumberingAfterBreak="0">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F2471C"/>
    <w:multiLevelType w:val="multilevel"/>
    <w:tmpl w:val="A250624E"/>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9" w15:restartNumberingAfterBreak="0">
    <w:nsid w:val="46E3439E"/>
    <w:multiLevelType w:val="multilevel"/>
    <w:tmpl w:val="244E298A"/>
    <w:lvl w:ilvl="0">
      <w:start w:val="1"/>
      <w:numFmt w:val="decimal"/>
      <w:lvlText w:val="%1."/>
      <w:lvlJc w:val="left"/>
      <w:pPr>
        <w:ind w:left="1429" w:hanging="360"/>
      </w:pPr>
    </w:lvl>
    <w:lvl w:ilvl="1">
      <w:start w:val="1"/>
      <w:numFmt w:val="decimal"/>
      <w:isLgl/>
      <w:lvlText w:val="%1.%2."/>
      <w:lvlJc w:val="left"/>
      <w:pPr>
        <w:ind w:left="420"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4BB943AF"/>
    <w:multiLevelType w:val="hybridMultilevel"/>
    <w:tmpl w:val="D1DECBA4"/>
    <w:lvl w:ilvl="0" w:tplc="4AA89F90">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635A30BA"/>
    <w:multiLevelType w:val="multilevel"/>
    <w:tmpl w:val="11C4E44A"/>
    <w:lvl w:ilvl="0">
      <w:start w:val="2"/>
      <w:numFmt w:val="decimal"/>
      <w:lvlText w:val="%1."/>
      <w:lvlJc w:val="left"/>
      <w:pPr>
        <w:ind w:left="360" w:hanging="360"/>
      </w:pPr>
      <w:rPr>
        <w:rFonts w:hint="default"/>
      </w:rPr>
    </w:lvl>
    <w:lvl w:ilvl="1">
      <w:start w:val="8"/>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12" w15:restartNumberingAfterBreak="0">
    <w:nsid w:val="67376BCF"/>
    <w:multiLevelType w:val="hybridMultilevel"/>
    <w:tmpl w:val="E27425E0"/>
    <w:lvl w:ilvl="0" w:tplc="7A6634CA">
      <w:start w:val="2"/>
      <w:numFmt w:val="decimal"/>
      <w:lvlText w:val="%1."/>
      <w:lvlJc w:val="left"/>
      <w:pPr>
        <w:ind w:left="720" w:hanging="360"/>
      </w:pPr>
      <w:rPr>
        <w:rFonts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3" w15:restartNumberingAfterBreak="0">
    <w:nsid w:val="691F1677"/>
    <w:multiLevelType w:val="multilevel"/>
    <w:tmpl w:val="ECFAE8F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199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4ED6C61"/>
    <w:multiLevelType w:val="multilevel"/>
    <w:tmpl w:val="3D58C2EA"/>
    <w:lvl w:ilvl="0">
      <w:start w:val="3"/>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3"/>
  </w:num>
  <w:num w:numId="2">
    <w:abstractNumId w:val="12"/>
  </w:num>
  <w:num w:numId="3">
    <w:abstractNumId w:val="10"/>
  </w:num>
  <w:num w:numId="4">
    <w:abstractNumId w:val="2"/>
  </w:num>
  <w:num w:numId="5">
    <w:abstractNumId w:val="4"/>
  </w:num>
  <w:num w:numId="6">
    <w:abstractNumId w:val="13"/>
  </w:num>
  <w:num w:numId="7">
    <w:abstractNumId w:val="9"/>
  </w:num>
  <w:num w:numId="8">
    <w:abstractNumId w:val="14"/>
  </w:num>
  <w:num w:numId="9">
    <w:abstractNumId w:val="0"/>
  </w:num>
  <w:num w:numId="10">
    <w:abstractNumId w:val="5"/>
  </w:num>
  <w:num w:numId="11">
    <w:abstractNumId w:val="15"/>
  </w:num>
  <w:num w:numId="12">
    <w:abstractNumId w:val="7"/>
  </w:num>
  <w:num w:numId="13">
    <w:abstractNumId w:val="6"/>
  </w:num>
  <w:num w:numId="14">
    <w:abstractNumId w:val="8"/>
  </w:num>
  <w:num w:numId="15">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06CC"/>
    <w:rsid w:val="00000B71"/>
    <w:rsid w:val="000031A2"/>
    <w:rsid w:val="000045B0"/>
    <w:rsid w:val="00005789"/>
    <w:rsid w:val="00010F65"/>
    <w:rsid w:val="00010F85"/>
    <w:rsid w:val="0001141B"/>
    <w:rsid w:val="00011EBB"/>
    <w:rsid w:val="0001215E"/>
    <w:rsid w:val="00014AF3"/>
    <w:rsid w:val="00017682"/>
    <w:rsid w:val="0002049F"/>
    <w:rsid w:val="000216E0"/>
    <w:rsid w:val="0002211A"/>
    <w:rsid w:val="0002319B"/>
    <w:rsid w:val="000242FD"/>
    <w:rsid w:val="00025290"/>
    <w:rsid w:val="00025874"/>
    <w:rsid w:val="000270D1"/>
    <w:rsid w:val="0003027F"/>
    <w:rsid w:val="00031E3C"/>
    <w:rsid w:val="00032FDB"/>
    <w:rsid w:val="00033026"/>
    <w:rsid w:val="00033DA2"/>
    <w:rsid w:val="0003480B"/>
    <w:rsid w:val="00035339"/>
    <w:rsid w:val="00035A7B"/>
    <w:rsid w:val="0003676B"/>
    <w:rsid w:val="00037B59"/>
    <w:rsid w:val="000402EB"/>
    <w:rsid w:val="00040B58"/>
    <w:rsid w:val="00041089"/>
    <w:rsid w:val="000412A0"/>
    <w:rsid w:val="00044C53"/>
    <w:rsid w:val="000464E3"/>
    <w:rsid w:val="00046E73"/>
    <w:rsid w:val="00047EBF"/>
    <w:rsid w:val="00050946"/>
    <w:rsid w:val="0005111B"/>
    <w:rsid w:val="000529E1"/>
    <w:rsid w:val="00054CF4"/>
    <w:rsid w:val="00056899"/>
    <w:rsid w:val="00056A76"/>
    <w:rsid w:val="00057B75"/>
    <w:rsid w:val="000602CA"/>
    <w:rsid w:val="00063348"/>
    <w:rsid w:val="00064A7A"/>
    <w:rsid w:val="00064F7F"/>
    <w:rsid w:val="000662B9"/>
    <w:rsid w:val="000670D1"/>
    <w:rsid w:val="00070131"/>
    <w:rsid w:val="00070546"/>
    <w:rsid w:val="00071223"/>
    <w:rsid w:val="00073A58"/>
    <w:rsid w:val="00073A72"/>
    <w:rsid w:val="0007570A"/>
    <w:rsid w:val="00075911"/>
    <w:rsid w:val="0007631D"/>
    <w:rsid w:val="0007665A"/>
    <w:rsid w:val="0007700A"/>
    <w:rsid w:val="000773D2"/>
    <w:rsid w:val="000777CD"/>
    <w:rsid w:val="00082D3A"/>
    <w:rsid w:val="0008366C"/>
    <w:rsid w:val="000840B8"/>
    <w:rsid w:val="000849A2"/>
    <w:rsid w:val="000861A8"/>
    <w:rsid w:val="00086CC7"/>
    <w:rsid w:val="00087FA1"/>
    <w:rsid w:val="0009012F"/>
    <w:rsid w:val="00090978"/>
    <w:rsid w:val="00092235"/>
    <w:rsid w:val="00093005"/>
    <w:rsid w:val="00093DB7"/>
    <w:rsid w:val="00094068"/>
    <w:rsid w:val="00094DD7"/>
    <w:rsid w:val="0009708B"/>
    <w:rsid w:val="00097321"/>
    <w:rsid w:val="00097509"/>
    <w:rsid w:val="00097900"/>
    <w:rsid w:val="00097B4C"/>
    <w:rsid w:val="000A0492"/>
    <w:rsid w:val="000A1AAB"/>
    <w:rsid w:val="000A2FD5"/>
    <w:rsid w:val="000A3C69"/>
    <w:rsid w:val="000A4663"/>
    <w:rsid w:val="000A4D12"/>
    <w:rsid w:val="000A6C0C"/>
    <w:rsid w:val="000A779F"/>
    <w:rsid w:val="000B01EB"/>
    <w:rsid w:val="000B13A6"/>
    <w:rsid w:val="000B201F"/>
    <w:rsid w:val="000B33B0"/>
    <w:rsid w:val="000B35DC"/>
    <w:rsid w:val="000B4074"/>
    <w:rsid w:val="000B4630"/>
    <w:rsid w:val="000B7F42"/>
    <w:rsid w:val="000C0143"/>
    <w:rsid w:val="000C025B"/>
    <w:rsid w:val="000C06F4"/>
    <w:rsid w:val="000C1302"/>
    <w:rsid w:val="000C2E7C"/>
    <w:rsid w:val="000C2ECC"/>
    <w:rsid w:val="000C3062"/>
    <w:rsid w:val="000C3504"/>
    <w:rsid w:val="000C57A3"/>
    <w:rsid w:val="000C5EFD"/>
    <w:rsid w:val="000C6ADD"/>
    <w:rsid w:val="000D0A5C"/>
    <w:rsid w:val="000D203A"/>
    <w:rsid w:val="000D2B50"/>
    <w:rsid w:val="000D3D53"/>
    <w:rsid w:val="000D4D74"/>
    <w:rsid w:val="000D6A9D"/>
    <w:rsid w:val="000D7B5A"/>
    <w:rsid w:val="000D7E28"/>
    <w:rsid w:val="000E159E"/>
    <w:rsid w:val="000E4575"/>
    <w:rsid w:val="000E7161"/>
    <w:rsid w:val="000E7CF2"/>
    <w:rsid w:val="000F1F50"/>
    <w:rsid w:val="000F488B"/>
    <w:rsid w:val="000F52B3"/>
    <w:rsid w:val="000F578C"/>
    <w:rsid w:val="0010050E"/>
    <w:rsid w:val="00100A0D"/>
    <w:rsid w:val="00100A2E"/>
    <w:rsid w:val="00100C41"/>
    <w:rsid w:val="00101AFB"/>
    <w:rsid w:val="00104169"/>
    <w:rsid w:val="001046FA"/>
    <w:rsid w:val="00104888"/>
    <w:rsid w:val="00106075"/>
    <w:rsid w:val="00106D1C"/>
    <w:rsid w:val="00107EB7"/>
    <w:rsid w:val="00110DC2"/>
    <w:rsid w:val="00111A92"/>
    <w:rsid w:val="001128B5"/>
    <w:rsid w:val="0011345D"/>
    <w:rsid w:val="00114178"/>
    <w:rsid w:val="00114607"/>
    <w:rsid w:val="00114AB7"/>
    <w:rsid w:val="00117D51"/>
    <w:rsid w:val="00120494"/>
    <w:rsid w:val="0012219E"/>
    <w:rsid w:val="00125332"/>
    <w:rsid w:val="001258BF"/>
    <w:rsid w:val="00126F46"/>
    <w:rsid w:val="00130348"/>
    <w:rsid w:val="0013055F"/>
    <w:rsid w:val="001324E9"/>
    <w:rsid w:val="00132CBE"/>
    <w:rsid w:val="001363EF"/>
    <w:rsid w:val="00136729"/>
    <w:rsid w:val="00136E30"/>
    <w:rsid w:val="00137572"/>
    <w:rsid w:val="00137976"/>
    <w:rsid w:val="00141871"/>
    <w:rsid w:val="00141FBD"/>
    <w:rsid w:val="00143E6A"/>
    <w:rsid w:val="00145804"/>
    <w:rsid w:val="00145C25"/>
    <w:rsid w:val="0014608E"/>
    <w:rsid w:val="001476D0"/>
    <w:rsid w:val="00151794"/>
    <w:rsid w:val="00154A90"/>
    <w:rsid w:val="00155167"/>
    <w:rsid w:val="001551A5"/>
    <w:rsid w:val="00155BFC"/>
    <w:rsid w:val="0016242B"/>
    <w:rsid w:val="0016257B"/>
    <w:rsid w:val="0016294A"/>
    <w:rsid w:val="001638E4"/>
    <w:rsid w:val="00164311"/>
    <w:rsid w:val="00165171"/>
    <w:rsid w:val="0016563D"/>
    <w:rsid w:val="00165B3D"/>
    <w:rsid w:val="00165B91"/>
    <w:rsid w:val="001675F4"/>
    <w:rsid w:val="00167F6C"/>
    <w:rsid w:val="00170F31"/>
    <w:rsid w:val="00172136"/>
    <w:rsid w:val="0017624B"/>
    <w:rsid w:val="00176307"/>
    <w:rsid w:val="001767B4"/>
    <w:rsid w:val="00176C47"/>
    <w:rsid w:val="001775AF"/>
    <w:rsid w:val="001802E7"/>
    <w:rsid w:val="00181E87"/>
    <w:rsid w:val="00181F0C"/>
    <w:rsid w:val="0018215B"/>
    <w:rsid w:val="0018316F"/>
    <w:rsid w:val="0018394D"/>
    <w:rsid w:val="00183FCE"/>
    <w:rsid w:val="001856CB"/>
    <w:rsid w:val="001910EF"/>
    <w:rsid w:val="00192BC0"/>
    <w:rsid w:val="00196158"/>
    <w:rsid w:val="00196590"/>
    <w:rsid w:val="001A0C90"/>
    <w:rsid w:val="001A13B6"/>
    <w:rsid w:val="001A26A9"/>
    <w:rsid w:val="001A3BE7"/>
    <w:rsid w:val="001A411B"/>
    <w:rsid w:val="001A6759"/>
    <w:rsid w:val="001A67E0"/>
    <w:rsid w:val="001B0416"/>
    <w:rsid w:val="001B0CA2"/>
    <w:rsid w:val="001B0D54"/>
    <w:rsid w:val="001B2619"/>
    <w:rsid w:val="001B266A"/>
    <w:rsid w:val="001B30A6"/>
    <w:rsid w:val="001B31B2"/>
    <w:rsid w:val="001B32DD"/>
    <w:rsid w:val="001B33D6"/>
    <w:rsid w:val="001B5746"/>
    <w:rsid w:val="001B6284"/>
    <w:rsid w:val="001B70AE"/>
    <w:rsid w:val="001B7635"/>
    <w:rsid w:val="001C0294"/>
    <w:rsid w:val="001C0954"/>
    <w:rsid w:val="001C1F37"/>
    <w:rsid w:val="001C2B3D"/>
    <w:rsid w:val="001C3002"/>
    <w:rsid w:val="001C387E"/>
    <w:rsid w:val="001C38CB"/>
    <w:rsid w:val="001C45AE"/>
    <w:rsid w:val="001C7121"/>
    <w:rsid w:val="001C7497"/>
    <w:rsid w:val="001D1A60"/>
    <w:rsid w:val="001D20E9"/>
    <w:rsid w:val="001D2170"/>
    <w:rsid w:val="001D22FE"/>
    <w:rsid w:val="001D2949"/>
    <w:rsid w:val="001D29A1"/>
    <w:rsid w:val="001D29A9"/>
    <w:rsid w:val="001D3F8F"/>
    <w:rsid w:val="001D49DA"/>
    <w:rsid w:val="001D4AAC"/>
    <w:rsid w:val="001D5725"/>
    <w:rsid w:val="001D5D0E"/>
    <w:rsid w:val="001D684C"/>
    <w:rsid w:val="001D7438"/>
    <w:rsid w:val="001E19CF"/>
    <w:rsid w:val="001E22AF"/>
    <w:rsid w:val="001E4B59"/>
    <w:rsid w:val="001E7547"/>
    <w:rsid w:val="001F0F64"/>
    <w:rsid w:val="001F1B7A"/>
    <w:rsid w:val="001F3199"/>
    <w:rsid w:val="001F5B70"/>
    <w:rsid w:val="001F5FD1"/>
    <w:rsid w:val="001F79F3"/>
    <w:rsid w:val="002007EA"/>
    <w:rsid w:val="002021CE"/>
    <w:rsid w:val="002059AA"/>
    <w:rsid w:val="00207559"/>
    <w:rsid w:val="00210065"/>
    <w:rsid w:val="002113C9"/>
    <w:rsid w:val="002119AB"/>
    <w:rsid w:val="00211B34"/>
    <w:rsid w:val="00211CA9"/>
    <w:rsid w:val="00212AF7"/>
    <w:rsid w:val="00214930"/>
    <w:rsid w:val="00215784"/>
    <w:rsid w:val="002178BF"/>
    <w:rsid w:val="002201A4"/>
    <w:rsid w:val="00225113"/>
    <w:rsid w:val="00225659"/>
    <w:rsid w:val="0022724B"/>
    <w:rsid w:val="00230047"/>
    <w:rsid w:val="00232C02"/>
    <w:rsid w:val="00233536"/>
    <w:rsid w:val="00233BD4"/>
    <w:rsid w:val="00235D6C"/>
    <w:rsid w:val="00237063"/>
    <w:rsid w:val="00237AAC"/>
    <w:rsid w:val="00237C7F"/>
    <w:rsid w:val="0024235F"/>
    <w:rsid w:val="00243A02"/>
    <w:rsid w:val="00245BF5"/>
    <w:rsid w:val="00247E8D"/>
    <w:rsid w:val="00250256"/>
    <w:rsid w:val="00250451"/>
    <w:rsid w:val="0025272B"/>
    <w:rsid w:val="00257CAD"/>
    <w:rsid w:val="00260837"/>
    <w:rsid w:val="00260DC8"/>
    <w:rsid w:val="002636A0"/>
    <w:rsid w:val="00263AAF"/>
    <w:rsid w:val="00265815"/>
    <w:rsid w:val="00265F1A"/>
    <w:rsid w:val="00266ADF"/>
    <w:rsid w:val="00266FA3"/>
    <w:rsid w:val="00267781"/>
    <w:rsid w:val="00267879"/>
    <w:rsid w:val="00270B08"/>
    <w:rsid w:val="00271191"/>
    <w:rsid w:val="0027179A"/>
    <w:rsid w:val="00273454"/>
    <w:rsid w:val="0027347C"/>
    <w:rsid w:val="00273C4E"/>
    <w:rsid w:val="00274C92"/>
    <w:rsid w:val="00277BCF"/>
    <w:rsid w:val="00277E17"/>
    <w:rsid w:val="0028154D"/>
    <w:rsid w:val="00281A6F"/>
    <w:rsid w:val="00284D44"/>
    <w:rsid w:val="00286797"/>
    <w:rsid w:val="002929BA"/>
    <w:rsid w:val="002936BA"/>
    <w:rsid w:val="0029373C"/>
    <w:rsid w:val="00293B26"/>
    <w:rsid w:val="002945DF"/>
    <w:rsid w:val="002949AC"/>
    <w:rsid w:val="00295356"/>
    <w:rsid w:val="0029642E"/>
    <w:rsid w:val="00297132"/>
    <w:rsid w:val="002971D7"/>
    <w:rsid w:val="0029728D"/>
    <w:rsid w:val="00297459"/>
    <w:rsid w:val="002A0753"/>
    <w:rsid w:val="002A094E"/>
    <w:rsid w:val="002A09A9"/>
    <w:rsid w:val="002A1A78"/>
    <w:rsid w:val="002A1ACD"/>
    <w:rsid w:val="002A2691"/>
    <w:rsid w:val="002A3DFF"/>
    <w:rsid w:val="002A6026"/>
    <w:rsid w:val="002A72FF"/>
    <w:rsid w:val="002A7A57"/>
    <w:rsid w:val="002B0014"/>
    <w:rsid w:val="002B002B"/>
    <w:rsid w:val="002B0929"/>
    <w:rsid w:val="002B0C41"/>
    <w:rsid w:val="002B1A5B"/>
    <w:rsid w:val="002B2ECE"/>
    <w:rsid w:val="002B4437"/>
    <w:rsid w:val="002B5A8A"/>
    <w:rsid w:val="002B693A"/>
    <w:rsid w:val="002C09E9"/>
    <w:rsid w:val="002C159F"/>
    <w:rsid w:val="002C16AC"/>
    <w:rsid w:val="002C2FE9"/>
    <w:rsid w:val="002C459E"/>
    <w:rsid w:val="002C731D"/>
    <w:rsid w:val="002C739B"/>
    <w:rsid w:val="002C7DB7"/>
    <w:rsid w:val="002D2FAD"/>
    <w:rsid w:val="002D4C93"/>
    <w:rsid w:val="002D5B71"/>
    <w:rsid w:val="002D6C4C"/>
    <w:rsid w:val="002D7277"/>
    <w:rsid w:val="002E0630"/>
    <w:rsid w:val="002E09E8"/>
    <w:rsid w:val="002E0C37"/>
    <w:rsid w:val="002E1AAE"/>
    <w:rsid w:val="002E36EC"/>
    <w:rsid w:val="002E42C4"/>
    <w:rsid w:val="002E5C95"/>
    <w:rsid w:val="002E7B88"/>
    <w:rsid w:val="002F13AA"/>
    <w:rsid w:val="002F2B1C"/>
    <w:rsid w:val="002F420A"/>
    <w:rsid w:val="002F4330"/>
    <w:rsid w:val="002F47FA"/>
    <w:rsid w:val="002F65DF"/>
    <w:rsid w:val="00300ED8"/>
    <w:rsid w:val="00301061"/>
    <w:rsid w:val="003010F3"/>
    <w:rsid w:val="003012ED"/>
    <w:rsid w:val="00302848"/>
    <w:rsid w:val="00304818"/>
    <w:rsid w:val="003049E5"/>
    <w:rsid w:val="00305497"/>
    <w:rsid w:val="00307065"/>
    <w:rsid w:val="003078DD"/>
    <w:rsid w:val="00310A52"/>
    <w:rsid w:val="00313CEF"/>
    <w:rsid w:val="003157C3"/>
    <w:rsid w:val="003159D7"/>
    <w:rsid w:val="003161B4"/>
    <w:rsid w:val="003176C9"/>
    <w:rsid w:val="00320C92"/>
    <w:rsid w:val="00321FD5"/>
    <w:rsid w:val="00322746"/>
    <w:rsid w:val="003227A9"/>
    <w:rsid w:val="0032306D"/>
    <w:rsid w:val="00323AC4"/>
    <w:rsid w:val="00324185"/>
    <w:rsid w:val="00324C8B"/>
    <w:rsid w:val="0032689A"/>
    <w:rsid w:val="00327F46"/>
    <w:rsid w:val="0033114F"/>
    <w:rsid w:val="00331230"/>
    <w:rsid w:val="00331583"/>
    <w:rsid w:val="00332424"/>
    <w:rsid w:val="0033363A"/>
    <w:rsid w:val="00336539"/>
    <w:rsid w:val="00340953"/>
    <w:rsid w:val="00340F7A"/>
    <w:rsid w:val="00343743"/>
    <w:rsid w:val="003446B3"/>
    <w:rsid w:val="0034601D"/>
    <w:rsid w:val="00346A01"/>
    <w:rsid w:val="0035221C"/>
    <w:rsid w:val="00352AA2"/>
    <w:rsid w:val="003534DE"/>
    <w:rsid w:val="00353584"/>
    <w:rsid w:val="00354D07"/>
    <w:rsid w:val="00354E40"/>
    <w:rsid w:val="00355158"/>
    <w:rsid w:val="00355DBA"/>
    <w:rsid w:val="00357D2A"/>
    <w:rsid w:val="0036335A"/>
    <w:rsid w:val="00363809"/>
    <w:rsid w:val="003654E7"/>
    <w:rsid w:val="00366FE5"/>
    <w:rsid w:val="003705EA"/>
    <w:rsid w:val="00370E7A"/>
    <w:rsid w:val="00373E58"/>
    <w:rsid w:val="00374624"/>
    <w:rsid w:val="00374D4A"/>
    <w:rsid w:val="0037543C"/>
    <w:rsid w:val="00376737"/>
    <w:rsid w:val="00376D89"/>
    <w:rsid w:val="00377DD6"/>
    <w:rsid w:val="003804A6"/>
    <w:rsid w:val="0038135A"/>
    <w:rsid w:val="00382F27"/>
    <w:rsid w:val="00383EB0"/>
    <w:rsid w:val="00385700"/>
    <w:rsid w:val="00385882"/>
    <w:rsid w:val="00385888"/>
    <w:rsid w:val="0038741D"/>
    <w:rsid w:val="003878B8"/>
    <w:rsid w:val="0039278F"/>
    <w:rsid w:val="003927F3"/>
    <w:rsid w:val="00393056"/>
    <w:rsid w:val="00393AA2"/>
    <w:rsid w:val="003950E8"/>
    <w:rsid w:val="0039599C"/>
    <w:rsid w:val="00396598"/>
    <w:rsid w:val="00396FC4"/>
    <w:rsid w:val="00397082"/>
    <w:rsid w:val="003A0B30"/>
    <w:rsid w:val="003A0FFD"/>
    <w:rsid w:val="003A1CFD"/>
    <w:rsid w:val="003A215A"/>
    <w:rsid w:val="003A274A"/>
    <w:rsid w:val="003A3252"/>
    <w:rsid w:val="003A376F"/>
    <w:rsid w:val="003A3788"/>
    <w:rsid w:val="003A3881"/>
    <w:rsid w:val="003A4923"/>
    <w:rsid w:val="003A5735"/>
    <w:rsid w:val="003A6381"/>
    <w:rsid w:val="003A644D"/>
    <w:rsid w:val="003A6C43"/>
    <w:rsid w:val="003B062A"/>
    <w:rsid w:val="003B0CAA"/>
    <w:rsid w:val="003B0E0D"/>
    <w:rsid w:val="003B2153"/>
    <w:rsid w:val="003B21C4"/>
    <w:rsid w:val="003B22F3"/>
    <w:rsid w:val="003B259C"/>
    <w:rsid w:val="003B2A04"/>
    <w:rsid w:val="003B2BD6"/>
    <w:rsid w:val="003B2E64"/>
    <w:rsid w:val="003B302A"/>
    <w:rsid w:val="003B34F7"/>
    <w:rsid w:val="003B3650"/>
    <w:rsid w:val="003B3C95"/>
    <w:rsid w:val="003B43C8"/>
    <w:rsid w:val="003B4A0F"/>
    <w:rsid w:val="003B5F40"/>
    <w:rsid w:val="003B6772"/>
    <w:rsid w:val="003B6829"/>
    <w:rsid w:val="003B6F2D"/>
    <w:rsid w:val="003B7A2A"/>
    <w:rsid w:val="003B7B17"/>
    <w:rsid w:val="003C1299"/>
    <w:rsid w:val="003C140B"/>
    <w:rsid w:val="003C2418"/>
    <w:rsid w:val="003C4F05"/>
    <w:rsid w:val="003C5059"/>
    <w:rsid w:val="003C5592"/>
    <w:rsid w:val="003C58DD"/>
    <w:rsid w:val="003C59DE"/>
    <w:rsid w:val="003D0200"/>
    <w:rsid w:val="003D0973"/>
    <w:rsid w:val="003D098A"/>
    <w:rsid w:val="003D2722"/>
    <w:rsid w:val="003D2C81"/>
    <w:rsid w:val="003D49FF"/>
    <w:rsid w:val="003D4C42"/>
    <w:rsid w:val="003D52AE"/>
    <w:rsid w:val="003D6495"/>
    <w:rsid w:val="003D7111"/>
    <w:rsid w:val="003D7B94"/>
    <w:rsid w:val="003D7F03"/>
    <w:rsid w:val="003E0211"/>
    <w:rsid w:val="003E03A1"/>
    <w:rsid w:val="003E05B6"/>
    <w:rsid w:val="003E1447"/>
    <w:rsid w:val="003E1C1F"/>
    <w:rsid w:val="003E2F1F"/>
    <w:rsid w:val="003E31CF"/>
    <w:rsid w:val="003E3825"/>
    <w:rsid w:val="003E4483"/>
    <w:rsid w:val="003E454B"/>
    <w:rsid w:val="003E5DAA"/>
    <w:rsid w:val="003E6081"/>
    <w:rsid w:val="003E6F5C"/>
    <w:rsid w:val="003E6FAA"/>
    <w:rsid w:val="003E707F"/>
    <w:rsid w:val="003E765A"/>
    <w:rsid w:val="003E7EA8"/>
    <w:rsid w:val="003F0139"/>
    <w:rsid w:val="003F1DFE"/>
    <w:rsid w:val="003F2266"/>
    <w:rsid w:val="003F2CF4"/>
    <w:rsid w:val="003F32DA"/>
    <w:rsid w:val="003F3326"/>
    <w:rsid w:val="003F3F40"/>
    <w:rsid w:val="003F4447"/>
    <w:rsid w:val="003F489F"/>
    <w:rsid w:val="003F736B"/>
    <w:rsid w:val="003F7834"/>
    <w:rsid w:val="0040071A"/>
    <w:rsid w:val="0040279D"/>
    <w:rsid w:val="00403077"/>
    <w:rsid w:val="00403E48"/>
    <w:rsid w:val="00404043"/>
    <w:rsid w:val="004051FE"/>
    <w:rsid w:val="004058FA"/>
    <w:rsid w:val="00405D57"/>
    <w:rsid w:val="0040625F"/>
    <w:rsid w:val="0040684D"/>
    <w:rsid w:val="00412031"/>
    <w:rsid w:val="00412394"/>
    <w:rsid w:val="004128ED"/>
    <w:rsid w:val="00412EE7"/>
    <w:rsid w:val="00413D0A"/>
    <w:rsid w:val="00415AAE"/>
    <w:rsid w:val="00421423"/>
    <w:rsid w:val="00421BF2"/>
    <w:rsid w:val="00422089"/>
    <w:rsid w:val="00424AEC"/>
    <w:rsid w:val="00426639"/>
    <w:rsid w:val="00427DE8"/>
    <w:rsid w:val="0043027F"/>
    <w:rsid w:val="004318E6"/>
    <w:rsid w:val="00433B90"/>
    <w:rsid w:val="00434C97"/>
    <w:rsid w:val="0043662C"/>
    <w:rsid w:val="0044357F"/>
    <w:rsid w:val="0044470C"/>
    <w:rsid w:val="00446A0F"/>
    <w:rsid w:val="00447391"/>
    <w:rsid w:val="00447841"/>
    <w:rsid w:val="00450FD4"/>
    <w:rsid w:val="00451221"/>
    <w:rsid w:val="0045175E"/>
    <w:rsid w:val="00451A3D"/>
    <w:rsid w:val="0045277F"/>
    <w:rsid w:val="00453381"/>
    <w:rsid w:val="0045413F"/>
    <w:rsid w:val="004545A8"/>
    <w:rsid w:val="00455186"/>
    <w:rsid w:val="004558A5"/>
    <w:rsid w:val="00460685"/>
    <w:rsid w:val="004608E5"/>
    <w:rsid w:val="00463172"/>
    <w:rsid w:val="00464EAA"/>
    <w:rsid w:val="0046644B"/>
    <w:rsid w:val="004669A6"/>
    <w:rsid w:val="00466D68"/>
    <w:rsid w:val="004708C1"/>
    <w:rsid w:val="00470A4F"/>
    <w:rsid w:val="004719E0"/>
    <w:rsid w:val="00472A1C"/>
    <w:rsid w:val="0047309C"/>
    <w:rsid w:val="00474BFE"/>
    <w:rsid w:val="00476EEA"/>
    <w:rsid w:val="0048059B"/>
    <w:rsid w:val="004820BB"/>
    <w:rsid w:val="00482745"/>
    <w:rsid w:val="00483185"/>
    <w:rsid w:val="00483405"/>
    <w:rsid w:val="004839F1"/>
    <w:rsid w:val="004844AF"/>
    <w:rsid w:val="00484822"/>
    <w:rsid w:val="004850B6"/>
    <w:rsid w:val="004858FC"/>
    <w:rsid w:val="00485B5B"/>
    <w:rsid w:val="00487A3B"/>
    <w:rsid w:val="004904BA"/>
    <w:rsid w:val="00490822"/>
    <w:rsid w:val="00490FF9"/>
    <w:rsid w:val="00491C41"/>
    <w:rsid w:val="0049214E"/>
    <w:rsid w:val="0049313A"/>
    <w:rsid w:val="00493831"/>
    <w:rsid w:val="00494479"/>
    <w:rsid w:val="004946B1"/>
    <w:rsid w:val="004946DC"/>
    <w:rsid w:val="0049511F"/>
    <w:rsid w:val="00495C0E"/>
    <w:rsid w:val="00495FD1"/>
    <w:rsid w:val="004971A2"/>
    <w:rsid w:val="004A002F"/>
    <w:rsid w:val="004A3BCD"/>
    <w:rsid w:val="004A4740"/>
    <w:rsid w:val="004A4D17"/>
    <w:rsid w:val="004A4F00"/>
    <w:rsid w:val="004A6638"/>
    <w:rsid w:val="004A7F92"/>
    <w:rsid w:val="004B0C8C"/>
    <w:rsid w:val="004B319C"/>
    <w:rsid w:val="004B3329"/>
    <w:rsid w:val="004B5284"/>
    <w:rsid w:val="004B541A"/>
    <w:rsid w:val="004B68E2"/>
    <w:rsid w:val="004B697B"/>
    <w:rsid w:val="004B6AB5"/>
    <w:rsid w:val="004B6C8E"/>
    <w:rsid w:val="004C18AC"/>
    <w:rsid w:val="004C2459"/>
    <w:rsid w:val="004C2803"/>
    <w:rsid w:val="004C299C"/>
    <w:rsid w:val="004C4629"/>
    <w:rsid w:val="004C51F9"/>
    <w:rsid w:val="004C53F3"/>
    <w:rsid w:val="004C6264"/>
    <w:rsid w:val="004C781B"/>
    <w:rsid w:val="004D2A12"/>
    <w:rsid w:val="004D2CF0"/>
    <w:rsid w:val="004D4097"/>
    <w:rsid w:val="004D49D5"/>
    <w:rsid w:val="004D51C2"/>
    <w:rsid w:val="004D57EE"/>
    <w:rsid w:val="004E2268"/>
    <w:rsid w:val="004E36AF"/>
    <w:rsid w:val="004E475C"/>
    <w:rsid w:val="004E64F9"/>
    <w:rsid w:val="004E6EA2"/>
    <w:rsid w:val="004F2618"/>
    <w:rsid w:val="004F298C"/>
    <w:rsid w:val="004F345F"/>
    <w:rsid w:val="004F357F"/>
    <w:rsid w:val="004F3992"/>
    <w:rsid w:val="004F3F33"/>
    <w:rsid w:val="004F540D"/>
    <w:rsid w:val="004F5B37"/>
    <w:rsid w:val="004F763E"/>
    <w:rsid w:val="004F79EE"/>
    <w:rsid w:val="00500D24"/>
    <w:rsid w:val="00500E0F"/>
    <w:rsid w:val="005039E6"/>
    <w:rsid w:val="00503B2C"/>
    <w:rsid w:val="00503F24"/>
    <w:rsid w:val="005046A0"/>
    <w:rsid w:val="005047EA"/>
    <w:rsid w:val="00507F12"/>
    <w:rsid w:val="005109B1"/>
    <w:rsid w:val="005111CC"/>
    <w:rsid w:val="00511A55"/>
    <w:rsid w:val="00512CAD"/>
    <w:rsid w:val="00513746"/>
    <w:rsid w:val="00513871"/>
    <w:rsid w:val="00513A53"/>
    <w:rsid w:val="005144DC"/>
    <w:rsid w:val="00515320"/>
    <w:rsid w:val="005157B8"/>
    <w:rsid w:val="00515D83"/>
    <w:rsid w:val="00516D66"/>
    <w:rsid w:val="00517CAC"/>
    <w:rsid w:val="00517CF6"/>
    <w:rsid w:val="0052077B"/>
    <w:rsid w:val="005227C0"/>
    <w:rsid w:val="00522A09"/>
    <w:rsid w:val="00525305"/>
    <w:rsid w:val="00525412"/>
    <w:rsid w:val="00526C33"/>
    <w:rsid w:val="005276B8"/>
    <w:rsid w:val="00527CC7"/>
    <w:rsid w:val="00527FD9"/>
    <w:rsid w:val="00530346"/>
    <w:rsid w:val="0053297F"/>
    <w:rsid w:val="00537A23"/>
    <w:rsid w:val="005405C6"/>
    <w:rsid w:val="0054098F"/>
    <w:rsid w:val="00540C0E"/>
    <w:rsid w:val="005440E9"/>
    <w:rsid w:val="005468AE"/>
    <w:rsid w:val="0055394A"/>
    <w:rsid w:val="00554295"/>
    <w:rsid w:val="005564B5"/>
    <w:rsid w:val="00556C02"/>
    <w:rsid w:val="00556FE9"/>
    <w:rsid w:val="00557516"/>
    <w:rsid w:val="00557DC3"/>
    <w:rsid w:val="0056052A"/>
    <w:rsid w:val="005607D5"/>
    <w:rsid w:val="0056254D"/>
    <w:rsid w:val="00563C58"/>
    <w:rsid w:val="00563CD4"/>
    <w:rsid w:val="005641A9"/>
    <w:rsid w:val="00564239"/>
    <w:rsid w:val="0056434F"/>
    <w:rsid w:val="00565894"/>
    <w:rsid w:val="00566444"/>
    <w:rsid w:val="0056674F"/>
    <w:rsid w:val="00567D89"/>
    <w:rsid w:val="00571CDB"/>
    <w:rsid w:val="00571E74"/>
    <w:rsid w:val="0057208E"/>
    <w:rsid w:val="00572D2E"/>
    <w:rsid w:val="0057355D"/>
    <w:rsid w:val="00574999"/>
    <w:rsid w:val="00574F42"/>
    <w:rsid w:val="0057563D"/>
    <w:rsid w:val="00576D25"/>
    <w:rsid w:val="00577855"/>
    <w:rsid w:val="005807E1"/>
    <w:rsid w:val="00581A63"/>
    <w:rsid w:val="00582C7D"/>
    <w:rsid w:val="00583B06"/>
    <w:rsid w:val="0058531E"/>
    <w:rsid w:val="005866FC"/>
    <w:rsid w:val="00587939"/>
    <w:rsid w:val="00590E66"/>
    <w:rsid w:val="00591CC3"/>
    <w:rsid w:val="0059397A"/>
    <w:rsid w:val="00595B07"/>
    <w:rsid w:val="00596661"/>
    <w:rsid w:val="005969BE"/>
    <w:rsid w:val="005A0352"/>
    <w:rsid w:val="005A1664"/>
    <w:rsid w:val="005A2585"/>
    <w:rsid w:val="005A280A"/>
    <w:rsid w:val="005A334E"/>
    <w:rsid w:val="005A427D"/>
    <w:rsid w:val="005A57B2"/>
    <w:rsid w:val="005A6F9A"/>
    <w:rsid w:val="005A719C"/>
    <w:rsid w:val="005A737B"/>
    <w:rsid w:val="005A7664"/>
    <w:rsid w:val="005B0D28"/>
    <w:rsid w:val="005B121E"/>
    <w:rsid w:val="005B2CBE"/>
    <w:rsid w:val="005B30D8"/>
    <w:rsid w:val="005B3AFB"/>
    <w:rsid w:val="005B43FB"/>
    <w:rsid w:val="005B4D42"/>
    <w:rsid w:val="005B4DB2"/>
    <w:rsid w:val="005B7C73"/>
    <w:rsid w:val="005C0573"/>
    <w:rsid w:val="005C06C9"/>
    <w:rsid w:val="005C1E24"/>
    <w:rsid w:val="005C24A4"/>
    <w:rsid w:val="005C2C7E"/>
    <w:rsid w:val="005C3297"/>
    <w:rsid w:val="005C3756"/>
    <w:rsid w:val="005C3C04"/>
    <w:rsid w:val="005C442D"/>
    <w:rsid w:val="005C47DF"/>
    <w:rsid w:val="005C6D2C"/>
    <w:rsid w:val="005D1261"/>
    <w:rsid w:val="005D1CB8"/>
    <w:rsid w:val="005D1D82"/>
    <w:rsid w:val="005D3A97"/>
    <w:rsid w:val="005D547F"/>
    <w:rsid w:val="005D558D"/>
    <w:rsid w:val="005D5DDD"/>
    <w:rsid w:val="005D608D"/>
    <w:rsid w:val="005D7C7A"/>
    <w:rsid w:val="005E0C0B"/>
    <w:rsid w:val="005E122F"/>
    <w:rsid w:val="005E1526"/>
    <w:rsid w:val="005E15A6"/>
    <w:rsid w:val="005E2523"/>
    <w:rsid w:val="005E5841"/>
    <w:rsid w:val="005E5D59"/>
    <w:rsid w:val="005E5EE5"/>
    <w:rsid w:val="005E6020"/>
    <w:rsid w:val="005E686B"/>
    <w:rsid w:val="005E6D0E"/>
    <w:rsid w:val="005E6FEA"/>
    <w:rsid w:val="005E7D38"/>
    <w:rsid w:val="005F17A4"/>
    <w:rsid w:val="005F1E37"/>
    <w:rsid w:val="005F2F01"/>
    <w:rsid w:val="005F36FE"/>
    <w:rsid w:val="005F4DC8"/>
    <w:rsid w:val="005F4ED0"/>
    <w:rsid w:val="005F54ED"/>
    <w:rsid w:val="005F5B16"/>
    <w:rsid w:val="005F6342"/>
    <w:rsid w:val="005F71E6"/>
    <w:rsid w:val="005F7D22"/>
    <w:rsid w:val="00600EA9"/>
    <w:rsid w:val="00603EC8"/>
    <w:rsid w:val="00604674"/>
    <w:rsid w:val="00605506"/>
    <w:rsid w:val="006061A1"/>
    <w:rsid w:val="00606597"/>
    <w:rsid w:val="00606DCF"/>
    <w:rsid w:val="00607A60"/>
    <w:rsid w:val="00607F69"/>
    <w:rsid w:val="006101C4"/>
    <w:rsid w:val="00610CDD"/>
    <w:rsid w:val="00611A5D"/>
    <w:rsid w:val="006127B1"/>
    <w:rsid w:val="006133CF"/>
    <w:rsid w:val="006149A2"/>
    <w:rsid w:val="006149E3"/>
    <w:rsid w:val="00614DE4"/>
    <w:rsid w:val="006173D9"/>
    <w:rsid w:val="00620278"/>
    <w:rsid w:val="00620E13"/>
    <w:rsid w:val="00621D5C"/>
    <w:rsid w:val="006229E5"/>
    <w:rsid w:val="00623185"/>
    <w:rsid w:val="006232AC"/>
    <w:rsid w:val="006249D2"/>
    <w:rsid w:val="0062684A"/>
    <w:rsid w:val="006274CC"/>
    <w:rsid w:val="0063029C"/>
    <w:rsid w:val="006308D5"/>
    <w:rsid w:val="0063092A"/>
    <w:rsid w:val="00631D52"/>
    <w:rsid w:val="00631FAA"/>
    <w:rsid w:val="00633DE0"/>
    <w:rsid w:val="0063446A"/>
    <w:rsid w:val="006347CD"/>
    <w:rsid w:val="006359E0"/>
    <w:rsid w:val="00636D43"/>
    <w:rsid w:val="006377DC"/>
    <w:rsid w:val="00641D02"/>
    <w:rsid w:val="00642F3E"/>
    <w:rsid w:val="00643C9C"/>
    <w:rsid w:val="0064466A"/>
    <w:rsid w:val="006446E5"/>
    <w:rsid w:val="0065036C"/>
    <w:rsid w:val="00650662"/>
    <w:rsid w:val="00650F90"/>
    <w:rsid w:val="006524DF"/>
    <w:rsid w:val="00652647"/>
    <w:rsid w:val="00652DE4"/>
    <w:rsid w:val="00653DD6"/>
    <w:rsid w:val="006541D8"/>
    <w:rsid w:val="00654308"/>
    <w:rsid w:val="00655844"/>
    <w:rsid w:val="00655A4F"/>
    <w:rsid w:val="006565A3"/>
    <w:rsid w:val="00656F63"/>
    <w:rsid w:val="00657B30"/>
    <w:rsid w:val="00660378"/>
    <w:rsid w:val="00661C7C"/>
    <w:rsid w:val="00662C7E"/>
    <w:rsid w:val="00663FB2"/>
    <w:rsid w:val="00664430"/>
    <w:rsid w:val="00665D1A"/>
    <w:rsid w:val="00665F6C"/>
    <w:rsid w:val="00666ABB"/>
    <w:rsid w:val="00667812"/>
    <w:rsid w:val="006711E6"/>
    <w:rsid w:val="0067253A"/>
    <w:rsid w:val="00674861"/>
    <w:rsid w:val="00675AD5"/>
    <w:rsid w:val="00676DCD"/>
    <w:rsid w:val="00676ED0"/>
    <w:rsid w:val="0067708E"/>
    <w:rsid w:val="00682912"/>
    <w:rsid w:val="00683645"/>
    <w:rsid w:val="00683E73"/>
    <w:rsid w:val="006847CC"/>
    <w:rsid w:val="00685267"/>
    <w:rsid w:val="00686368"/>
    <w:rsid w:val="00686AE8"/>
    <w:rsid w:val="00687DC0"/>
    <w:rsid w:val="0069193A"/>
    <w:rsid w:val="00692EF0"/>
    <w:rsid w:val="0069328F"/>
    <w:rsid w:val="00693779"/>
    <w:rsid w:val="006949F7"/>
    <w:rsid w:val="00694BC9"/>
    <w:rsid w:val="00696354"/>
    <w:rsid w:val="00697E25"/>
    <w:rsid w:val="006A018C"/>
    <w:rsid w:val="006A1165"/>
    <w:rsid w:val="006A132D"/>
    <w:rsid w:val="006A15ED"/>
    <w:rsid w:val="006A1CC4"/>
    <w:rsid w:val="006A3EED"/>
    <w:rsid w:val="006A4AE7"/>
    <w:rsid w:val="006A797D"/>
    <w:rsid w:val="006A7B05"/>
    <w:rsid w:val="006B10A2"/>
    <w:rsid w:val="006B189C"/>
    <w:rsid w:val="006B1FDC"/>
    <w:rsid w:val="006B2053"/>
    <w:rsid w:val="006B51DE"/>
    <w:rsid w:val="006B5217"/>
    <w:rsid w:val="006B573B"/>
    <w:rsid w:val="006B57BF"/>
    <w:rsid w:val="006B580A"/>
    <w:rsid w:val="006B6874"/>
    <w:rsid w:val="006C1435"/>
    <w:rsid w:val="006C1B1E"/>
    <w:rsid w:val="006C1D9A"/>
    <w:rsid w:val="006C2202"/>
    <w:rsid w:val="006C2EE9"/>
    <w:rsid w:val="006C2F2A"/>
    <w:rsid w:val="006C30A9"/>
    <w:rsid w:val="006C54E5"/>
    <w:rsid w:val="006C7567"/>
    <w:rsid w:val="006D17D1"/>
    <w:rsid w:val="006D2373"/>
    <w:rsid w:val="006D390F"/>
    <w:rsid w:val="006D55C5"/>
    <w:rsid w:val="006D67F9"/>
    <w:rsid w:val="006D6D38"/>
    <w:rsid w:val="006E0AE3"/>
    <w:rsid w:val="006E0F6F"/>
    <w:rsid w:val="006E1F9A"/>
    <w:rsid w:val="006E2663"/>
    <w:rsid w:val="006E3548"/>
    <w:rsid w:val="006E6624"/>
    <w:rsid w:val="006E7E85"/>
    <w:rsid w:val="006F0BA9"/>
    <w:rsid w:val="006F1197"/>
    <w:rsid w:val="006F31AA"/>
    <w:rsid w:val="006F3E7F"/>
    <w:rsid w:val="006F5A2B"/>
    <w:rsid w:val="006F64E4"/>
    <w:rsid w:val="006F7020"/>
    <w:rsid w:val="006F7213"/>
    <w:rsid w:val="006F7562"/>
    <w:rsid w:val="006F7C09"/>
    <w:rsid w:val="00700E3F"/>
    <w:rsid w:val="00702E63"/>
    <w:rsid w:val="00711642"/>
    <w:rsid w:val="00711A8D"/>
    <w:rsid w:val="00711BEA"/>
    <w:rsid w:val="00711F9A"/>
    <w:rsid w:val="007132D3"/>
    <w:rsid w:val="007137AF"/>
    <w:rsid w:val="00713A27"/>
    <w:rsid w:val="007159DF"/>
    <w:rsid w:val="007162F0"/>
    <w:rsid w:val="007165ED"/>
    <w:rsid w:val="00716BC2"/>
    <w:rsid w:val="00717C12"/>
    <w:rsid w:val="00720B64"/>
    <w:rsid w:val="00721DC4"/>
    <w:rsid w:val="00724161"/>
    <w:rsid w:val="00726017"/>
    <w:rsid w:val="007263EB"/>
    <w:rsid w:val="00726996"/>
    <w:rsid w:val="00727BA9"/>
    <w:rsid w:val="00732169"/>
    <w:rsid w:val="00732C12"/>
    <w:rsid w:val="00733916"/>
    <w:rsid w:val="00734ACF"/>
    <w:rsid w:val="007356F2"/>
    <w:rsid w:val="00735A67"/>
    <w:rsid w:val="00736196"/>
    <w:rsid w:val="00741774"/>
    <w:rsid w:val="00741A53"/>
    <w:rsid w:val="007439A2"/>
    <w:rsid w:val="007457B5"/>
    <w:rsid w:val="0075003B"/>
    <w:rsid w:val="0075190B"/>
    <w:rsid w:val="0075238D"/>
    <w:rsid w:val="007536B1"/>
    <w:rsid w:val="00753F2C"/>
    <w:rsid w:val="007545BB"/>
    <w:rsid w:val="00754A28"/>
    <w:rsid w:val="00755783"/>
    <w:rsid w:val="00755B54"/>
    <w:rsid w:val="00755C5A"/>
    <w:rsid w:val="00756542"/>
    <w:rsid w:val="00756A9A"/>
    <w:rsid w:val="00761605"/>
    <w:rsid w:val="00761E02"/>
    <w:rsid w:val="00763D31"/>
    <w:rsid w:val="00764933"/>
    <w:rsid w:val="00764AB6"/>
    <w:rsid w:val="00765F77"/>
    <w:rsid w:val="0076671C"/>
    <w:rsid w:val="00772A79"/>
    <w:rsid w:val="007744AB"/>
    <w:rsid w:val="007750FC"/>
    <w:rsid w:val="00775428"/>
    <w:rsid w:val="00776F75"/>
    <w:rsid w:val="00777405"/>
    <w:rsid w:val="00782990"/>
    <w:rsid w:val="00784ABA"/>
    <w:rsid w:val="00785A9C"/>
    <w:rsid w:val="00785BEA"/>
    <w:rsid w:val="0078639D"/>
    <w:rsid w:val="0078671F"/>
    <w:rsid w:val="00786898"/>
    <w:rsid w:val="007868A8"/>
    <w:rsid w:val="00787D38"/>
    <w:rsid w:val="0079015D"/>
    <w:rsid w:val="00790FAD"/>
    <w:rsid w:val="00792B97"/>
    <w:rsid w:val="00794855"/>
    <w:rsid w:val="00795B95"/>
    <w:rsid w:val="00795C32"/>
    <w:rsid w:val="00797371"/>
    <w:rsid w:val="007A3556"/>
    <w:rsid w:val="007A5A92"/>
    <w:rsid w:val="007A7263"/>
    <w:rsid w:val="007B04F4"/>
    <w:rsid w:val="007B1F8D"/>
    <w:rsid w:val="007B2CA2"/>
    <w:rsid w:val="007B325E"/>
    <w:rsid w:val="007B43CA"/>
    <w:rsid w:val="007B520E"/>
    <w:rsid w:val="007B7049"/>
    <w:rsid w:val="007C07AF"/>
    <w:rsid w:val="007C1540"/>
    <w:rsid w:val="007C322A"/>
    <w:rsid w:val="007C3DD1"/>
    <w:rsid w:val="007C5D09"/>
    <w:rsid w:val="007C61C5"/>
    <w:rsid w:val="007C76C1"/>
    <w:rsid w:val="007C77AF"/>
    <w:rsid w:val="007C7C90"/>
    <w:rsid w:val="007D10E2"/>
    <w:rsid w:val="007D1637"/>
    <w:rsid w:val="007D34EE"/>
    <w:rsid w:val="007D4402"/>
    <w:rsid w:val="007D4B79"/>
    <w:rsid w:val="007D4F18"/>
    <w:rsid w:val="007D5B93"/>
    <w:rsid w:val="007D5B9F"/>
    <w:rsid w:val="007D5D56"/>
    <w:rsid w:val="007E01CB"/>
    <w:rsid w:val="007E2445"/>
    <w:rsid w:val="007E5BC3"/>
    <w:rsid w:val="007E6AFB"/>
    <w:rsid w:val="007E79A8"/>
    <w:rsid w:val="007E7F92"/>
    <w:rsid w:val="007F050B"/>
    <w:rsid w:val="007F08C4"/>
    <w:rsid w:val="007F1737"/>
    <w:rsid w:val="007F1AC8"/>
    <w:rsid w:val="007F25A0"/>
    <w:rsid w:val="007F3E8F"/>
    <w:rsid w:val="007F40EE"/>
    <w:rsid w:val="007F660D"/>
    <w:rsid w:val="007F7875"/>
    <w:rsid w:val="0080022B"/>
    <w:rsid w:val="008026BB"/>
    <w:rsid w:val="008029AF"/>
    <w:rsid w:val="00802DD9"/>
    <w:rsid w:val="008045FE"/>
    <w:rsid w:val="008051B2"/>
    <w:rsid w:val="0080702C"/>
    <w:rsid w:val="008072C9"/>
    <w:rsid w:val="0080791C"/>
    <w:rsid w:val="00807AB4"/>
    <w:rsid w:val="00807CC1"/>
    <w:rsid w:val="008131E2"/>
    <w:rsid w:val="0081353B"/>
    <w:rsid w:val="008136B7"/>
    <w:rsid w:val="00813ED1"/>
    <w:rsid w:val="00813EDE"/>
    <w:rsid w:val="00814850"/>
    <w:rsid w:val="00814883"/>
    <w:rsid w:val="00815F36"/>
    <w:rsid w:val="00816B91"/>
    <w:rsid w:val="0081747D"/>
    <w:rsid w:val="008219F8"/>
    <w:rsid w:val="00821EC8"/>
    <w:rsid w:val="0082210B"/>
    <w:rsid w:val="00822B85"/>
    <w:rsid w:val="00823A98"/>
    <w:rsid w:val="00823EFB"/>
    <w:rsid w:val="00827919"/>
    <w:rsid w:val="008302A5"/>
    <w:rsid w:val="00830615"/>
    <w:rsid w:val="00830CEB"/>
    <w:rsid w:val="00830F03"/>
    <w:rsid w:val="008327FF"/>
    <w:rsid w:val="00835910"/>
    <w:rsid w:val="00837470"/>
    <w:rsid w:val="00837A83"/>
    <w:rsid w:val="00840C5A"/>
    <w:rsid w:val="00841FE1"/>
    <w:rsid w:val="00842941"/>
    <w:rsid w:val="00850507"/>
    <w:rsid w:val="00850AC9"/>
    <w:rsid w:val="00851B98"/>
    <w:rsid w:val="00852522"/>
    <w:rsid w:val="00852D41"/>
    <w:rsid w:val="0085594D"/>
    <w:rsid w:val="00856330"/>
    <w:rsid w:val="00856637"/>
    <w:rsid w:val="00860037"/>
    <w:rsid w:val="008622BF"/>
    <w:rsid w:val="008634C9"/>
    <w:rsid w:val="0086370B"/>
    <w:rsid w:val="0086416C"/>
    <w:rsid w:val="00865AA4"/>
    <w:rsid w:val="00865F40"/>
    <w:rsid w:val="008666A3"/>
    <w:rsid w:val="00866C8B"/>
    <w:rsid w:val="008678A0"/>
    <w:rsid w:val="0087058E"/>
    <w:rsid w:val="008713EC"/>
    <w:rsid w:val="00871558"/>
    <w:rsid w:val="008723BE"/>
    <w:rsid w:val="0087289F"/>
    <w:rsid w:val="00872F0F"/>
    <w:rsid w:val="00873504"/>
    <w:rsid w:val="0087424F"/>
    <w:rsid w:val="008749B0"/>
    <w:rsid w:val="00875014"/>
    <w:rsid w:val="00877BB0"/>
    <w:rsid w:val="00880442"/>
    <w:rsid w:val="00880E4E"/>
    <w:rsid w:val="00880F81"/>
    <w:rsid w:val="0088166B"/>
    <w:rsid w:val="008826C5"/>
    <w:rsid w:val="008835E8"/>
    <w:rsid w:val="00883CD4"/>
    <w:rsid w:val="00885D37"/>
    <w:rsid w:val="00887E52"/>
    <w:rsid w:val="008907A7"/>
    <w:rsid w:val="0089289B"/>
    <w:rsid w:val="008942E8"/>
    <w:rsid w:val="00894567"/>
    <w:rsid w:val="00894BBC"/>
    <w:rsid w:val="00897013"/>
    <w:rsid w:val="00897E4F"/>
    <w:rsid w:val="008A0410"/>
    <w:rsid w:val="008A240F"/>
    <w:rsid w:val="008A2BC6"/>
    <w:rsid w:val="008A2C2C"/>
    <w:rsid w:val="008A4702"/>
    <w:rsid w:val="008A49FB"/>
    <w:rsid w:val="008A67A9"/>
    <w:rsid w:val="008A732F"/>
    <w:rsid w:val="008A7F23"/>
    <w:rsid w:val="008B0805"/>
    <w:rsid w:val="008B5603"/>
    <w:rsid w:val="008B605F"/>
    <w:rsid w:val="008B7670"/>
    <w:rsid w:val="008C11E5"/>
    <w:rsid w:val="008C1221"/>
    <w:rsid w:val="008C2A38"/>
    <w:rsid w:val="008C2B87"/>
    <w:rsid w:val="008C3285"/>
    <w:rsid w:val="008C337A"/>
    <w:rsid w:val="008C338B"/>
    <w:rsid w:val="008C378D"/>
    <w:rsid w:val="008C580A"/>
    <w:rsid w:val="008C7E40"/>
    <w:rsid w:val="008D1134"/>
    <w:rsid w:val="008D187A"/>
    <w:rsid w:val="008D32D6"/>
    <w:rsid w:val="008D5471"/>
    <w:rsid w:val="008D6E66"/>
    <w:rsid w:val="008D7D95"/>
    <w:rsid w:val="008E0FD3"/>
    <w:rsid w:val="008E13C8"/>
    <w:rsid w:val="008E1F8A"/>
    <w:rsid w:val="008E7537"/>
    <w:rsid w:val="008F0B1B"/>
    <w:rsid w:val="008F1925"/>
    <w:rsid w:val="008F20F7"/>
    <w:rsid w:val="008F22BC"/>
    <w:rsid w:val="008F3CAF"/>
    <w:rsid w:val="008F447F"/>
    <w:rsid w:val="008F5520"/>
    <w:rsid w:val="008F6F10"/>
    <w:rsid w:val="00900965"/>
    <w:rsid w:val="0090200F"/>
    <w:rsid w:val="00902FE3"/>
    <w:rsid w:val="009047F9"/>
    <w:rsid w:val="00904D92"/>
    <w:rsid w:val="009061AE"/>
    <w:rsid w:val="00910650"/>
    <w:rsid w:val="0091116D"/>
    <w:rsid w:val="00912744"/>
    <w:rsid w:val="00912B27"/>
    <w:rsid w:val="00912F09"/>
    <w:rsid w:val="00914FD6"/>
    <w:rsid w:val="00915875"/>
    <w:rsid w:val="00916660"/>
    <w:rsid w:val="00917496"/>
    <w:rsid w:val="00920928"/>
    <w:rsid w:val="00921BB1"/>
    <w:rsid w:val="00923E67"/>
    <w:rsid w:val="00924D7D"/>
    <w:rsid w:val="00925C99"/>
    <w:rsid w:val="00926343"/>
    <w:rsid w:val="00926D5E"/>
    <w:rsid w:val="00926DD1"/>
    <w:rsid w:val="00927DD7"/>
    <w:rsid w:val="00931318"/>
    <w:rsid w:val="00931782"/>
    <w:rsid w:val="00931E3F"/>
    <w:rsid w:val="00932593"/>
    <w:rsid w:val="00933FF3"/>
    <w:rsid w:val="009341BD"/>
    <w:rsid w:val="009360A1"/>
    <w:rsid w:val="00936645"/>
    <w:rsid w:val="00940758"/>
    <w:rsid w:val="00941118"/>
    <w:rsid w:val="00944445"/>
    <w:rsid w:val="009452DF"/>
    <w:rsid w:val="009459EF"/>
    <w:rsid w:val="00946432"/>
    <w:rsid w:val="009528A2"/>
    <w:rsid w:val="00953CF6"/>
    <w:rsid w:val="00953EFB"/>
    <w:rsid w:val="009555E3"/>
    <w:rsid w:val="00956FD9"/>
    <w:rsid w:val="009576AC"/>
    <w:rsid w:val="00960BD2"/>
    <w:rsid w:val="0096115A"/>
    <w:rsid w:val="00961345"/>
    <w:rsid w:val="00961467"/>
    <w:rsid w:val="00962700"/>
    <w:rsid w:val="00962A88"/>
    <w:rsid w:val="00963801"/>
    <w:rsid w:val="00963C55"/>
    <w:rsid w:val="0096581D"/>
    <w:rsid w:val="00966720"/>
    <w:rsid w:val="009708EC"/>
    <w:rsid w:val="00971902"/>
    <w:rsid w:val="00973312"/>
    <w:rsid w:val="00973EC1"/>
    <w:rsid w:val="00974742"/>
    <w:rsid w:val="00974A1D"/>
    <w:rsid w:val="00974AAE"/>
    <w:rsid w:val="00974B94"/>
    <w:rsid w:val="00976017"/>
    <w:rsid w:val="0097631E"/>
    <w:rsid w:val="00976EEB"/>
    <w:rsid w:val="00976F1E"/>
    <w:rsid w:val="00977125"/>
    <w:rsid w:val="009773EC"/>
    <w:rsid w:val="00977F47"/>
    <w:rsid w:val="009809AE"/>
    <w:rsid w:val="00980F48"/>
    <w:rsid w:val="009816C6"/>
    <w:rsid w:val="00984192"/>
    <w:rsid w:val="009842F9"/>
    <w:rsid w:val="0098439B"/>
    <w:rsid w:val="00985549"/>
    <w:rsid w:val="009857C3"/>
    <w:rsid w:val="00986084"/>
    <w:rsid w:val="0098671E"/>
    <w:rsid w:val="009921B4"/>
    <w:rsid w:val="00993FA7"/>
    <w:rsid w:val="00994515"/>
    <w:rsid w:val="00995C69"/>
    <w:rsid w:val="00997D06"/>
    <w:rsid w:val="009A0AD8"/>
    <w:rsid w:val="009A0C9C"/>
    <w:rsid w:val="009A17ED"/>
    <w:rsid w:val="009A359C"/>
    <w:rsid w:val="009A3664"/>
    <w:rsid w:val="009A3CF8"/>
    <w:rsid w:val="009A57D2"/>
    <w:rsid w:val="009A6D07"/>
    <w:rsid w:val="009A7DC5"/>
    <w:rsid w:val="009B074B"/>
    <w:rsid w:val="009B3441"/>
    <w:rsid w:val="009B34CA"/>
    <w:rsid w:val="009B4EB8"/>
    <w:rsid w:val="009B6D68"/>
    <w:rsid w:val="009C0076"/>
    <w:rsid w:val="009C177D"/>
    <w:rsid w:val="009C337F"/>
    <w:rsid w:val="009C3E28"/>
    <w:rsid w:val="009C4703"/>
    <w:rsid w:val="009C4DD4"/>
    <w:rsid w:val="009C5C7A"/>
    <w:rsid w:val="009D07CA"/>
    <w:rsid w:val="009D154E"/>
    <w:rsid w:val="009D23AA"/>
    <w:rsid w:val="009D2724"/>
    <w:rsid w:val="009D40C5"/>
    <w:rsid w:val="009D6E84"/>
    <w:rsid w:val="009D7744"/>
    <w:rsid w:val="009E023B"/>
    <w:rsid w:val="009E0F8B"/>
    <w:rsid w:val="009E1395"/>
    <w:rsid w:val="009E19B4"/>
    <w:rsid w:val="009E2CDC"/>
    <w:rsid w:val="009E2EED"/>
    <w:rsid w:val="009E74AC"/>
    <w:rsid w:val="009F0099"/>
    <w:rsid w:val="009F0153"/>
    <w:rsid w:val="009F0864"/>
    <w:rsid w:val="009F25B9"/>
    <w:rsid w:val="009F2B3C"/>
    <w:rsid w:val="009F330D"/>
    <w:rsid w:val="009F712E"/>
    <w:rsid w:val="00A010AB"/>
    <w:rsid w:val="00A03F95"/>
    <w:rsid w:val="00A0546A"/>
    <w:rsid w:val="00A067EC"/>
    <w:rsid w:val="00A06CC4"/>
    <w:rsid w:val="00A10353"/>
    <w:rsid w:val="00A106F1"/>
    <w:rsid w:val="00A114B7"/>
    <w:rsid w:val="00A14208"/>
    <w:rsid w:val="00A14F6C"/>
    <w:rsid w:val="00A16D09"/>
    <w:rsid w:val="00A21CA2"/>
    <w:rsid w:val="00A22398"/>
    <w:rsid w:val="00A226EA"/>
    <w:rsid w:val="00A239C8"/>
    <w:rsid w:val="00A24671"/>
    <w:rsid w:val="00A24918"/>
    <w:rsid w:val="00A24B9B"/>
    <w:rsid w:val="00A26037"/>
    <w:rsid w:val="00A26E43"/>
    <w:rsid w:val="00A33C69"/>
    <w:rsid w:val="00A352F3"/>
    <w:rsid w:val="00A35951"/>
    <w:rsid w:val="00A37B22"/>
    <w:rsid w:val="00A4000B"/>
    <w:rsid w:val="00A40D56"/>
    <w:rsid w:val="00A42B49"/>
    <w:rsid w:val="00A43887"/>
    <w:rsid w:val="00A446A9"/>
    <w:rsid w:val="00A44A36"/>
    <w:rsid w:val="00A44EF3"/>
    <w:rsid w:val="00A45A2E"/>
    <w:rsid w:val="00A45AAC"/>
    <w:rsid w:val="00A509B5"/>
    <w:rsid w:val="00A5190F"/>
    <w:rsid w:val="00A51C42"/>
    <w:rsid w:val="00A5201F"/>
    <w:rsid w:val="00A52F02"/>
    <w:rsid w:val="00A540CF"/>
    <w:rsid w:val="00A54A3A"/>
    <w:rsid w:val="00A57253"/>
    <w:rsid w:val="00A5741B"/>
    <w:rsid w:val="00A57C02"/>
    <w:rsid w:val="00A605CC"/>
    <w:rsid w:val="00A60BCA"/>
    <w:rsid w:val="00A61787"/>
    <w:rsid w:val="00A62338"/>
    <w:rsid w:val="00A6245A"/>
    <w:rsid w:val="00A62C70"/>
    <w:rsid w:val="00A63EED"/>
    <w:rsid w:val="00A6475A"/>
    <w:rsid w:val="00A64B0F"/>
    <w:rsid w:val="00A64B96"/>
    <w:rsid w:val="00A65717"/>
    <w:rsid w:val="00A65C70"/>
    <w:rsid w:val="00A662EB"/>
    <w:rsid w:val="00A67B53"/>
    <w:rsid w:val="00A707E5"/>
    <w:rsid w:val="00A70A17"/>
    <w:rsid w:val="00A70C20"/>
    <w:rsid w:val="00A71DCE"/>
    <w:rsid w:val="00A72B8C"/>
    <w:rsid w:val="00A74ECB"/>
    <w:rsid w:val="00A74F63"/>
    <w:rsid w:val="00A75FFD"/>
    <w:rsid w:val="00A7641C"/>
    <w:rsid w:val="00A764E2"/>
    <w:rsid w:val="00A80598"/>
    <w:rsid w:val="00A81DAD"/>
    <w:rsid w:val="00A82229"/>
    <w:rsid w:val="00A82595"/>
    <w:rsid w:val="00A8309A"/>
    <w:rsid w:val="00A83E9B"/>
    <w:rsid w:val="00A84E16"/>
    <w:rsid w:val="00A85C20"/>
    <w:rsid w:val="00A87A86"/>
    <w:rsid w:val="00A90218"/>
    <w:rsid w:val="00A9041F"/>
    <w:rsid w:val="00A90E3F"/>
    <w:rsid w:val="00A91A12"/>
    <w:rsid w:val="00A9294A"/>
    <w:rsid w:val="00A93D99"/>
    <w:rsid w:val="00A94846"/>
    <w:rsid w:val="00A9692A"/>
    <w:rsid w:val="00A97B59"/>
    <w:rsid w:val="00AA1A6D"/>
    <w:rsid w:val="00AA434F"/>
    <w:rsid w:val="00AA4D20"/>
    <w:rsid w:val="00AA66B2"/>
    <w:rsid w:val="00AA6FF2"/>
    <w:rsid w:val="00AA7EA6"/>
    <w:rsid w:val="00AB000F"/>
    <w:rsid w:val="00AB0B98"/>
    <w:rsid w:val="00AB1FC4"/>
    <w:rsid w:val="00AB2974"/>
    <w:rsid w:val="00AB4032"/>
    <w:rsid w:val="00AB4161"/>
    <w:rsid w:val="00AB4AD8"/>
    <w:rsid w:val="00AB533A"/>
    <w:rsid w:val="00AB57A2"/>
    <w:rsid w:val="00AB5CBC"/>
    <w:rsid w:val="00AB6038"/>
    <w:rsid w:val="00AB61BC"/>
    <w:rsid w:val="00AB62FE"/>
    <w:rsid w:val="00AB69A1"/>
    <w:rsid w:val="00AB7531"/>
    <w:rsid w:val="00AB7ACA"/>
    <w:rsid w:val="00AB7C7B"/>
    <w:rsid w:val="00AC0B58"/>
    <w:rsid w:val="00AC14F2"/>
    <w:rsid w:val="00AC1879"/>
    <w:rsid w:val="00AC2469"/>
    <w:rsid w:val="00AC2520"/>
    <w:rsid w:val="00AC2709"/>
    <w:rsid w:val="00AC34FC"/>
    <w:rsid w:val="00AC495D"/>
    <w:rsid w:val="00AC6292"/>
    <w:rsid w:val="00AC693C"/>
    <w:rsid w:val="00AD0355"/>
    <w:rsid w:val="00AD18C4"/>
    <w:rsid w:val="00AD1D5F"/>
    <w:rsid w:val="00AD3FC3"/>
    <w:rsid w:val="00AD4919"/>
    <w:rsid w:val="00AD5335"/>
    <w:rsid w:val="00AD5F14"/>
    <w:rsid w:val="00AD6A1D"/>
    <w:rsid w:val="00AE0F4C"/>
    <w:rsid w:val="00AE3DC3"/>
    <w:rsid w:val="00AE4691"/>
    <w:rsid w:val="00AE4DDB"/>
    <w:rsid w:val="00AE5133"/>
    <w:rsid w:val="00AE59AB"/>
    <w:rsid w:val="00AE62AC"/>
    <w:rsid w:val="00AF10BA"/>
    <w:rsid w:val="00AF1D4F"/>
    <w:rsid w:val="00AF37CD"/>
    <w:rsid w:val="00AF3B5F"/>
    <w:rsid w:val="00AF5646"/>
    <w:rsid w:val="00AF750E"/>
    <w:rsid w:val="00AF7C32"/>
    <w:rsid w:val="00B0115A"/>
    <w:rsid w:val="00B01A85"/>
    <w:rsid w:val="00B02CEA"/>
    <w:rsid w:val="00B041BF"/>
    <w:rsid w:val="00B04444"/>
    <w:rsid w:val="00B04AAD"/>
    <w:rsid w:val="00B04EBB"/>
    <w:rsid w:val="00B04EF9"/>
    <w:rsid w:val="00B077E0"/>
    <w:rsid w:val="00B109E2"/>
    <w:rsid w:val="00B13514"/>
    <w:rsid w:val="00B13DA2"/>
    <w:rsid w:val="00B14D9E"/>
    <w:rsid w:val="00B14EC2"/>
    <w:rsid w:val="00B177CE"/>
    <w:rsid w:val="00B21E31"/>
    <w:rsid w:val="00B220E5"/>
    <w:rsid w:val="00B24B2F"/>
    <w:rsid w:val="00B2529C"/>
    <w:rsid w:val="00B25CDF"/>
    <w:rsid w:val="00B26B5A"/>
    <w:rsid w:val="00B26BA5"/>
    <w:rsid w:val="00B316AE"/>
    <w:rsid w:val="00B317F4"/>
    <w:rsid w:val="00B33945"/>
    <w:rsid w:val="00B33C23"/>
    <w:rsid w:val="00B34152"/>
    <w:rsid w:val="00B35DAB"/>
    <w:rsid w:val="00B35FE7"/>
    <w:rsid w:val="00B37AFA"/>
    <w:rsid w:val="00B42159"/>
    <w:rsid w:val="00B42384"/>
    <w:rsid w:val="00B43269"/>
    <w:rsid w:val="00B4342F"/>
    <w:rsid w:val="00B43E8E"/>
    <w:rsid w:val="00B45413"/>
    <w:rsid w:val="00B454ED"/>
    <w:rsid w:val="00B465DB"/>
    <w:rsid w:val="00B47412"/>
    <w:rsid w:val="00B47B11"/>
    <w:rsid w:val="00B50119"/>
    <w:rsid w:val="00B504B2"/>
    <w:rsid w:val="00B50B84"/>
    <w:rsid w:val="00B51FB3"/>
    <w:rsid w:val="00B5214C"/>
    <w:rsid w:val="00B52470"/>
    <w:rsid w:val="00B52749"/>
    <w:rsid w:val="00B53249"/>
    <w:rsid w:val="00B541AF"/>
    <w:rsid w:val="00B602F9"/>
    <w:rsid w:val="00B60C52"/>
    <w:rsid w:val="00B61D8F"/>
    <w:rsid w:val="00B623A4"/>
    <w:rsid w:val="00B623E8"/>
    <w:rsid w:val="00B62666"/>
    <w:rsid w:val="00B62B8B"/>
    <w:rsid w:val="00B62D21"/>
    <w:rsid w:val="00B63D25"/>
    <w:rsid w:val="00B64791"/>
    <w:rsid w:val="00B65686"/>
    <w:rsid w:val="00B65857"/>
    <w:rsid w:val="00B6603E"/>
    <w:rsid w:val="00B70A03"/>
    <w:rsid w:val="00B70BE7"/>
    <w:rsid w:val="00B736E9"/>
    <w:rsid w:val="00B738C3"/>
    <w:rsid w:val="00B73DFE"/>
    <w:rsid w:val="00B75875"/>
    <w:rsid w:val="00B76889"/>
    <w:rsid w:val="00B7795E"/>
    <w:rsid w:val="00B8016F"/>
    <w:rsid w:val="00B80E88"/>
    <w:rsid w:val="00B82593"/>
    <w:rsid w:val="00B83938"/>
    <w:rsid w:val="00B84AA5"/>
    <w:rsid w:val="00B85453"/>
    <w:rsid w:val="00B87BF0"/>
    <w:rsid w:val="00B917C1"/>
    <w:rsid w:val="00B920E2"/>
    <w:rsid w:val="00B977D8"/>
    <w:rsid w:val="00B97887"/>
    <w:rsid w:val="00B97A1E"/>
    <w:rsid w:val="00BA1707"/>
    <w:rsid w:val="00BA17B8"/>
    <w:rsid w:val="00BA1845"/>
    <w:rsid w:val="00BA18A5"/>
    <w:rsid w:val="00BA1EBD"/>
    <w:rsid w:val="00BA2632"/>
    <w:rsid w:val="00BA2984"/>
    <w:rsid w:val="00BA37CC"/>
    <w:rsid w:val="00BA3ADD"/>
    <w:rsid w:val="00BA3ED4"/>
    <w:rsid w:val="00BA5E0D"/>
    <w:rsid w:val="00BA63B0"/>
    <w:rsid w:val="00BA69E8"/>
    <w:rsid w:val="00BA6BE2"/>
    <w:rsid w:val="00BA78C8"/>
    <w:rsid w:val="00BA7BDA"/>
    <w:rsid w:val="00BA7E15"/>
    <w:rsid w:val="00BB05C7"/>
    <w:rsid w:val="00BB250E"/>
    <w:rsid w:val="00BB314D"/>
    <w:rsid w:val="00BB34C5"/>
    <w:rsid w:val="00BB412F"/>
    <w:rsid w:val="00BB5230"/>
    <w:rsid w:val="00BB5C3F"/>
    <w:rsid w:val="00BB6823"/>
    <w:rsid w:val="00BB6B77"/>
    <w:rsid w:val="00BB70E2"/>
    <w:rsid w:val="00BB7872"/>
    <w:rsid w:val="00BC0577"/>
    <w:rsid w:val="00BC182D"/>
    <w:rsid w:val="00BC2E40"/>
    <w:rsid w:val="00BC442F"/>
    <w:rsid w:val="00BC535B"/>
    <w:rsid w:val="00BC6121"/>
    <w:rsid w:val="00BC71A3"/>
    <w:rsid w:val="00BD1073"/>
    <w:rsid w:val="00BD1A48"/>
    <w:rsid w:val="00BD1A78"/>
    <w:rsid w:val="00BE19BA"/>
    <w:rsid w:val="00BE2B63"/>
    <w:rsid w:val="00BE2FB6"/>
    <w:rsid w:val="00BE309B"/>
    <w:rsid w:val="00BE3503"/>
    <w:rsid w:val="00BE362B"/>
    <w:rsid w:val="00BE3B54"/>
    <w:rsid w:val="00BE3B91"/>
    <w:rsid w:val="00BE3BD6"/>
    <w:rsid w:val="00BE4A55"/>
    <w:rsid w:val="00BE5287"/>
    <w:rsid w:val="00BE5364"/>
    <w:rsid w:val="00BE5BE2"/>
    <w:rsid w:val="00BE5E73"/>
    <w:rsid w:val="00BE775E"/>
    <w:rsid w:val="00BE785A"/>
    <w:rsid w:val="00BF02FF"/>
    <w:rsid w:val="00BF0586"/>
    <w:rsid w:val="00BF0FD7"/>
    <w:rsid w:val="00BF126C"/>
    <w:rsid w:val="00BF236F"/>
    <w:rsid w:val="00BF3AA9"/>
    <w:rsid w:val="00BF3BF0"/>
    <w:rsid w:val="00BF4494"/>
    <w:rsid w:val="00BF4ADD"/>
    <w:rsid w:val="00C004B5"/>
    <w:rsid w:val="00C00812"/>
    <w:rsid w:val="00C016D5"/>
    <w:rsid w:val="00C03783"/>
    <w:rsid w:val="00C042F9"/>
    <w:rsid w:val="00C109C7"/>
    <w:rsid w:val="00C10CE9"/>
    <w:rsid w:val="00C11179"/>
    <w:rsid w:val="00C11FEC"/>
    <w:rsid w:val="00C122C0"/>
    <w:rsid w:val="00C125B4"/>
    <w:rsid w:val="00C13FB3"/>
    <w:rsid w:val="00C140BB"/>
    <w:rsid w:val="00C14891"/>
    <w:rsid w:val="00C14D09"/>
    <w:rsid w:val="00C203FC"/>
    <w:rsid w:val="00C21BA8"/>
    <w:rsid w:val="00C222A4"/>
    <w:rsid w:val="00C226D2"/>
    <w:rsid w:val="00C23169"/>
    <w:rsid w:val="00C238F0"/>
    <w:rsid w:val="00C23B04"/>
    <w:rsid w:val="00C2468A"/>
    <w:rsid w:val="00C24887"/>
    <w:rsid w:val="00C254A5"/>
    <w:rsid w:val="00C25860"/>
    <w:rsid w:val="00C26228"/>
    <w:rsid w:val="00C26A9C"/>
    <w:rsid w:val="00C26C4D"/>
    <w:rsid w:val="00C300B9"/>
    <w:rsid w:val="00C30897"/>
    <w:rsid w:val="00C30EE1"/>
    <w:rsid w:val="00C315AA"/>
    <w:rsid w:val="00C36AC8"/>
    <w:rsid w:val="00C4129C"/>
    <w:rsid w:val="00C41495"/>
    <w:rsid w:val="00C41B35"/>
    <w:rsid w:val="00C4239B"/>
    <w:rsid w:val="00C44B96"/>
    <w:rsid w:val="00C47326"/>
    <w:rsid w:val="00C5244C"/>
    <w:rsid w:val="00C5285D"/>
    <w:rsid w:val="00C52E47"/>
    <w:rsid w:val="00C53CDC"/>
    <w:rsid w:val="00C54CCE"/>
    <w:rsid w:val="00C60434"/>
    <w:rsid w:val="00C60587"/>
    <w:rsid w:val="00C61093"/>
    <w:rsid w:val="00C61484"/>
    <w:rsid w:val="00C61AA9"/>
    <w:rsid w:val="00C61F5C"/>
    <w:rsid w:val="00C63866"/>
    <w:rsid w:val="00C63A0A"/>
    <w:rsid w:val="00C64033"/>
    <w:rsid w:val="00C66989"/>
    <w:rsid w:val="00C719F3"/>
    <w:rsid w:val="00C71D72"/>
    <w:rsid w:val="00C723D0"/>
    <w:rsid w:val="00C73076"/>
    <w:rsid w:val="00C7338C"/>
    <w:rsid w:val="00C740D8"/>
    <w:rsid w:val="00C7416E"/>
    <w:rsid w:val="00C74190"/>
    <w:rsid w:val="00C74408"/>
    <w:rsid w:val="00C7448A"/>
    <w:rsid w:val="00C750DA"/>
    <w:rsid w:val="00C758B9"/>
    <w:rsid w:val="00C76D46"/>
    <w:rsid w:val="00C76FEB"/>
    <w:rsid w:val="00C77E89"/>
    <w:rsid w:val="00C8078C"/>
    <w:rsid w:val="00C80A40"/>
    <w:rsid w:val="00C8140B"/>
    <w:rsid w:val="00C82992"/>
    <w:rsid w:val="00C82BC5"/>
    <w:rsid w:val="00C836D8"/>
    <w:rsid w:val="00C844FD"/>
    <w:rsid w:val="00C84FB8"/>
    <w:rsid w:val="00C85054"/>
    <w:rsid w:val="00C854A8"/>
    <w:rsid w:val="00C857EC"/>
    <w:rsid w:val="00C860D7"/>
    <w:rsid w:val="00C861EF"/>
    <w:rsid w:val="00C86CD9"/>
    <w:rsid w:val="00C87BBF"/>
    <w:rsid w:val="00C912E1"/>
    <w:rsid w:val="00C918E9"/>
    <w:rsid w:val="00C91FFA"/>
    <w:rsid w:val="00C9372C"/>
    <w:rsid w:val="00C93DE3"/>
    <w:rsid w:val="00C94234"/>
    <w:rsid w:val="00C96152"/>
    <w:rsid w:val="00C96181"/>
    <w:rsid w:val="00C9698F"/>
    <w:rsid w:val="00C96B1F"/>
    <w:rsid w:val="00C97C4C"/>
    <w:rsid w:val="00CA08FD"/>
    <w:rsid w:val="00CA0F7D"/>
    <w:rsid w:val="00CA2C66"/>
    <w:rsid w:val="00CA339E"/>
    <w:rsid w:val="00CA352D"/>
    <w:rsid w:val="00CA3CF4"/>
    <w:rsid w:val="00CA57C9"/>
    <w:rsid w:val="00CA5916"/>
    <w:rsid w:val="00CA6689"/>
    <w:rsid w:val="00CB0182"/>
    <w:rsid w:val="00CB0AAC"/>
    <w:rsid w:val="00CB0D79"/>
    <w:rsid w:val="00CB2B97"/>
    <w:rsid w:val="00CB6D71"/>
    <w:rsid w:val="00CC1066"/>
    <w:rsid w:val="00CC43BA"/>
    <w:rsid w:val="00CC458D"/>
    <w:rsid w:val="00CC4887"/>
    <w:rsid w:val="00CC49C7"/>
    <w:rsid w:val="00CC5145"/>
    <w:rsid w:val="00CC52CA"/>
    <w:rsid w:val="00CD08EE"/>
    <w:rsid w:val="00CE0B66"/>
    <w:rsid w:val="00CE1C31"/>
    <w:rsid w:val="00CE1E38"/>
    <w:rsid w:val="00CE2EEF"/>
    <w:rsid w:val="00CE34C5"/>
    <w:rsid w:val="00CE37C7"/>
    <w:rsid w:val="00CE4753"/>
    <w:rsid w:val="00CE558E"/>
    <w:rsid w:val="00CE5EE4"/>
    <w:rsid w:val="00CE60EE"/>
    <w:rsid w:val="00CE7A67"/>
    <w:rsid w:val="00CE7E68"/>
    <w:rsid w:val="00CF1CE7"/>
    <w:rsid w:val="00CF1EB2"/>
    <w:rsid w:val="00CF2AD4"/>
    <w:rsid w:val="00CF2E6D"/>
    <w:rsid w:val="00CF5E62"/>
    <w:rsid w:val="00CF6964"/>
    <w:rsid w:val="00D00E74"/>
    <w:rsid w:val="00D03931"/>
    <w:rsid w:val="00D0394F"/>
    <w:rsid w:val="00D03A57"/>
    <w:rsid w:val="00D03CFB"/>
    <w:rsid w:val="00D07254"/>
    <w:rsid w:val="00D072ED"/>
    <w:rsid w:val="00D0740B"/>
    <w:rsid w:val="00D11A6D"/>
    <w:rsid w:val="00D12EA6"/>
    <w:rsid w:val="00D15D77"/>
    <w:rsid w:val="00D16060"/>
    <w:rsid w:val="00D16226"/>
    <w:rsid w:val="00D16C5E"/>
    <w:rsid w:val="00D17798"/>
    <w:rsid w:val="00D17CEF"/>
    <w:rsid w:val="00D2467C"/>
    <w:rsid w:val="00D25507"/>
    <w:rsid w:val="00D300AD"/>
    <w:rsid w:val="00D306D0"/>
    <w:rsid w:val="00D32A68"/>
    <w:rsid w:val="00D33329"/>
    <w:rsid w:val="00D33EB6"/>
    <w:rsid w:val="00D343FA"/>
    <w:rsid w:val="00D34EFB"/>
    <w:rsid w:val="00D35353"/>
    <w:rsid w:val="00D4016F"/>
    <w:rsid w:val="00D43365"/>
    <w:rsid w:val="00D44155"/>
    <w:rsid w:val="00D44F4D"/>
    <w:rsid w:val="00D459D6"/>
    <w:rsid w:val="00D45B28"/>
    <w:rsid w:val="00D4672C"/>
    <w:rsid w:val="00D4715C"/>
    <w:rsid w:val="00D47198"/>
    <w:rsid w:val="00D4738A"/>
    <w:rsid w:val="00D47B0E"/>
    <w:rsid w:val="00D47BA2"/>
    <w:rsid w:val="00D51281"/>
    <w:rsid w:val="00D51C89"/>
    <w:rsid w:val="00D534AA"/>
    <w:rsid w:val="00D55BF9"/>
    <w:rsid w:val="00D55DDC"/>
    <w:rsid w:val="00D55E13"/>
    <w:rsid w:val="00D569CB"/>
    <w:rsid w:val="00D56A65"/>
    <w:rsid w:val="00D57BF5"/>
    <w:rsid w:val="00D57D17"/>
    <w:rsid w:val="00D6136F"/>
    <w:rsid w:val="00D62F54"/>
    <w:rsid w:val="00D63A6E"/>
    <w:rsid w:val="00D64151"/>
    <w:rsid w:val="00D641B7"/>
    <w:rsid w:val="00D64480"/>
    <w:rsid w:val="00D64648"/>
    <w:rsid w:val="00D66A3A"/>
    <w:rsid w:val="00D66CBB"/>
    <w:rsid w:val="00D678B4"/>
    <w:rsid w:val="00D7123D"/>
    <w:rsid w:val="00D718A8"/>
    <w:rsid w:val="00D71C4E"/>
    <w:rsid w:val="00D71C93"/>
    <w:rsid w:val="00D72257"/>
    <w:rsid w:val="00D72F15"/>
    <w:rsid w:val="00D73472"/>
    <w:rsid w:val="00D74445"/>
    <w:rsid w:val="00D747F3"/>
    <w:rsid w:val="00D748A1"/>
    <w:rsid w:val="00D76254"/>
    <w:rsid w:val="00D775D6"/>
    <w:rsid w:val="00D80586"/>
    <w:rsid w:val="00D80AF8"/>
    <w:rsid w:val="00D80BF2"/>
    <w:rsid w:val="00D823D4"/>
    <w:rsid w:val="00D83A56"/>
    <w:rsid w:val="00D84B37"/>
    <w:rsid w:val="00D85827"/>
    <w:rsid w:val="00D86671"/>
    <w:rsid w:val="00D9006A"/>
    <w:rsid w:val="00D912E3"/>
    <w:rsid w:val="00D92E0E"/>
    <w:rsid w:val="00D95D17"/>
    <w:rsid w:val="00DA114B"/>
    <w:rsid w:val="00DA189B"/>
    <w:rsid w:val="00DA2D54"/>
    <w:rsid w:val="00DA3B20"/>
    <w:rsid w:val="00DA40B7"/>
    <w:rsid w:val="00DA496D"/>
    <w:rsid w:val="00DA4CBD"/>
    <w:rsid w:val="00DA72AE"/>
    <w:rsid w:val="00DA78E0"/>
    <w:rsid w:val="00DA7AA2"/>
    <w:rsid w:val="00DB03C5"/>
    <w:rsid w:val="00DB0599"/>
    <w:rsid w:val="00DB0DCE"/>
    <w:rsid w:val="00DB12E3"/>
    <w:rsid w:val="00DB15D8"/>
    <w:rsid w:val="00DB3519"/>
    <w:rsid w:val="00DC008D"/>
    <w:rsid w:val="00DC134B"/>
    <w:rsid w:val="00DC41E6"/>
    <w:rsid w:val="00DC4717"/>
    <w:rsid w:val="00DC5038"/>
    <w:rsid w:val="00DC5EDA"/>
    <w:rsid w:val="00DC6DE7"/>
    <w:rsid w:val="00DC75A5"/>
    <w:rsid w:val="00DC7E95"/>
    <w:rsid w:val="00DC7F14"/>
    <w:rsid w:val="00DD08CF"/>
    <w:rsid w:val="00DD0ADE"/>
    <w:rsid w:val="00DD1CB5"/>
    <w:rsid w:val="00DD1E41"/>
    <w:rsid w:val="00DD2268"/>
    <w:rsid w:val="00DD3619"/>
    <w:rsid w:val="00DD426F"/>
    <w:rsid w:val="00DD53FE"/>
    <w:rsid w:val="00DD5802"/>
    <w:rsid w:val="00DE0949"/>
    <w:rsid w:val="00DE1463"/>
    <w:rsid w:val="00DE2E14"/>
    <w:rsid w:val="00DE3CFD"/>
    <w:rsid w:val="00DE5247"/>
    <w:rsid w:val="00DE5B6F"/>
    <w:rsid w:val="00DE6973"/>
    <w:rsid w:val="00DE7B25"/>
    <w:rsid w:val="00DF00E9"/>
    <w:rsid w:val="00DF06F8"/>
    <w:rsid w:val="00DF28BC"/>
    <w:rsid w:val="00DF45D5"/>
    <w:rsid w:val="00DF4BB6"/>
    <w:rsid w:val="00DF4EB3"/>
    <w:rsid w:val="00DF6CBA"/>
    <w:rsid w:val="00E0068A"/>
    <w:rsid w:val="00E01FD4"/>
    <w:rsid w:val="00E02F1C"/>
    <w:rsid w:val="00E033BF"/>
    <w:rsid w:val="00E04BEF"/>
    <w:rsid w:val="00E07553"/>
    <w:rsid w:val="00E101A5"/>
    <w:rsid w:val="00E107E5"/>
    <w:rsid w:val="00E10D0C"/>
    <w:rsid w:val="00E1160D"/>
    <w:rsid w:val="00E12096"/>
    <w:rsid w:val="00E12957"/>
    <w:rsid w:val="00E16077"/>
    <w:rsid w:val="00E16860"/>
    <w:rsid w:val="00E2339B"/>
    <w:rsid w:val="00E301EA"/>
    <w:rsid w:val="00E30207"/>
    <w:rsid w:val="00E31AB2"/>
    <w:rsid w:val="00E327AD"/>
    <w:rsid w:val="00E330ED"/>
    <w:rsid w:val="00E370C1"/>
    <w:rsid w:val="00E37345"/>
    <w:rsid w:val="00E4282B"/>
    <w:rsid w:val="00E42C2F"/>
    <w:rsid w:val="00E44A7E"/>
    <w:rsid w:val="00E44CE6"/>
    <w:rsid w:val="00E44D68"/>
    <w:rsid w:val="00E4597F"/>
    <w:rsid w:val="00E45DE5"/>
    <w:rsid w:val="00E45DFC"/>
    <w:rsid w:val="00E460B0"/>
    <w:rsid w:val="00E46666"/>
    <w:rsid w:val="00E469D7"/>
    <w:rsid w:val="00E47E0E"/>
    <w:rsid w:val="00E50857"/>
    <w:rsid w:val="00E549A0"/>
    <w:rsid w:val="00E5626E"/>
    <w:rsid w:val="00E56F4C"/>
    <w:rsid w:val="00E57360"/>
    <w:rsid w:val="00E6013C"/>
    <w:rsid w:val="00E604E7"/>
    <w:rsid w:val="00E6259F"/>
    <w:rsid w:val="00E64DC0"/>
    <w:rsid w:val="00E6681E"/>
    <w:rsid w:val="00E67B82"/>
    <w:rsid w:val="00E7011D"/>
    <w:rsid w:val="00E704E8"/>
    <w:rsid w:val="00E72485"/>
    <w:rsid w:val="00E744C4"/>
    <w:rsid w:val="00E7726A"/>
    <w:rsid w:val="00E77B41"/>
    <w:rsid w:val="00E81F83"/>
    <w:rsid w:val="00E82263"/>
    <w:rsid w:val="00E823D7"/>
    <w:rsid w:val="00E8301D"/>
    <w:rsid w:val="00E84849"/>
    <w:rsid w:val="00E850C7"/>
    <w:rsid w:val="00E8573E"/>
    <w:rsid w:val="00E85AC1"/>
    <w:rsid w:val="00E901CB"/>
    <w:rsid w:val="00E9317B"/>
    <w:rsid w:val="00E93A36"/>
    <w:rsid w:val="00E956C2"/>
    <w:rsid w:val="00E973A8"/>
    <w:rsid w:val="00EA0255"/>
    <w:rsid w:val="00EA0F85"/>
    <w:rsid w:val="00EA1AA3"/>
    <w:rsid w:val="00EA242D"/>
    <w:rsid w:val="00EA2DF4"/>
    <w:rsid w:val="00EA6DD4"/>
    <w:rsid w:val="00EB6672"/>
    <w:rsid w:val="00EB7004"/>
    <w:rsid w:val="00EC122B"/>
    <w:rsid w:val="00EC1AE6"/>
    <w:rsid w:val="00EC259D"/>
    <w:rsid w:val="00EC33BB"/>
    <w:rsid w:val="00EC3549"/>
    <w:rsid w:val="00EC38BF"/>
    <w:rsid w:val="00EC4774"/>
    <w:rsid w:val="00EC4E0D"/>
    <w:rsid w:val="00ED0A42"/>
    <w:rsid w:val="00ED1D44"/>
    <w:rsid w:val="00ED21D5"/>
    <w:rsid w:val="00ED230A"/>
    <w:rsid w:val="00ED26BC"/>
    <w:rsid w:val="00ED26CB"/>
    <w:rsid w:val="00ED36D6"/>
    <w:rsid w:val="00ED47F2"/>
    <w:rsid w:val="00ED4A68"/>
    <w:rsid w:val="00ED5AC4"/>
    <w:rsid w:val="00ED644E"/>
    <w:rsid w:val="00ED6C63"/>
    <w:rsid w:val="00EE05C1"/>
    <w:rsid w:val="00EE16D8"/>
    <w:rsid w:val="00EE16DD"/>
    <w:rsid w:val="00EE19AD"/>
    <w:rsid w:val="00EE38AE"/>
    <w:rsid w:val="00EE43CF"/>
    <w:rsid w:val="00EE5731"/>
    <w:rsid w:val="00EE7A20"/>
    <w:rsid w:val="00EF352A"/>
    <w:rsid w:val="00EF4AF4"/>
    <w:rsid w:val="00EF64FE"/>
    <w:rsid w:val="00EF75BB"/>
    <w:rsid w:val="00F00658"/>
    <w:rsid w:val="00F00B34"/>
    <w:rsid w:val="00F01BBE"/>
    <w:rsid w:val="00F01EC9"/>
    <w:rsid w:val="00F027BE"/>
    <w:rsid w:val="00F0325B"/>
    <w:rsid w:val="00F053DA"/>
    <w:rsid w:val="00F06760"/>
    <w:rsid w:val="00F078B2"/>
    <w:rsid w:val="00F07DC9"/>
    <w:rsid w:val="00F07E8D"/>
    <w:rsid w:val="00F07FDB"/>
    <w:rsid w:val="00F104C3"/>
    <w:rsid w:val="00F10AAD"/>
    <w:rsid w:val="00F11811"/>
    <w:rsid w:val="00F125E8"/>
    <w:rsid w:val="00F13A78"/>
    <w:rsid w:val="00F14B71"/>
    <w:rsid w:val="00F15A9A"/>
    <w:rsid w:val="00F16A37"/>
    <w:rsid w:val="00F16E2F"/>
    <w:rsid w:val="00F16F1B"/>
    <w:rsid w:val="00F21075"/>
    <w:rsid w:val="00F21C48"/>
    <w:rsid w:val="00F23F8E"/>
    <w:rsid w:val="00F243BF"/>
    <w:rsid w:val="00F25854"/>
    <w:rsid w:val="00F25E55"/>
    <w:rsid w:val="00F27EC8"/>
    <w:rsid w:val="00F30E01"/>
    <w:rsid w:val="00F31630"/>
    <w:rsid w:val="00F31F9D"/>
    <w:rsid w:val="00F32D68"/>
    <w:rsid w:val="00F337E6"/>
    <w:rsid w:val="00F33A6A"/>
    <w:rsid w:val="00F3550F"/>
    <w:rsid w:val="00F36ECC"/>
    <w:rsid w:val="00F37C2C"/>
    <w:rsid w:val="00F4110B"/>
    <w:rsid w:val="00F4219B"/>
    <w:rsid w:val="00F443B5"/>
    <w:rsid w:val="00F452B9"/>
    <w:rsid w:val="00F4574A"/>
    <w:rsid w:val="00F45AEA"/>
    <w:rsid w:val="00F47FC2"/>
    <w:rsid w:val="00F5182D"/>
    <w:rsid w:val="00F51C7B"/>
    <w:rsid w:val="00F55C75"/>
    <w:rsid w:val="00F55F0F"/>
    <w:rsid w:val="00F6142B"/>
    <w:rsid w:val="00F62478"/>
    <w:rsid w:val="00F64A1D"/>
    <w:rsid w:val="00F6638B"/>
    <w:rsid w:val="00F663F1"/>
    <w:rsid w:val="00F668F1"/>
    <w:rsid w:val="00F66D2E"/>
    <w:rsid w:val="00F672BC"/>
    <w:rsid w:val="00F704F7"/>
    <w:rsid w:val="00F706F5"/>
    <w:rsid w:val="00F71975"/>
    <w:rsid w:val="00F72177"/>
    <w:rsid w:val="00F7318C"/>
    <w:rsid w:val="00F734DC"/>
    <w:rsid w:val="00F745D2"/>
    <w:rsid w:val="00F7504C"/>
    <w:rsid w:val="00F75671"/>
    <w:rsid w:val="00F764B5"/>
    <w:rsid w:val="00F7667D"/>
    <w:rsid w:val="00F7762E"/>
    <w:rsid w:val="00F77C37"/>
    <w:rsid w:val="00F804F2"/>
    <w:rsid w:val="00F810B3"/>
    <w:rsid w:val="00F81276"/>
    <w:rsid w:val="00F82254"/>
    <w:rsid w:val="00F838BE"/>
    <w:rsid w:val="00F83C77"/>
    <w:rsid w:val="00F869F9"/>
    <w:rsid w:val="00F92AC4"/>
    <w:rsid w:val="00F92C56"/>
    <w:rsid w:val="00F94A11"/>
    <w:rsid w:val="00F94DBB"/>
    <w:rsid w:val="00F962CD"/>
    <w:rsid w:val="00F969B2"/>
    <w:rsid w:val="00F97346"/>
    <w:rsid w:val="00F9768E"/>
    <w:rsid w:val="00FA2823"/>
    <w:rsid w:val="00FA31A8"/>
    <w:rsid w:val="00FA434B"/>
    <w:rsid w:val="00FA50A6"/>
    <w:rsid w:val="00FA5850"/>
    <w:rsid w:val="00FA61EF"/>
    <w:rsid w:val="00FA6568"/>
    <w:rsid w:val="00FA6CDD"/>
    <w:rsid w:val="00FA6F3D"/>
    <w:rsid w:val="00FB0AC3"/>
    <w:rsid w:val="00FB23C7"/>
    <w:rsid w:val="00FB2819"/>
    <w:rsid w:val="00FB31FA"/>
    <w:rsid w:val="00FB364D"/>
    <w:rsid w:val="00FB5090"/>
    <w:rsid w:val="00FB63BE"/>
    <w:rsid w:val="00FB7983"/>
    <w:rsid w:val="00FB7DC2"/>
    <w:rsid w:val="00FC0DC2"/>
    <w:rsid w:val="00FC2760"/>
    <w:rsid w:val="00FC3A5C"/>
    <w:rsid w:val="00FC4818"/>
    <w:rsid w:val="00FC4DB2"/>
    <w:rsid w:val="00FD12EB"/>
    <w:rsid w:val="00FD18CD"/>
    <w:rsid w:val="00FD297D"/>
    <w:rsid w:val="00FD3057"/>
    <w:rsid w:val="00FD33F2"/>
    <w:rsid w:val="00FD3B7B"/>
    <w:rsid w:val="00FD3BCA"/>
    <w:rsid w:val="00FD422C"/>
    <w:rsid w:val="00FD4FEE"/>
    <w:rsid w:val="00FD63F0"/>
    <w:rsid w:val="00FD7133"/>
    <w:rsid w:val="00FE17BA"/>
    <w:rsid w:val="00FE20DD"/>
    <w:rsid w:val="00FE2E24"/>
    <w:rsid w:val="00FE4B02"/>
    <w:rsid w:val="00FF1B5E"/>
    <w:rsid w:val="00FF2AA8"/>
    <w:rsid w:val="00FF3558"/>
    <w:rsid w:val="00FF3C59"/>
    <w:rsid w:val="00FF4002"/>
    <w:rsid w:val="00FF4153"/>
    <w:rsid w:val="00FF53CC"/>
    <w:rsid w:val="00FF6A0B"/>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31864F"/>
  <w15:docId w15:val="{C0D46D6B-7DF3-49DB-8F4F-93EBA4FEA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FE9"/>
    <w:pPr>
      <w:spacing w:after="200" w:line="276" w:lineRule="auto"/>
    </w:pPr>
    <w:rPr>
      <w:sz w:val="22"/>
      <w:szCs w:val="22"/>
      <w:lang w:eastAsia="en-US"/>
    </w:rPr>
  </w:style>
  <w:style w:type="paragraph" w:styleId="Heading1">
    <w:name w:val="heading 1"/>
    <w:basedOn w:val="Normal"/>
    <w:next w:val="Normal"/>
    <w:link w:val="Heading1Char"/>
    <w:uiPriority w:val="99"/>
    <w:qFormat/>
    <w:rsid w:val="002B002B"/>
    <w:pPr>
      <w:keepNext/>
      <w:keepLines/>
      <w:spacing w:before="480" w:after="0"/>
      <w:outlineLvl w:val="0"/>
    </w:pPr>
    <w:rPr>
      <w:rFonts w:ascii="Calibri Light" w:hAnsi="Calibri Light"/>
      <w:b/>
      <w:color w:val="2E74B5"/>
      <w:sz w:val="28"/>
      <w:szCs w:val="20"/>
    </w:rPr>
  </w:style>
  <w:style w:type="paragraph" w:styleId="Heading2">
    <w:name w:val="heading 2"/>
    <w:basedOn w:val="Normal"/>
    <w:next w:val="Normal"/>
    <w:link w:val="Heading2Char"/>
    <w:uiPriority w:val="99"/>
    <w:qFormat/>
    <w:rsid w:val="002B002B"/>
    <w:pPr>
      <w:keepNext/>
      <w:keepLines/>
      <w:spacing w:before="200" w:after="0"/>
      <w:outlineLvl w:val="1"/>
    </w:pPr>
    <w:rPr>
      <w:rFonts w:ascii="Calibri Light" w:hAnsi="Calibri Light"/>
      <w:b/>
      <w:color w:val="5B9BD5"/>
      <w:sz w:val="26"/>
      <w:szCs w:val="20"/>
    </w:rPr>
  </w:style>
  <w:style w:type="paragraph" w:styleId="Heading3">
    <w:name w:val="heading 3"/>
    <w:basedOn w:val="Normal"/>
    <w:next w:val="Normal"/>
    <w:link w:val="Heading3Char"/>
    <w:uiPriority w:val="99"/>
    <w:qFormat/>
    <w:rsid w:val="002B002B"/>
    <w:pPr>
      <w:keepNext/>
      <w:keepLines/>
      <w:spacing w:before="200" w:after="0"/>
      <w:outlineLvl w:val="2"/>
    </w:pPr>
    <w:rPr>
      <w:rFonts w:ascii="Calibri Light" w:hAnsi="Calibri Light"/>
      <w:b/>
      <w:color w:val="5B9BD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B002B"/>
    <w:rPr>
      <w:rFonts w:ascii="Calibri Light" w:hAnsi="Calibri Light"/>
      <w:b/>
      <w:color w:val="2E74B5"/>
      <w:sz w:val="28"/>
      <w:lang w:eastAsia="en-US"/>
    </w:rPr>
  </w:style>
  <w:style w:type="character" w:customStyle="1" w:styleId="Heading2Char">
    <w:name w:val="Heading 2 Char"/>
    <w:link w:val="Heading2"/>
    <w:uiPriority w:val="99"/>
    <w:locked/>
    <w:rsid w:val="002B002B"/>
    <w:rPr>
      <w:rFonts w:ascii="Calibri Light" w:hAnsi="Calibri Light"/>
      <w:b/>
      <w:color w:val="5B9BD5"/>
      <w:sz w:val="26"/>
      <w:lang w:eastAsia="en-US"/>
    </w:rPr>
  </w:style>
  <w:style w:type="character" w:customStyle="1" w:styleId="Heading3Char">
    <w:name w:val="Heading 3 Char"/>
    <w:link w:val="Heading3"/>
    <w:uiPriority w:val="99"/>
    <w:locked/>
    <w:rsid w:val="002B002B"/>
    <w:rPr>
      <w:rFonts w:ascii="Calibri Light" w:hAnsi="Calibri Light"/>
      <w:b/>
      <w:color w:val="5B9BD5"/>
      <w:sz w:val="22"/>
      <w:lang w:eastAsia="en-US"/>
    </w:rPr>
  </w:style>
  <w:style w:type="paragraph" w:styleId="Footer">
    <w:name w:val="footer"/>
    <w:basedOn w:val="Normal"/>
    <w:link w:val="FooterChar"/>
    <w:uiPriority w:val="99"/>
    <w:semiHidden/>
    <w:rsid w:val="002A1ACD"/>
    <w:pPr>
      <w:tabs>
        <w:tab w:val="center" w:pos="4536"/>
        <w:tab w:val="right" w:pos="9072"/>
      </w:tabs>
    </w:pPr>
    <w:rPr>
      <w:szCs w:val="20"/>
    </w:rPr>
  </w:style>
  <w:style w:type="character" w:customStyle="1" w:styleId="FooterChar">
    <w:name w:val="Footer Char"/>
    <w:link w:val="Footer"/>
    <w:uiPriority w:val="99"/>
    <w:semiHidden/>
    <w:locked/>
    <w:rsid w:val="002A1ACD"/>
    <w:rPr>
      <w:sz w:val="22"/>
      <w:lang w:eastAsia="en-US"/>
    </w:rPr>
  </w:style>
  <w:style w:type="paragraph" w:styleId="Header">
    <w:name w:val="header"/>
    <w:basedOn w:val="Normal"/>
    <w:link w:val="HeaderChar"/>
    <w:uiPriority w:val="99"/>
    <w:rsid w:val="002A1ACD"/>
    <w:pPr>
      <w:tabs>
        <w:tab w:val="center" w:pos="4536"/>
        <w:tab w:val="right" w:pos="9072"/>
      </w:tabs>
    </w:pPr>
    <w:rPr>
      <w:szCs w:val="20"/>
    </w:rPr>
  </w:style>
  <w:style w:type="character" w:customStyle="1" w:styleId="HeaderChar">
    <w:name w:val="Header Char"/>
    <w:link w:val="Header"/>
    <w:uiPriority w:val="99"/>
    <w:locked/>
    <w:rsid w:val="002A1ACD"/>
    <w:rPr>
      <w:sz w:val="22"/>
      <w:lang w:eastAsia="en-US"/>
    </w:rPr>
  </w:style>
  <w:style w:type="character" w:styleId="PageNumber">
    <w:name w:val="page number"/>
    <w:uiPriority w:val="99"/>
    <w:rsid w:val="002A1ACD"/>
    <w:rPr>
      <w:rFonts w:cs="Times New Roman"/>
    </w:rPr>
  </w:style>
  <w:style w:type="character" w:styleId="CommentReference">
    <w:name w:val="annotation reference"/>
    <w:uiPriority w:val="99"/>
    <w:semiHidden/>
    <w:rsid w:val="0064466A"/>
    <w:rPr>
      <w:rFonts w:cs="Times New Roman"/>
      <w:sz w:val="16"/>
    </w:rPr>
  </w:style>
  <w:style w:type="paragraph" w:styleId="CommentText">
    <w:name w:val="annotation text"/>
    <w:basedOn w:val="Normal"/>
    <w:link w:val="CommentTextChar"/>
    <w:uiPriority w:val="99"/>
    <w:semiHidden/>
    <w:rsid w:val="0064466A"/>
    <w:rPr>
      <w:sz w:val="20"/>
      <w:szCs w:val="20"/>
    </w:rPr>
  </w:style>
  <w:style w:type="character" w:customStyle="1" w:styleId="CommentTextChar">
    <w:name w:val="Comment Text Char"/>
    <w:link w:val="CommentText"/>
    <w:uiPriority w:val="99"/>
    <w:semiHidden/>
    <w:locked/>
    <w:rsid w:val="0064466A"/>
    <w:rPr>
      <w:lang w:eastAsia="en-US"/>
    </w:rPr>
  </w:style>
  <w:style w:type="paragraph" w:styleId="CommentSubject">
    <w:name w:val="annotation subject"/>
    <w:basedOn w:val="CommentText"/>
    <w:next w:val="CommentText"/>
    <w:link w:val="CommentSubjectChar"/>
    <w:uiPriority w:val="99"/>
    <w:semiHidden/>
    <w:rsid w:val="0064466A"/>
    <w:rPr>
      <w:b/>
    </w:rPr>
  </w:style>
  <w:style w:type="character" w:customStyle="1" w:styleId="CommentSubjectChar">
    <w:name w:val="Comment Subject Char"/>
    <w:link w:val="CommentSubject"/>
    <w:uiPriority w:val="99"/>
    <w:semiHidden/>
    <w:locked/>
    <w:rsid w:val="0064466A"/>
    <w:rPr>
      <w:b/>
      <w:lang w:eastAsia="en-US"/>
    </w:rPr>
  </w:style>
  <w:style w:type="paragraph" w:styleId="BalloonText">
    <w:name w:val="Balloon Text"/>
    <w:basedOn w:val="Normal"/>
    <w:link w:val="BalloonTextChar"/>
    <w:uiPriority w:val="99"/>
    <w:semiHidden/>
    <w:rsid w:val="0064466A"/>
    <w:pPr>
      <w:spacing w:after="0" w:line="240" w:lineRule="auto"/>
    </w:pPr>
    <w:rPr>
      <w:rFonts w:ascii="Tahoma" w:hAnsi="Tahoma"/>
      <w:sz w:val="16"/>
      <w:szCs w:val="20"/>
    </w:rPr>
  </w:style>
  <w:style w:type="character" w:customStyle="1" w:styleId="BalloonTextChar">
    <w:name w:val="Balloon Text Char"/>
    <w:link w:val="BalloonText"/>
    <w:uiPriority w:val="99"/>
    <w:semiHidden/>
    <w:locked/>
    <w:rsid w:val="0064466A"/>
    <w:rPr>
      <w:rFonts w:ascii="Tahoma" w:hAnsi="Tahoma"/>
      <w:sz w:val="16"/>
      <w:lang w:eastAsia="en-US"/>
    </w:rPr>
  </w:style>
  <w:style w:type="paragraph" w:styleId="BodyTextIndent">
    <w:name w:val="Body Text Indent"/>
    <w:basedOn w:val="Normal"/>
    <w:link w:val="BodyTextIndentChar"/>
    <w:uiPriority w:val="99"/>
    <w:rsid w:val="00764933"/>
    <w:pPr>
      <w:spacing w:after="120"/>
      <w:ind w:left="283"/>
    </w:pPr>
    <w:rPr>
      <w:szCs w:val="20"/>
    </w:rPr>
  </w:style>
  <w:style w:type="character" w:customStyle="1" w:styleId="BodyTextIndentChar">
    <w:name w:val="Body Text Indent Char"/>
    <w:link w:val="BodyTextIndent"/>
    <w:uiPriority w:val="99"/>
    <w:locked/>
    <w:rsid w:val="00764933"/>
    <w:rPr>
      <w:sz w:val="22"/>
      <w:lang w:eastAsia="en-US"/>
    </w:rPr>
  </w:style>
  <w:style w:type="character" w:styleId="Hyperlink">
    <w:name w:val="Hyperlink"/>
    <w:uiPriority w:val="99"/>
    <w:rsid w:val="00926343"/>
    <w:rPr>
      <w:rFonts w:cs="Times New Roman"/>
      <w:color w:val="0000FF"/>
      <w:u w:val="single"/>
    </w:rPr>
  </w:style>
  <w:style w:type="character" w:styleId="FollowedHyperlink">
    <w:name w:val="FollowedHyperlink"/>
    <w:uiPriority w:val="99"/>
    <w:semiHidden/>
    <w:rsid w:val="00926343"/>
    <w:rPr>
      <w:rFonts w:cs="Times New Roman"/>
      <w:color w:val="800080"/>
      <w:u w:val="single"/>
    </w:rPr>
  </w:style>
  <w:style w:type="paragraph" w:styleId="BodyText">
    <w:name w:val="Body Text"/>
    <w:basedOn w:val="Normal"/>
    <w:link w:val="BodyTextChar"/>
    <w:uiPriority w:val="99"/>
    <w:rsid w:val="004B697B"/>
    <w:pPr>
      <w:spacing w:after="120"/>
    </w:pPr>
    <w:rPr>
      <w:szCs w:val="20"/>
    </w:rPr>
  </w:style>
  <w:style w:type="character" w:customStyle="1" w:styleId="BodyTextChar">
    <w:name w:val="Body Text Char"/>
    <w:link w:val="BodyText"/>
    <w:uiPriority w:val="99"/>
    <w:locked/>
    <w:rsid w:val="004B697B"/>
    <w:rPr>
      <w:sz w:val="22"/>
      <w:lang w:eastAsia="en-US"/>
    </w:rPr>
  </w:style>
  <w:style w:type="paragraph" w:customStyle="1" w:styleId="Default">
    <w:name w:val="Default"/>
    <w:uiPriority w:val="99"/>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rsid w:val="004558A5"/>
    <w:pPr>
      <w:spacing w:after="0" w:line="240" w:lineRule="auto"/>
    </w:pPr>
    <w:rPr>
      <w:sz w:val="21"/>
      <w:szCs w:val="20"/>
    </w:rPr>
  </w:style>
  <w:style w:type="character" w:customStyle="1" w:styleId="PlainTextChar">
    <w:name w:val="Plain Text Char"/>
    <w:link w:val="PlainText"/>
    <w:uiPriority w:val="99"/>
    <w:locked/>
    <w:rsid w:val="004558A5"/>
    <w:rPr>
      <w:sz w:val="21"/>
      <w:lang w:eastAsia="en-US"/>
    </w:rPr>
  </w:style>
  <w:style w:type="character" w:customStyle="1" w:styleId="Heading20">
    <w:name w:val="Heading #2_"/>
    <w:link w:val="Heading21"/>
    <w:uiPriority w:val="99"/>
    <w:locked/>
    <w:rsid w:val="0062684A"/>
    <w:rPr>
      <w:rFonts w:ascii="Times New Roman" w:hAnsi="Times New Roman"/>
      <w:sz w:val="23"/>
      <w:shd w:val="clear" w:color="auto" w:fill="FFFFFF"/>
    </w:rPr>
  </w:style>
  <w:style w:type="paragraph" w:customStyle="1" w:styleId="Heading21">
    <w:name w:val="Heading #2"/>
    <w:basedOn w:val="Normal"/>
    <w:link w:val="Heading20"/>
    <w:uiPriority w:val="99"/>
    <w:rsid w:val="0062684A"/>
    <w:pPr>
      <w:shd w:val="clear" w:color="auto" w:fill="FFFFFF"/>
      <w:spacing w:after="0" w:line="1141" w:lineRule="exact"/>
      <w:jc w:val="both"/>
      <w:outlineLvl w:val="1"/>
    </w:pPr>
    <w:rPr>
      <w:rFonts w:ascii="Times New Roman" w:hAnsi="Times New Roman"/>
      <w:sz w:val="23"/>
      <w:szCs w:val="20"/>
      <w:lang w:eastAsia="bg-BG"/>
    </w:rPr>
  </w:style>
  <w:style w:type="character" w:customStyle="1" w:styleId="Bodytext18">
    <w:name w:val="Body text (18)_"/>
    <w:link w:val="Bodytext180"/>
    <w:uiPriority w:val="99"/>
    <w:locked/>
    <w:rsid w:val="004A4740"/>
    <w:rPr>
      <w:rFonts w:ascii="Times New Roman" w:hAnsi="Times New Roman"/>
      <w:sz w:val="23"/>
      <w:shd w:val="clear" w:color="auto" w:fill="FFFFFF"/>
    </w:rPr>
  </w:style>
  <w:style w:type="paragraph" w:customStyle="1" w:styleId="Bodytext180">
    <w:name w:val="Body text (18)"/>
    <w:basedOn w:val="Normal"/>
    <w:link w:val="Bodytext18"/>
    <w:uiPriority w:val="99"/>
    <w:rsid w:val="004A4740"/>
    <w:pPr>
      <w:shd w:val="clear" w:color="auto" w:fill="FFFFFF"/>
      <w:spacing w:after="0" w:line="274" w:lineRule="exact"/>
      <w:ind w:firstLine="620"/>
      <w:jc w:val="both"/>
    </w:pPr>
    <w:rPr>
      <w:rFonts w:ascii="Times New Roman" w:hAnsi="Times New Roman"/>
      <w:sz w:val="23"/>
      <w:szCs w:val="20"/>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rsid w:val="0011345D"/>
    <w:rPr>
      <w:rFonts w:ascii="Times New Roman" w:hAnsi="Times New Roman" w:cs="Times New Roman"/>
      <w:sz w:val="18"/>
      <w:vertAlign w:val="superscript"/>
    </w:rPr>
  </w:style>
  <w:style w:type="paragraph" w:styleId="FootnoteText">
    <w:name w:val="footnote text"/>
    <w:basedOn w:val="Normal"/>
    <w:link w:val="FootnoteTextChar"/>
    <w:uiPriority w:val="99"/>
    <w:rsid w:val="0011345D"/>
    <w:pPr>
      <w:tabs>
        <w:tab w:val="left" w:pos="216"/>
      </w:tabs>
      <w:spacing w:after="0" w:line="240" w:lineRule="auto"/>
      <w:ind w:left="430" w:hanging="215"/>
    </w:pPr>
    <w:rPr>
      <w:rFonts w:ascii="Times New Roman" w:hAnsi="Times New Roman"/>
      <w:sz w:val="20"/>
      <w:szCs w:val="20"/>
      <w:lang w:eastAsia="bg-BG"/>
    </w:rPr>
  </w:style>
  <w:style w:type="character" w:customStyle="1" w:styleId="FootnoteTextChar">
    <w:name w:val="Footnote Text Char"/>
    <w:link w:val="FootnoteText"/>
    <w:uiPriority w:val="99"/>
    <w:locked/>
    <w:rsid w:val="0011345D"/>
    <w:rPr>
      <w:rFonts w:ascii="Times New Roman" w:hAnsi="Times New Roman"/>
      <w:lang w:val="bg-BG" w:eastAsia="bg-BG"/>
    </w:rPr>
  </w:style>
  <w:style w:type="paragraph" w:styleId="TOCHeading">
    <w:name w:val="TOC Heading"/>
    <w:basedOn w:val="Heading1"/>
    <w:next w:val="Normal"/>
    <w:uiPriority w:val="99"/>
    <w:qFormat/>
    <w:rsid w:val="00297459"/>
    <w:pPr>
      <w:outlineLvl w:val="9"/>
    </w:pPr>
    <w:rPr>
      <w:lang w:val="en-US" w:eastAsia="ja-JP"/>
    </w:rPr>
  </w:style>
  <w:style w:type="paragraph" w:styleId="TOC1">
    <w:name w:val="toc 1"/>
    <w:basedOn w:val="Normal"/>
    <w:next w:val="Normal"/>
    <w:autoRedefine/>
    <w:uiPriority w:val="39"/>
    <w:rsid w:val="00F027BE"/>
    <w:pPr>
      <w:tabs>
        <w:tab w:val="right" w:leader="dot" w:pos="9523"/>
      </w:tabs>
      <w:spacing w:after="0" w:line="240" w:lineRule="auto"/>
    </w:pPr>
  </w:style>
  <w:style w:type="paragraph" w:styleId="TOC2">
    <w:name w:val="toc 2"/>
    <w:basedOn w:val="Normal"/>
    <w:next w:val="Normal"/>
    <w:autoRedefine/>
    <w:uiPriority w:val="39"/>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rsid w:val="00AB7C7B"/>
    <w:pPr>
      <w:tabs>
        <w:tab w:val="right" w:leader="dot" w:pos="9523"/>
      </w:tabs>
      <w:spacing w:after="120"/>
      <w:ind w:firstLine="284"/>
    </w:pPr>
  </w:style>
  <w:style w:type="paragraph" w:customStyle="1" w:styleId="a">
    <w:name w:val="Обикн. параграф"/>
    <w:basedOn w:val="Normal"/>
    <w:link w:val="Char"/>
    <w:uiPriority w:val="99"/>
    <w:rsid w:val="00CE0B66"/>
    <w:pPr>
      <w:spacing w:before="120" w:after="0" w:line="360" w:lineRule="auto"/>
      <w:ind w:firstLine="720"/>
      <w:jc w:val="both"/>
    </w:pPr>
    <w:rPr>
      <w:rFonts w:ascii="Times New Roman" w:hAnsi="Times New Roman"/>
      <w:sz w:val="24"/>
      <w:szCs w:val="20"/>
      <w:lang w:val="en-US" w:eastAsia="bg-BG"/>
    </w:rPr>
  </w:style>
  <w:style w:type="character" w:customStyle="1" w:styleId="Char">
    <w:name w:val="Обикн. параграф Char"/>
    <w:link w:val="a"/>
    <w:uiPriority w:val="99"/>
    <w:locked/>
    <w:rsid w:val="00CE0B66"/>
    <w:rPr>
      <w:rFonts w:ascii="Times New Roman" w:hAnsi="Times New Roman"/>
      <w:sz w:val="24"/>
      <w:lang w:val="en-US"/>
    </w:rPr>
  </w:style>
  <w:style w:type="paragraph" w:styleId="BodyText2">
    <w:name w:val="Body Text 2"/>
    <w:basedOn w:val="Normal"/>
    <w:link w:val="BodyText2Char"/>
    <w:uiPriority w:val="99"/>
    <w:rsid w:val="00011EBB"/>
    <w:pPr>
      <w:spacing w:after="120" w:line="480" w:lineRule="auto"/>
    </w:pPr>
    <w:rPr>
      <w:szCs w:val="20"/>
      <w:lang w:val="en-US"/>
    </w:rPr>
  </w:style>
  <w:style w:type="character" w:customStyle="1" w:styleId="BodyText2Char">
    <w:name w:val="Body Text 2 Char"/>
    <w:link w:val="BodyText2"/>
    <w:uiPriority w:val="99"/>
    <w:locked/>
    <w:rsid w:val="00011EBB"/>
    <w:rPr>
      <w:sz w:val="22"/>
      <w:lang w:val="en-US" w:eastAsia="en-US"/>
    </w:rPr>
  </w:style>
  <w:style w:type="character" w:customStyle="1" w:styleId="Bodytext0">
    <w:name w:val="Body text_"/>
    <w:link w:val="BodyText1"/>
    <w:uiPriority w:val="99"/>
    <w:locked/>
    <w:rsid w:val="00C63866"/>
    <w:rPr>
      <w:rFonts w:ascii="Times New Roman" w:hAnsi="Times New Roman"/>
      <w:sz w:val="22"/>
      <w:shd w:val="clear" w:color="auto" w:fill="FFFFFF"/>
    </w:rPr>
  </w:style>
  <w:style w:type="paragraph" w:customStyle="1" w:styleId="BodyText1">
    <w:name w:val="Body Text1"/>
    <w:basedOn w:val="Normal"/>
    <w:link w:val="Bodytext0"/>
    <w:uiPriority w:val="99"/>
    <w:rsid w:val="00C63866"/>
    <w:pPr>
      <w:shd w:val="clear" w:color="auto" w:fill="FFFFFF"/>
      <w:spacing w:after="0" w:line="259" w:lineRule="exact"/>
      <w:ind w:hanging="380"/>
      <w:jc w:val="center"/>
    </w:pPr>
    <w:rPr>
      <w:rFonts w:ascii="Times New Roman" w:hAnsi="Times New Roman"/>
      <w:szCs w:val="20"/>
      <w:lang w:eastAsia="bg-BG"/>
    </w:rPr>
  </w:style>
  <w:style w:type="character" w:customStyle="1" w:styleId="Bodytext20">
    <w:name w:val="Body text (2)_"/>
    <w:link w:val="Bodytext21"/>
    <w:uiPriority w:val="99"/>
    <w:locked/>
    <w:rsid w:val="0045175E"/>
    <w:rPr>
      <w:rFonts w:ascii="Times New Roman" w:hAnsi="Times New Roman"/>
      <w:shd w:val="clear" w:color="auto" w:fill="FFFFFF"/>
    </w:rPr>
  </w:style>
  <w:style w:type="paragraph" w:customStyle="1" w:styleId="Bodytext21">
    <w:name w:val="Body text (2)1"/>
    <w:basedOn w:val="Normal"/>
    <w:link w:val="Bodytext20"/>
    <w:uiPriority w:val="99"/>
    <w:rsid w:val="0045175E"/>
    <w:pPr>
      <w:widowControl w:val="0"/>
      <w:shd w:val="clear" w:color="auto" w:fill="FFFFFF"/>
      <w:spacing w:after="240" w:line="274" w:lineRule="exact"/>
      <w:ind w:hanging="740"/>
      <w:jc w:val="both"/>
    </w:pPr>
    <w:rPr>
      <w:rFonts w:ascii="Times New Roman" w:hAnsi="Times New Roman"/>
      <w:sz w:val="20"/>
      <w:szCs w:val="20"/>
      <w:lang w:eastAsia="bg-BG"/>
    </w:rPr>
  </w:style>
  <w:style w:type="character" w:customStyle="1" w:styleId="inputvalue1">
    <w:name w:val="input_value1"/>
    <w:uiPriority w:val="99"/>
    <w:rsid w:val="00C30897"/>
    <w:rPr>
      <w:rFonts w:ascii="Courier New" w:hAnsi="Courier New"/>
      <w:sz w:val="20"/>
    </w:rPr>
  </w:style>
  <w:style w:type="character" w:customStyle="1" w:styleId="ListParagraphChar">
    <w:name w:val="List Paragraph Char"/>
    <w:aliases w:val="List1 Char,List Paragraph1 Char,ПАРАГРАФ Char"/>
    <w:link w:val="ListParagraph"/>
    <w:uiPriority w:val="34"/>
    <w:locked/>
    <w:rsid w:val="005276B8"/>
    <w:rPr>
      <w:sz w:val="22"/>
      <w:lang w:eastAsia="en-US"/>
    </w:rPr>
  </w:style>
  <w:style w:type="character" w:customStyle="1" w:styleId="ecertis-link-header">
    <w:name w:val="ecertis-link-header"/>
    <w:basedOn w:val="DefaultParagraphFont"/>
    <w:rsid w:val="00A64B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592066">
      <w:marLeft w:val="0"/>
      <w:marRight w:val="0"/>
      <w:marTop w:val="0"/>
      <w:marBottom w:val="0"/>
      <w:divBdr>
        <w:top w:val="none" w:sz="0" w:space="0" w:color="auto"/>
        <w:left w:val="none" w:sz="0" w:space="0" w:color="auto"/>
        <w:bottom w:val="none" w:sz="0" w:space="0" w:color="auto"/>
        <w:right w:val="none" w:sz="0" w:space="0" w:color="auto"/>
      </w:divBdr>
    </w:div>
    <w:div w:id="252592067">
      <w:marLeft w:val="0"/>
      <w:marRight w:val="0"/>
      <w:marTop w:val="0"/>
      <w:marBottom w:val="0"/>
      <w:divBdr>
        <w:top w:val="none" w:sz="0" w:space="0" w:color="auto"/>
        <w:left w:val="none" w:sz="0" w:space="0" w:color="auto"/>
        <w:bottom w:val="none" w:sz="0" w:space="0" w:color="auto"/>
        <w:right w:val="none" w:sz="0" w:space="0" w:color="auto"/>
      </w:divBdr>
    </w:div>
    <w:div w:id="252592069">
      <w:marLeft w:val="0"/>
      <w:marRight w:val="0"/>
      <w:marTop w:val="0"/>
      <w:marBottom w:val="0"/>
      <w:divBdr>
        <w:top w:val="none" w:sz="0" w:space="0" w:color="auto"/>
        <w:left w:val="none" w:sz="0" w:space="0" w:color="auto"/>
        <w:bottom w:val="none" w:sz="0" w:space="0" w:color="auto"/>
        <w:right w:val="none" w:sz="0" w:space="0" w:color="auto"/>
      </w:divBdr>
    </w:div>
    <w:div w:id="252592070">
      <w:marLeft w:val="0"/>
      <w:marRight w:val="0"/>
      <w:marTop w:val="0"/>
      <w:marBottom w:val="0"/>
      <w:divBdr>
        <w:top w:val="none" w:sz="0" w:space="0" w:color="auto"/>
        <w:left w:val="none" w:sz="0" w:space="0" w:color="auto"/>
        <w:bottom w:val="none" w:sz="0" w:space="0" w:color="auto"/>
        <w:right w:val="none" w:sz="0" w:space="0" w:color="auto"/>
      </w:divBdr>
      <w:divsChild>
        <w:div w:id="252592086">
          <w:marLeft w:val="0"/>
          <w:marRight w:val="0"/>
          <w:marTop w:val="0"/>
          <w:marBottom w:val="0"/>
          <w:divBdr>
            <w:top w:val="none" w:sz="0" w:space="0" w:color="auto"/>
            <w:left w:val="none" w:sz="0" w:space="0" w:color="auto"/>
            <w:bottom w:val="none" w:sz="0" w:space="0" w:color="auto"/>
            <w:right w:val="none" w:sz="0" w:space="0" w:color="auto"/>
          </w:divBdr>
          <w:divsChild>
            <w:div w:id="252592081">
              <w:marLeft w:val="0"/>
              <w:marRight w:val="0"/>
              <w:marTop w:val="0"/>
              <w:marBottom w:val="150"/>
              <w:divBdr>
                <w:top w:val="none" w:sz="0" w:space="0" w:color="auto"/>
                <w:left w:val="none" w:sz="0" w:space="0" w:color="auto"/>
                <w:bottom w:val="none" w:sz="0" w:space="0" w:color="auto"/>
                <w:right w:val="none" w:sz="0" w:space="0" w:color="auto"/>
              </w:divBdr>
              <w:divsChild>
                <w:div w:id="25259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592072">
      <w:marLeft w:val="0"/>
      <w:marRight w:val="0"/>
      <w:marTop w:val="0"/>
      <w:marBottom w:val="0"/>
      <w:divBdr>
        <w:top w:val="none" w:sz="0" w:space="0" w:color="auto"/>
        <w:left w:val="none" w:sz="0" w:space="0" w:color="auto"/>
        <w:bottom w:val="none" w:sz="0" w:space="0" w:color="auto"/>
        <w:right w:val="none" w:sz="0" w:space="0" w:color="auto"/>
      </w:divBdr>
    </w:div>
    <w:div w:id="252592075">
      <w:marLeft w:val="0"/>
      <w:marRight w:val="0"/>
      <w:marTop w:val="0"/>
      <w:marBottom w:val="0"/>
      <w:divBdr>
        <w:top w:val="none" w:sz="0" w:space="0" w:color="auto"/>
        <w:left w:val="none" w:sz="0" w:space="0" w:color="auto"/>
        <w:bottom w:val="none" w:sz="0" w:space="0" w:color="auto"/>
        <w:right w:val="none" w:sz="0" w:space="0" w:color="auto"/>
      </w:divBdr>
    </w:div>
    <w:div w:id="252592076">
      <w:marLeft w:val="0"/>
      <w:marRight w:val="0"/>
      <w:marTop w:val="0"/>
      <w:marBottom w:val="0"/>
      <w:divBdr>
        <w:top w:val="none" w:sz="0" w:space="0" w:color="auto"/>
        <w:left w:val="none" w:sz="0" w:space="0" w:color="auto"/>
        <w:bottom w:val="none" w:sz="0" w:space="0" w:color="auto"/>
        <w:right w:val="none" w:sz="0" w:space="0" w:color="auto"/>
      </w:divBdr>
      <w:divsChild>
        <w:div w:id="252592078">
          <w:marLeft w:val="0"/>
          <w:marRight w:val="0"/>
          <w:marTop w:val="0"/>
          <w:marBottom w:val="0"/>
          <w:divBdr>
            <w:top w:val="none" w:sz="0" w:space="0" w:color="auto"/>
            <w:left w:val="none" w:sz="0" w:space="0" w:color="auto"/>
            <w:bottom w:val="none" w:sz="0" w:space="0" w:color="auto"/>
            <w:right w:val="none" w:sz="0" w:space="0" w:color="auto"/>
          </w:divBdr>
          <w:divsChild>
            <w:div w:id="252592098">
              <w:marLeft w:val="0"/>
              <w:marRight w:val="0"/>
              <w:marTop w:val="0"/>
              <w:marBottom w:val="0"/>
              <w:divBdr>
                <w:top w:val="none" w:sz="0" w:space="0" w:color="auto"/>
                <w:left w:val="none" w:sz="0" w:space="0" w:color="auto"/>
                <w:bottom w:val="none" w:sz="0" w:space="0" w:color="auto"/>
                <w:right w:val="none" w:sz="0" w:space="0" w:color="auto"/>
              </w:divBdr>
              <w:divsChild>
                <w:div w:id="252592088">
                  <w:marLeft w:val="0"/>
                  <w:marRight w:val="0"/>
                  <w:marTop w:val="0"/>
                  <w:marBottom w:val="0"/>
                  <w:divBdr>
                    <w:top w:val="none" w:sz="0" w:space="0" w:color="auto"/>
                    <w:left w:val="none" w:sz="0" w:space="0" w:color="auto"/>
                    <w:bottom w:val="none" w:sz="0" w:space="0" w:color="auto"/>
                    <w:right w:val="none" w:sz="0" w:space="0" w:color="auto"/>
                  </w:divBdr>
                  <w:divsChild>
                    <w:div w:id="252592097">
                      <w:marLeft w:val="0"/>
                      <w:marRight w:val="0"/>
                      <w:marTop w:val="0"/>
                      <w:marBottom w:val="0"/>
                      <w:divBdr>
                        <w:top w:val="none" w:sz="0" w:space="0" w:color="auto"/>
                        <w:left w:val="none" w:sz="0" w:space="0" w:color="auto"/>
                        <w:bottom w:val="none" w:sz="0" w:space="0" w:color="auto"/>
                        <w:right w:val="none" w:sz="0" w:space="0" w:color="auto"/>
                      </w:divBdr>
                      <w:divsChild>
                        <w:div w:id="252592096">
                          <w:marLeft w:val="0"/>
                          <w:marRight w:val="0"/>
                          <w:marTop w:val="0"/>
                          <w:marBottom w:val="0"/>
                          <w:divBdr>
                            <w:top w:val="none" w:sz="0" w:space="0" w:color="auto"/>
                            <w:left w:val="none" w:sz="0" w:space="0" w:color="auto"/>
                            <w:bottom w:val="none" w:sz="0" w:space="0" w:color="auto"/>
                            <w:right w:val="none" w:sz="0" w:space="0" w:color="auto"/>
                          </w:divBdr>
                          <w:divsChild>
                            <w:div w:id="252592087">
                              <w:marLeft w:val="0"/>
                              <w:marRight w:val="0"/>
                              <w:marTop w:val="0"/>
                              <w:marBottom w:val="0"/>
                              <w:divBdr>
                                <w:top w:val="none" w:sz="0" w:space="0" w:color="auto"/>
                                <w:left w:val="none" w:sz="0" w:space="0" w:color="auto"/>
                                <w:bottom w:val="none" w:sz="0" w:space="0" w:color="auto"/>
                                <w:right w:val="none" w:sz="0" w:space="0" w:color="auto"/>
                              </w:divBdr>
                              <w:divsChild>
                                <w:div w:id="252592093">
                                  <w:marLeft w:val="0"/>
                                  <w:marRight w:val="0"/>
                                  <w:marTop w:val="0"/>
                                  <w:marBottom w:val="0"/>
                                  <w:divBdr>
                                    <w:top w:val="none" w:sz="0" w:space="0" w:color="auto"/>
                                    <w:left w:val="none" w:sz="0" w:space="0" w:color="auto"/>
                                    <w:bottom w:val="none" w:sz="0" w:space="0" w:color="auto"/>
                                    <w:right w:val="none" w:sz="0" w:space="0" w:color="auto"/>
                                  </w:divBdr>
                                  <w:divsChild>
                                    <w:div w:id="252592082">
                                      <w:marLeft w:val="0"/>
                                      <w:marRight w:val="0"/>
                                      <w:marTop w:val="0"/>
                                      <w:marBottom w:val="0"/>
                                      <w:divBdr>
                                        <w:top w:val="none" w:sz="0" w:space="0" w:color="auto"/>
                                        <w:left w:val="none" w:sz="0" w:space="0" w:color="auto"/>
                                        <w:bottom w:val="none" w:sz="0" w:space="0" w:color="auto"/>
                                        <w:right w:val="none" w:sz="0" w:space="0" w:color="auto"/>
                                      </w:divBdr>
                                      <w:divsChild>
                                        <w:div w:id="252592071">
                                          <w:marLeft w:val="0"/>
                                          <w:marRight w:val="0"/>
                                          <w:marTop w:val="0"/>
                                          <w:marBottom w:val="0"/>
                                          <w:divBdr>
                                            <w:top w:val="none" w:sz="0" w:space="0" w:color="auto"/>
                                            <w:left w:val="none" w:sz="0" w:space="0" w:color="auto"/>
                                            <w:bottom w:val="none" w:sz="0" w:space="0" w:color="auto"/>
                                            <w:right w:val="none" w:sz="0" w:space="0" w:color="auto"/>
                                          </w:divBdr>
                                          <w:divsChild>
                                            <w:div w:id="252592073">
                                              <w:marLeft w:val="0"/>
                                              <w:marRight w:val="0"/>
                                              <w:marTop w:val="0"/>
                                              <w:marBottom w:val="0"/>
                                              <w:divBdr>
                                                <w:top w:val="none" w:sz="0" w:space="0" w:color="auto"/>
                                                <w:left w:val="none" w:sz="0" w:space="0" w:color="auto"/>
                                                <w:bottom w:val="none" w:sz="0" w:space="0" w:color="auto"/>
                                                <w:right w:val="none" w:sz="0" w:space="0" w:color="auto"/>
                                              </w:divBdr>
                                            </w:div>
                                            <w:div w:id="252592079">
                                              <w:marLeft w:val="0"/>
                                              <w:marRight w:val="0"/>
                                              <w:marTop w:val="0"/>
                                              <w:marBottom w:val="0"/>
                                              <w:divBdr>
                                                <w:top w:val="none" w:sz="0" w:space="0" w:color="auto"/>
                                                <w:left w:val="none" w:sz="0" w:space="0" w:color="auto"/>
                                                <w:bottom w:val="none" w:sz="0" w:space="0" w:color="auto"/>
                                                <w:right w:val="none" w:sz="0" w:space="0" w:color="auto"/>
                                              </w:divBdr>
                                            </w:div>
                                            <w:div w:id="252592083">
                                              <w:marLeft w:val="0"/>
                                              <w:marRight w:val="0"/>
                                              <w:marTop w:val="0"/>
                                              <w:marBottom w:val="0"/>
                                              <w:divBdr>
                                                <w:top w:val="none" w:sz="0" w:space="0" w:color="auto"/>
                                                <w:left w:val="none" w:sz="0" w:space="0" w:color="auto"/>
                                                <w:bottom w:val="none" w:sz="0" w:space="0" w:color="auto"/>
                                                <w:right w:val="none" w:sz="0" w:space="0" w:color="auto"/>
                                              </w:divBdr>
                                            </w:div>
                                            <w:div w:id="252592089">
                                              <w:marLeft w:val="0"/>
                                              <w:marRight w:val="0"/>
                                              <w:marTop w:val="0"/>
                                              <w:marBottom w:val="0"/>
                                              <w:divBdr>
                                                <w:top w:val="none" w:sz="0" w:space="0" w:color="auto"/>
                                                <w:left w:val="none" w:sz="0" w:space="0" w:color="auto"/>
                                                <w:bottom w:val="none" w:sz="0" w:space="0" w:color="auto"/>
                                                <w:right w:val="none" w:sz="0" w:space="0" w:color="auto"/>
                                              </w:divBdr>
                                            </w:div>
                                            <w:div w:id="252592092">
                                              <w:marLeft w:val="0"/>
                                              <w:marRight w:val="0"/>
                                              <w:marTop w:val="0"/>
                                              <w:marBottom w:val="0"/>
                                              <w:divBdr>
                                                <w:top w:val="none" w:sz="0" w:space="0" w:color="auto"/>
                                                <w:left w:val="none" w:sz="0" w:space="0" w:color="auto"/>
                                                <w:bottom w:val="none" w:sz="0" w:space="0" w:color="auto"/>
                                                <w:right w:val="none" w:sz="0" w:space="0" w:color="auto"/>
                                              </w:divBdr>
                                            </w:div>
                                            <w:div w:id="252592094">
                                              <w:marLeft w:val="0"/>
                                              <w:marRight w:val="0"/>
                                              <w:marTop w:val="0"/>
                                              <w:marBottom w:val="0"/>
                                              <w:divBdr>
                                                <w:top w:val="none" w:sz="0" w:space="0" w:color="auto"/>
                                                <w:left w:val="none" w:sz="0" w:space="0" w:color="auto"/>
                                                <w:bottom w:val="none" w:sz="0" w:space="0" w:color="auto"/>
                                                <w:right w:val="none" w:sz="0" w:space="0" w:color="auto"/>
                                              </w:divBdr>
                                            </w:div>
                                            <w:div w:id="252592102">
                                              <w:marLeft w:val="0"/>
                                              <w:marRight w:val="0"/>
                                              <w:marTop w:val="0"/>
                                              <w:marBottom w:val="0"/>
                                              <w:divBdr>
                                                <w:top w:val="none" w:sz="0" w:space="0" w:color="auto"/>
                                                <w:left w:val="none" w:sz="0" w:space="0" w:color="auto"/>
                                                <w:bottom w:val="none" w:sz="0" w:space="0" w:color="auto"/>
                                                <w:right w:val="none" w:sz="0" w:space="0" w:color="auto"/>
                                              </w:divBdr>
                                            </w:div>
                                          </w:divsChild>
                                        </w:div>
                                        <w:div w:id="252592099">
                                          <w:marLeft w:val="0"/>
                                          <w:marRight w:val="0"/>
                                          <w:marTop w:val="0"/>
                                          <w:marBottom w:val="0"/>
                                          <w:divBdr>
                                            <w:top w:val="none" w:sz="0" w:space="0" w:color="auto"/>
                                            <w:left w:val="none" w:sz="0" w:space="0" w:color="auto"/>
                                            <w:bottom w:val="none" w:sz="0" w:space="0" w:color="auto"/>
                                            <w:right w:val="none" w:sz="0" w:space="0" w:color="auto"/>
                                          </w:divBdr>
                                        </w:div>
                                        <w:div w:id="25259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2592077">
      <w:marLeft w:val="0"/>
      <w:marRight w:val="0"/>
      <w:marTop w:val="0"/>
      <w:marBottom w:val="0"/>
      <w:divBdr>
        <w:top w:val="none" w:sz="0" w:space="0" w:color="auto"/>
        <w:left w:val="none" w:sz="0" w:space="0" w:color="auto"/>
        <w:bottom w:val="none" w:sz="0" w:space="0" w:color="auto"/>
        <w:right w:val="none" w:sz="0" w:space="0" w:color="auto"/>
      </w:divBdr>
    </w:div>
    <w:div w:id="252592091">
      <w:marLeft w:val="0"/>
      <w:marRight w:val="0"/>
      <w:marTop w:val="0"/>
      <w:marBottom w:val="0"/>
      <w:divBdr>
        <w:top w:val="none" w:sz="0" w:space="0" w:color="auto"/>
        <w:left w:val="none" w:sz="0" w:space="0" w:color="auto"/>
        <w:bottom w:val="none" w:sz="0" w:space="0" w:color="auto"/>
        <w:right w:val="none" w:sz="0" w:space="0" w:color="auto"/>
      </w:divBdr>
      <w:divsChild>
        <w:div w:id="252592068">
          <w:marLeft w:val="0"/>
          <w:marRight w:val="0"/>
          <w:marTop w:val="0"/>
          <w:marBottom w:val="0"/>
          <w:divBdr>
            <w:top w:val="none" w:sz="0" w:space="0" w:color="auto"/>
            <w:left w:val="none" w:sz="0" w:space="0" w:color="auto"/>
            <w:bottom w:val="none" w:sz="0" w:space="0" w:color="auto"/>
            <w:right w:val="none" w:sz="0" w:space="0" w:color="auto"/>
          </w:divBdr>
          <w:divsChild>
            <w:div w:id="252592080">
              <w:marLeft w:val="0"/>
              <w:marRight w:val="0"/>
              <w:marTop w:val="0"/>
              <w:marBottom w:val="0"/>
              <w:divBdr>
                <w:top w:val="none" w:sz="0" w:space="0" w:color="auto"/>
                <w:left w:val="none" w:sz="0" w:space="0" w:color="auto"/>
                <w:bottom w:val="none" w:sz="0" w:space="0" w:color="auto"/>
                <w:right w:val="none" w:sz="0" w:space="0" w:color="auto"/>
              </w:divBdr>
              <w:divsChild>
                <w:div w:id="252592101">
                  <w:marLeft w:val="0"/>
                  <w:marRight w:val="0"/>
                  <w:marTop w:val="0"/>
                  <w:marBottom w:val="0"/>
                  <w:divBdr>
                    <w:top w:val="none" w:sz="0" w:space="0" w:color="auto"/>
                    <w:left w:val="none" w:sz="0" w:space="0" w:color="auto"/>
                    <w:bottom w:val="none" w:sz="0" w:space="0" w:color="auto"/>
                    <w:right w:val="none" w:sz="0" w:space="0" w:color="auto"/>
                  </w:divBdr>
                  <w:divsChild>
                    <w:div w:id="252592074">
                      <w:marLeft w:val="0"/>
                      <w:marRight w:val="0"/>
                      <w:marTop w:val="0"/>
                      <w:marBottom w:val="0"/>
                      <w:divBdr>
                        <w:top w:val="none" w:sz="0" w:space="0" w:color="auto"/>
                        <w:left w:val="none" w:sz="0" w:space="0" w:color="auto"/>
                        <w:bottom w:val="none" w:sz="0" w:space="0" w:color="auto"/>
                        <w:right w:val="none" w:sz="0" w:space="0" w:color="auto"/>
                      </w:divBdr>
                      <w:divsChild>
                        <w:div w:id="252592100">
                          <w:marLeft w:val="0"/>
                          <w:marRight w:val="0"/>
                          <w:marTop w:val="0"/>
                          <w:marBottom w:val="0"/>
                          <w:divBdr>
                            <w:top w:val="none" w:sz="0" w:space="0" w:color="auto"/>
                            <w:left w:val="none" w:sz="0" w:space="0" w:color="auto"/>
                            <w:bottom w:val="none" w:sz="0" w:space="0" w:color="auto"/>
                            <w:right w:val="none" w:sz="0" w:space="0" w:color="auto"/>
                          </w:divBdr>
                          <w:divsChild>
                            <w:div w:id="252592084">
                              <w:marLeft w:val="0"/>
                              <w:marRight w:val="0"/>
                              <w:marTop w:val="0"/>
                              <w:marBottom w:val="0"/>
                              <w:divBdr>
                                <w:top w:val="none" w:sz="0" w:space="0" w:color="auto"/>
                                <w:left w:val="none" w:sz="0" w:space="0" w:color="auto"/>
                                <w:bottom w:val="none" w:sz="0" w:space="0" w:color="auto"/>
                                <w:right w:val="none" w:sz="0" w:space="0" w:color="auto"/>
                              </w:divBdr>
                              <w:divsChild>
                                <w:div w:id="252592104">
                                  <w:marLeft w:val="0"/>
                                  <w:marRight w:val="0"/>
                                  <w:marTop w:val="0"/>
                                  <w:marBottom w:val="0"/>
                                  <w:divBdr>
                                    <w:top w:val="none" w:sz="0" w:space="0" w:color="auto"/>
                                    <w:left w:val="none" w:sz="0" w:space="0" w:color="auto"/>
                                    <w:bottom w:val="none" w:sz="0" w:space="0" w:color="auto"/>
                                    <w:right w:val="none" w:sz="0" w:space="0" w:color="auto"/>
                                  </w:divBdr>
                                  <w:divsChild>
                                    <w:div w:id="252592106">
                                      <w:marLeft w:val="0"/>
                                      <w:marRight w:val="0"/>
                                      <w:marTop w:val="0"/>
                                      <w:marBottom w:val="0"/>
                                      <w:divBdr>
                                        <w:top w:val="none" w:sz="0" w:space="0" w:color="auto"/>
                                        <w:left w:val="none" w:sz="0" w:space="0" w:color="auto"/>
                                        <w:bottom w:val="none" w:sz="0" w:space="0" w:color="auto"/>
                                        <w:right w:val="none" w:sz="0" w:space="0" w:color="auto"/>
                                      </w:divBdr>
                                      <w:divsChild>
                                        <w:div w:id="252592090">
                                          <w:marLeft w:val="0"/>
                                          <w:marRight w:val="0"/>
                                          <w:marTop w:val="0"/>
                                          <w:marBottom w:val="0"/>
                                          <w:divBdr>
                                            <w:top w:val="none" w:sz="0" w:space="0" w:color="auto"/>
                                            <w:left w:val="none" w:sz="0" w:space="0" w:color="auto"/>
                                            <w:bottom w:val="none" w:sz="0" w:space="0" w:color="auto"/>
                                            <w:right w:val="none" w:sz="0" w:space="0" w:color="auto"/>
                                          </w:divBdr>
                                          <w:divsChild>
                                            <w:div w:id="252592095">
                                              <w:marLeft w:val="0"/>
                                              <w:marRight w:val="0"/>
                                              <w:marTop w:val="0"/>
                                              <w:marBottom w:val="0"/>
                                              <w:divBdr>
                                                <w:top w:val="none" w:sz="0" w:space="0" w:color="auto"/>
                                                <w:left w:val="none" w:sz="0" w:space="0" w:color="auto"/>
                                                <w:bottom w:val="none" w:sz="0" w:space="0" w:color="auto"/>
                                                <w:right w:val="none" w:sz="0" w:space="0" w:color="auto"/>
                                              </w:divBdr>
                                            </w:div>
                                            <w:div w:id="252592103">
                                              <w:marLeft w:val="0"/>
                                              <w:marRight w:val="0"/>
                                              <w:marTop w:val="0"/>
                                              <w:marBottom w:val="0"/>
                                              <w:divBdr>
                                                <w:top w:val="none" w:sz="0" w:space="0" w:color="auto"/>
                                                <w:left w:val="none" w:sz="0" w:space="0" w:color="auto"/>
                                                <w:bottom w:val="none" w:sz="0" w:space="0" w:color="auto"/>
                                                <w:right w:val="none" w:sz="0" w:space="0" w:color="auto"/>
                                              </w:divBdr>
                                            </w:div>
                                            <w:div w:id="252592105">
                                              <w:marLeft w:val="0"/>
                                              <w:marRight w:val="0"/>
                                              <w:marTop w:val="0"/>
                                              <w:marBottom w:val="0"/>
                                              <w:divBdr>
                                                <w:top w:val="none" w:sz="0" w:space="0" w:color="auto"/>
                                                <w:left w:val="none" w:sz="0" w:space="0" w:color="auto"/>
                                                <w:bottom w:val="none" w:sz="0" w:space="0" w:color="auto"/>
                                                <w:right w:val="none" w:sz="0" w:space="0" w:color="auto"/>
                                              </w:divBdr>
                                            </w:div>
                                            <w:div w:id="25259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2592107">
      <w:marLeft w:val="0"/>
      <w:marRight w:val="0"/>
      <w:marTop w:val="0"/>
      <w:marBottom w:val="0"/>
      <w:divBdr>
        <w:top w:val="none" w:sz="0" w:space="0" w:color="auto"/>
        <w:left w:val="none" w:sz="0" w:space="0" w:color="auto"/>
        <w:bottom w:val="none" w:sz="0" w:space="0" w:color="auto"/>
        <w:right w:val="none" w:sz="0" w:space="0" w:color="auto"/>
      </w:divBdr>
    </w:div>
    <w:div w:id="252592110">
      <w:marLeft w:val="0"/>
      <w:marRight w:val="0"/>
      <w:marTop w:val="0"/>
      <w:marBottom w:val="0"/>
      <w:divBdr>
        <w:top w:val="none" w:sz="0" w:space="0" w:color="auto"/>
        <w:left w:val="none" w:sz="0" w:space="0" w:color="auto"/>
        <w:bottom w:val="none" w:sz="0" w:space="0" w:color="auto"/>
        <w:right w:val="none" w:sz="0" w:space="0" w:color="auto"/>
      </w:divBdr>
    </w:div>
    <w:div w:id="252592111">
      <w:marLeft w:val="0"/>
      <w:marRight w:val="0"/>
      <w:marTop w:val="0"/>
      <w:marBottom w:val="0"/>
      <w:divBdr>
        <w:top w:val="none" w:sz="0" w:space="0" w:color="auto"/>
        <w:left w:val="none" w:sz="0" w:space="0" w:color="auto"/>
        <w:bottom w:val="none" w:sz="0" w:space="0" w:color="auto"/>
        <w:right w:val="none" w:sz="0" w:space="0" w:color="auto"/>
      </w:divBdr>
    </w:div>
    <w:div w:id="2525921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http://web.apis.bg/p.php?i=275247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rop3-app1.aop.bg:7778/portal/page?_pageid=93,158263&amp;_dad=portal&amp;_schema=PORTAL" TargetMode="External"/><Relationship Id="rId17" Type="http://schemas.openxmlformats.org/officeDocument/2006/relationships/hyperlink" Target="mailto:kzld@cpdp.bg" TargetMode="External"/><Relationship Id="rId2" Type="http://schemas.openxmlformats.org/officeDocument/2006/relationships/numbering" Target="numbering.xml"/><Relationship Id="rId16" Type="http://schemas.openxmlformats.org/officeDocument/2006/relationships/hyperlink" Target="mailto:personaldata@bnbank.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spd" TargetMode="External"/><Relationship Id="rId5" Type="http://schemas.openxmlformats.org/officeDocument/2006/relationships/webSettings" Target="webSettings.xml"/><Relationship Id="rId15" Type="http://schemas.openxmlformats.org/officeDocument/2006/relationships/hyperlink" Target="mailto:personaldata@bnbank.org" TargetMode="External"/><Relationship Id="rId23" Type="http://schemas.openxmlformats.org/officeDocument/2006/relationships/theme" Target="theme/theme1.xml"/><Relationship Id="rId10" Type="http://schemas.openxmlformats.org/officeDocument/2006/relationships/hyperlink" Target="mailto:publicprocurement@bnbank.or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nb.bg/AboutUs/AUPublicProcurements/AUPPList/PP_01224-2018-0015_BG" TargetMode="External"/><Relationship Id="rId14" Type="http://schemas.openxmlformats.org/officeDocument/2006/relationships/hyperlink" Target="http://www.bnb.bg/bnbweb/groups/public/documents/bnb_download/au_persdataprotect_policy_bg.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AC91F-3271-4D6C-A359-9E5291023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1</Pages>
  <Words>9185</Words>
  <Characters>52361</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61424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Росен Стефанов</cp:lastModifiedBy>
  <cp:revision>118</cp:revision>
  <cp:lastPrinted>2018-05-10T13:50:00Z</cp:lastPrinted>
  <dcterms:created xsi:type="dcterms:W3CDTF">2018-04-27T14:35:00Z</dcterms:created>
  <dcterms:modified xsi:type="dcterms:W3CDTF">2018-07-03T11:31:00Z</dcterms:modified>
</cp:coreProperties>
</file>