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BD9" w:rsidRPr="00811DAE" w:rsidRDefault="00984BD9" w:rsidP="007731EB">
      <w:pPr>
        <w:spacing w:line="360" w:lineRule="auto"/>
        <w:jc w:val="right"/>
        <w:rPr>
          <w:b/>
          <w:sz w:val="24"/>
          <w:szCs w:val="24"/>
          <w:lang w:val="bg-BG"/>
        </w:rPr>
      </w:pPr>
      <w:bookmarkStart w:id="0" w:name="_GoBack"/>
      <w:bookmarkEnd w:id="0"/>
      <w:r w:rsidRPr="00811DAE">
        <w:rPr>
          <w:b/>
          <w:sz w:val="24"/>
          <w:szCs w:val="24"/>
          <w:lang w:val="bg-BG"/>
        </w:rPr>
        <w:t>Приложение № 1</w:t>
      </w:r>
    </w:p>
    <w:p w:rsidR="00984BD9" w:rsidRPr="00D67600" w:rsidRDefault="00984BD9" w:rsidP="00156B0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984BD9" w:rsidRPr="00D67600" w:rsidRDefault="00984BD9" w:rsidP="00156B0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D67600">
        <w:rPr>
          <w:b/>
          <w:sz w:val="24"/>
          <w:szCs w:val="24"/>
          <w:lang w:val="bg-BG"/>
        </w:rPr>
        <w:t>ОПИСАНИЕ  НА ИНФОРМАЦИОННАТА СИСТЕМА “ЦЕНТРАЛЕН КРЕДИТЕН РЕГИСТЪР” (ИС “ЦКР”)</w:t>
      </w:r>
    </w:p>
    <w:p w:rsidR="00984BD9" w:rsidRPr="00385C4B" w:rsidRDefault="00984BD9" w:rsidP="00156B0A">
      <w:pPr>
        <w:spacing w:line="360" w:lineRule="auto"/>
        <w:rPr>
          <w:sz w:val="24"/>
          <w:szCs w:val="24"/>
          <w:lang w:val="en-US"/>
        </w:rPr>
      </w:pPr>
    </w:p>
    <w:p w:rsidR="00984BD9" w:rsidRPr="00D67600" w:rsidRDefault="00984BD9" w:rsidP="00156B0A">
      <w:pPr>
        <w:spacing w:line="360" w:lineRule="auto"/>
        <w:outlineLvl w:val="0"/>
        <w:rPr>
          <w:b/>
          <w:i/>
          <w:sz w:val="24"/>
          <w:szCs w:val="24"/>
          <w:lang w:val="bg-BG"/>
        </w:rPr>
      </w:pPr>
      <w:r w:rsidRPr="00D67600">
        <w:rPr>
          <w:b/>
          <w:i/>
          <w:sz w:val="24"/>
          <w:szCs w:val="24"/>
          <w:lang w:val="bg-BG"/>
        </w:rPr>
        <w:t>Основни характеристики</w:t>
      </w:r>
    </w:p>
    <w:p w:rsidR="00984BD9" w:rsidRPr="00D67600" w:rsidRDefault="00984BD9" w:rsidP="00156B0A">
      <w:pPr>
        <w:pStyle w:val="BodyTextIndent"/>
        <w:spacing w:line="360" w:lineRule="auto"/>
      </w:pPr>
      <w:r w:rsidRPr="00D67600">
        <w:t>Централният кредитен регистър (ЦКР) е информационна система, разработена за нуждите на БНБ и функцион</w:t>
      </w:r>
      <w:r w:rsidR="003925B4">
        <w:t>ираща от месец септември 1999г.</w:t>
      </w:r>
      <w:r w:rsidRPr="00D67600">
        <w:t xml:space="preserve"> Тя регистрира и следи състоянието на кредитите, отпуснати от отчетните единици – банки и финансови институции и предоставя  информация за общата кредитна задлъжнялост на кредитополучателите в съответствие с изискванията на Наредба 22 на БНБ за Централния кредитен регистър. </w:t>
      </w:r>
    </w:p>
    <w:p w:rsidR="00076B15" w:rsidRPr="00BA3310" w:rsidRDefault="00984BD9" w:rsidP="00076B15">
      <w:pPr>
        <w:spacing w:line="360" w:lineRule="auto"/>
        <w:ind w:firstLine="360"/>
        <w:jc w:val="both"/>
        <w:rPr>
          <w:sz w:val="24"/>
          <w:szCs w:val="24"/>
        </w:rPr>
      </w:pPr>
      <w:r w:rsidRPr="00D67600">
        <w:rPr>
          <w:sz w:val="24"/>
          <w:szCs w:val="24"/>
          <w:lang w:val="ru-RU"/>
        </w:rPr>
        <w:t xml:space="preserve">Основно преработена и разширена версия на системата е внедрена през 2009 г., в съответствие с </w:t>
      </w:r>
      <w:r w:rsidRPr="00D67600">
        <w:rPr>
          <w:bCs/>
          <w:sz w:val="24"/>
          <w:szCs w:val="24"/>
          <w:lang w:val="ru-RU"/>
        </w:rPr>
        <w:t>Наредба 22 от 16 юли 2009 г. за ЦКР</w:t>
      </w:r>
      <w:r w:rsidRPr="00D67600">
        <w:rPr>
          <w:b/>
          <w:bCs/>
          <w:sz w:val="24"/>
          <w:szCs w:val="24"/>
          <w:lang w:val="ru-RU"/>
        </w:rPr>
        <w:t xml:space="preserve">, </w:t>
      </w:r>
      <w:r w:rsidRPr="00D67600">
        <w:rPr>
          <w:sz w:val="24"/>
          <w:szCs w:val="24"/>
          <w:lang w:val="ru-RU"/>
        </w:rPr>
        <w:t>в сила от 1 октомври 2009 г. През 2012-2013 г. е реализиран проект за модернизиране и оптимизиране на архитектурата на системата ЦКР, с цел</w:t>
      </w:r>
      <w:r w:rsidRPr="00D67600">
        <w:rPr>
          <w:sz w:val="24"/>
          <w:szCs w:val="24"/>
          <w:lang w:val="bg-BG"/>
        </w:rPr>
        <w:t xml:space="preserve"> </w:t>
      </w:r>
      <w:r w:rsidRPr="00D67600">
        <w:rPr>
          <w:sz w:val="24"/>
          <w:szCs w:val="24"/>
          <w:lang w:val="ru-RU"/>
        </w:rPr>
        <w:t xml:space="preserve"> </w:t>
      </w:r>
      <w:r w:rsidRPr="00D67600">
        <w:rPr>
          <w:sz w:val="24"/>
          <w:szCs w:val="24"/>
          <w:lang w:val="bg-BG"/>
        </w:rPr>
        <w:t xml:space="preserve">разширяване на функционалността, </w:t>
      </w:r>
      <w:r w:rsidRPr="00D67600">
        <w:rPr>
          <w:sz w:val="24"/>
          <w:szCs w:val="24"/>
          <w:lang w:val="ru-RU"/>
        </w:rPr>
        <w:t>подобряване на производителността, осигуряване на тестова среда</w:t>
      </w:r>
      <w:r w:rsidRPr="00D67600">
        <w:rPr>
          <w:sz w:val="24"/>
          <w:szCs w:val="24"/>
          <w:lang w:val="bg-BG"/>
        </w:rPr>
        <w:t xml:space="preserve">, </w:t>
      </w:r>
      <w:r w:rsidRPr="00D67600">
        <w:rPr>
          <w:sz w:val="24"/>
          <w:szCs w:val="24"/>
          <w:lang w:val="ru-RU"/>
        </w:rPr>
        <w:t xml:space="preserve"> </w:t>
      </w:r>
      <w:r w:rsidRPr="00D67600">
        <w:rPr>
          <w:sz w:val="24"/>
          <w:szCs w:val="24"/>
          <w:lang w:val="bg-BG"/>
        </w:rPr>
        <w:t xml:space="preserve"> </w:t>
      </w:r>
      <w:r w:rsidRPr="00D67600">
        <w:rPr>
          <w:sz w:val="24"/>
          <w:szCs w:val="24"/>
          <w:lang w:val="ru-RU"/>
        </w:rPr>
        <w:t>по-висока степен на резервиране на системата и  гарантиране  достъпност на услугите.</w:t>
      </w:r>
      <w:r w:rsidR="00076B15" w:rsidRPr="00BA3310">
        <w:rPr>
          <w:sz w:val="24"/>
          <w:szCs w:val="24"/>
        </w:rPr>
        <w:t xml:space="preserve">Всички услуги на ИС „ЦКР“ са достъпни за </w:t>
      </w:r>
      <w:r w:rsidR="00076B15">
        <w:rPr>
          <w:sz w:val="24"/>
          <w:szCs w:val="24"/>
        </w:rPr>
        <w:t xml:space="preserve">участниците и </w:t>
      </w:r>
      <w:r w:rsidR="00076B15" w:rsidRPr="00BA3310">
        <w:rPr>
          <w:sz w:val="24"/>
          <w:szCs w:val="24"/>
        </w:rPr>
        <w:t>потребителите на ЦКР денонощно, всеки ден (7х24).</w:t>
      </w:r>
    </w:p>
    <w:p w:rsidR="00076B15" w:rsidRDefault="00076B15" w:rsidP="00076B15">
      <w:pPr>
        <w:spacing w:line="360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периода 2016, 2017, 2018 –а година са реализирани доработки (функционално развитие) във връзка с:</w:t>
      </w:r>
    </w:p>
    <w:p w:rsidR="00076B15" w:rsidRPr="00076B15" w:rsidRDefault="00076B15" w:rsidP="00076B1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hanging="153"/>
        <w:jc w:val="both"/>
        <w:rPr>
          <w:sz w:val="24"/>
          <w:szCs w:val="24"/>
        </w:rPr>
      </w:pPr>
      <w:r w:rsidRPr="00076B15">
        <w:rPr>
          <w:sz w:val="24"/>
          <w:szCs w:val="24"/>
        </w:rPr>
        <w:t>промените в Наредба 22 и новите „Указания по подаване и получаване на информация от ЦКР”;</w:t>
      </w:r>
    </w:p>
    <w:p w:rsidR="00076B15" w:rsidRPr="00076B15" w:rsidRDefault="00076B15" w:rsidP="00076B1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hanging="153"/>
        <w:jc w:val="both"/>
        <w:rPr>
          <w:sz w:val="24"/>
          <w:szCs w:val="24"/>
        </w:rPr>
      </w:pPr>
      <w:r w:rsidRPr="00076B15">
        <w:rPr>
          <w:sz w:val="24"/>
          <w:szCs w:val="24"/>
        </w:rPr>
        <w:t>предоставяне на информация от Централния кредитен регистър на Националната агенция по приходите</w:t>
      </w:r>
    </w:p>
    <w:p w:rsidR="00076B15" w:rsidRPr="00076B15" w:rsidRDefault="00076B15" w:rsidP="00076B1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hanging="153"/>
        <w:jc w:val="both"/>
        <w:rPr>
          <w:sz w:val="24"/>
          <w:szCs w:val="24"/>
        </w:rPr>
      </w:pPr>
      <w:r w:rsidRPr="00076B15">
        <w:rPr>
          <w:sz w:val="24"/>
          <w:szCs w:val="24"/>
        </w:rPr>
        <w:t>включване на нови финансови институции като отчетни единици;</w:t>
      </w:r>
    </w:p>
    <w:p w:rsidR="00076B15" w:rsidRPr="00076B15" w:rsidRDefault="00076B15" w:rsidP="00076B1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hanging="153"/>
        <w:jc w:val="both"/>
        <w:rPr>
          <w:sz w:val="24"/>
          <w:szCs w:val="24"/>
        </w:rPr>
      </w:pPr>
      <w:r w:rsidRPr="00076B15">
        <w:rPr>
          <w:sz w:val="24"/>
          <w:szCs w:val="24"/>
        </w:rPr>
        <w:t>предоставяне на справки на държавни и съдебни органи (ДСО);</w:t>
      </w:r>
    </w:p>
    <w:p w:rsidR="00984BD9" w:rsidRPr="00D67600" w:rsidRDefault="00984BD9" w:rsidP="00076B15">
      <w:pPr>
        <w:spacing w:line="360" w:lineRule="auto"/>
        <w:ind w:left="372" w:firstLine="195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Информационната система  „ЦКР“(ИС „ЦКР“) служи за:</w:t>
      </w:r>
    </w:p>
    <w:p w:rsidR="00984BD9" w:rsidRPr="00D67600" w:rsidRDefault="00984BD9" w:rsidP="00076B15">
      <w:pPr>
        <w:numPr>
          <w:ilvl w:val="0"/>
          <w:numId w:val="1"/>
        </w:numPr>
        <w:tabs>
          <w:tab w:val="clear" w:pos="1080"/>
          <w:tab w:val="num" w:pos="709"/>
        </w:tabs>
        <w:spacing w:line="360" w:lineRule="auto"/>
        <w:ind w:left="709" w:hanging="142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централизиране на информацията за всички отпуснати кредити и формиране на кредитната задлъжнялост на кредитополучателите;</w:t>
      </w:r>
    </w:p>
    <w:p w:rsidR="00984BD9" w:rsidRPr="00D67600" w:rsidRDefault="00984BD9" w:rsidP="00076B15">
      <w:pPr>
        <w:numPr>
          <w:ilvl w:val="0"/>
          <w:numId w:val="1"/>
        </w:numPr>
        <w:tabs>
          <w:tab w:val="clear" w:pos="1080"/>
          <w:tab w:val="num" w:pos="709"/>
        </w:tabs>
        <w:spacing w:line="360" w:lineRule="auto"/>
        <w:ind w:left="709" w:hanging="142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предоставяне на информация на отчетните единици (кредитни и финансови институции ) за кредитната задлъжнялост на клиентите им ;</w:t>
      </w:r>
    </w:p>
    <w:p w:rsidR="00076B15" w:rsidRPr="00D67600" w:rsidRDefault="00984BD9" w:rsidP="00076B15">
      <w:pPr>
        <w:numPr>
          <w:ilvl w:val="0"/>
          <w:numId w:val="1"/>
        </w:numPr>
        <w:tabs>
          <w:tab w:val="clear" w:pos="1080"/>
          <w:tab w:val="num" w:pos="709"/>
        </w:tabs>
        <w:spacing w:line="360" w:lineRule="auto"/>
        <w:ind w:left="709" w:hanging="142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lastRenderedPageBreak/>
        <w:t>използване на обобщената информация от регистъра за нуждите на икономическия анализ и надзора  в БНБ.</w:t>
      </w:r>
      <w:r w:rsidR="00076B15" w:rsidRPr="00076B15">
        <w:rPr>
          <w:sz w:val="24"/>
          <w:szCs w:val="24"/>
          <w:lang w:val="bg-BG"/>
        </w:rPr>
        <w:t xml:space="preserve"> 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 xml:space="preserve">Всички услуги на ИС </w:t>
      </w:r>
      <w:r>
        <w:rPr>
          <w:sz w:val="24"/>
          <w:szCs w:val="24"/>
          <w:lang w:val="bg-BG"/>
        </w:rPr>
        <w:t>„</w:t>
      </w:r>
      <w:r w:rsidRPr="00D67600">
        <w:rPr>
          <w:sz w:val="24"/>
          <w:szCs w:val="24"/>
          <w:lang w:val="bg-BG"/>
        </w:rPr>
        <w:t>ЦКР</w:t>
      </w:r>
      <w:r>
        <w:rPr>
          <w:sz w:val="24"/>
          <w:szCs w:val="24"/>
          <w:lang w:val="bg-BG"/>
        </w:rPr>
        <w:t>“</w:t>
      </w:r>
      <w:r w:rsidRPr="00D67600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</w:t>
      </w:r>
      <w:r w:rsidRPr="00D67600">
        <w:rPr>
          <w:sz w:val="24"/>
          <w:szCs w:val="24"/>
          <w:lang w:val="bg-BG"/>
        </w:rPr>
        <w:t>а достъпни за потребителите на ЦКР денонощно, всеки ден (7х24).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Основните направления във функционалността на ЦКР касаят различни групи потребители и имат различни технически изисквания към средствата за достъп до системата и осигуряването на надеждна защита на информацията. За тази цел са разработени две приложения –</w:t>
      </w:r>
      <w:r w:rsidRPr="00D67600">
        <w:rPr>
          <w:b/>
          <w:sz w:val="24"/>
          <w:szCs w:val="24"/>
          <w:lang w:val="bg-BG"/>
        </w:rPr>
        <w:t xml:space="preserve"> </w:t>
      </w:r>
      <w:r w:rsidR="006A4437" w:rsidRPr="00CF28E7">
        <w:rPr>
          <w:rFonts w:eastAsia="Calibri"/>
          <w:color w:val="000000"/>
          <w:sz w:val="24"/>
          <w:szCs w:val="24"/>
        </w:rPr>
        <w:t xml:space="preserve">приложение за зареждане на </w:t>
      </w:r>
      <w:r w:rsidR="006A4437" w:rsidRPr="006A4437">
        <w:rPr>
          <w:rFonts w:eastAsia="Calibri"/>
          <w:color w:val="000000"/>
          <w:sz w:val="24"/>
          <w:szCs w:val="24"/>
        </w:rPr>
        <w:t>данни</w:t>
      </w:r>
      <w:r w:rsidR="006A4437" w:rsidRPr="006A4437">
        <w:rPr>
          <w:sz w:val="24"/>
          <w:szCs w:val="24"/>
          <w:lang w:val="bg-BG"/>
        </w:rPr>
        <w:t xml:space="preserve"> </w:t>
      </w:r>
      <w:r w:rsidRPr="006A4437">
        <w:rPr>
          <w:sz w:val="24"/>
          <w:szCs w:val="24"/>
          <w:lang w:val="bg-BG"/>
        </w:rPr>
        <w:t xml:space="preserve">и </w:t>
      </w:r>
      <w:r w:rsidR="006A4437" w:rsidRPr="006A4437">
        <w:rPr>
          <w:color w:val="000000"/>
          <w:spacing w:val="-1"/>
          <w:sz w:val="24"/>
          <w:szCs w:val="24"/>
          <w:lang w:val="en-US"/>
        </w:rPr>
        <w:t>W</w:t>
      </w:r>
      <w:r w:rsidR="006A4437" w:rsidRPr="006A4437">
        <w:rPr>
          <w:color w:val="000000"/>
          <w:spacing w:val="-1"/>
          <w:sz w:val="24"/>
          <w:szCs w:val="24"/>
        </w:rPr>
        <w:t>ЕВ</w:t>
      </w:r>
      <w:r w:rsidR="006A4437" w:rsidRPr="00DF6756">
        <w:rPr>
          <w:color w:val="000000"/>
          <w:spacing w:val="-1"/>
          <w:sz w:val="24"/>
          <w:szCs w:val="24"/>
        </w:rPr>
        <w:t xml:space="preserve"> приложение за справки</w:t>
      </w:r>
      <w:r w:rsidRPr="00D67600">
        <w:rPr>
          <w:sz w:val="24"/>
          <w:szCs w:val="24"/>
          <w:lang w:val="bg-BG"/>
        </w:rPr>
        <w:t>, които в своята съвкупност отговарят на нормативните и технологични изисквания, предявени към системата.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</w:rPr>
      </w:pPr>
      <w:r w:rsidRPr="00D67600">
        <w:rPr>
          <w:b/>
          <w:sz w:val="24"/>
          <w:szCs w:val="24"/>
          <w:lang w:val="bg-BG"/>
        </w:rPr>
        <w:t>ИС “ЦКР” (</w:t>
      </w:r>
      <w:r w:rsidR="006A4437" w:rsidRPr="00CF28E7">
        <w:rPr>
          <w:rFonts w:eastAsia="Calibri"/>
          <w:color w:val="000000"/>
          <w:sz w:val="24"/>
          <w:szCs w:val="24"/>
        </w:rPr>
        <w:t>приложение за зареждане на данни</w:t>
      </w:r>
      <w:r w:rsidRPr="00D67600">
        <w:rPr>
          <w:b/>
          <w:sz w:val="24"/>
          <w:szCs w:val="24"/>
          <w:lang w:val="bg-BG"/>
        </w:rPr>
        <w:t>)</w:t>
      </w:r>
      <w:r w:rsidRPr="00D67600">
        <w:rPr>
          <w:sz w:val="24"/>
          <w:szCs w:val="24"/>
          <w:lang w:val="bg-BG"/>
        </w:rPr>
        <w:t xml:space="preserve"> осигурява зареждането и поддържането на информацията (текуща и месечна) от отчетните единици в базите данни на ЦКР. </w:t>
      </w:r>
      <w:r w:rsidRPr="00D67600">
        <w:rPr>
          <w:sz w:val="24"/>
          <w:szCs w:val="24"/>
        </w:rPr>
        <w:t>Приложението се ползва от:</w:t>
      </w:r>
    </w:p>
    <w:p w:rsidR="001368E3" w:rsidRPr="00AB2BCE" w:rsidRDefault="001368E3" w:rsidP="00385C4B">
      <w:pPr>
        <w:pStyle w:val="ListBullet"/>
        <w:tabs>
          <w:tab w:val="clear" w:pos="360"/>
          <w:tab w:val="num" w:pos="720"/>
        </w:tabs>
        <w:spacing w:line="360" w:lineRule="auto"/>
      </w:pPr>
      <w:r w:rsidRPr="00AB2BCE">
        <w:t>потребители от БНБ, чрез вътрешната мрежа (LAN) на БНБ</w:t>
      </w:r>
    </w:p>
    <w:p w:rsidR="001368E3" w:rsidRPr="00AB2BCE" w:rsidRDefault="001368E3" w:rsidP="00385C4B">
      <w:pPr>
        <w:pStyle w:val="ListBullet"/>
        <w:tabs>
          <w:tab w:val="clear" w:pos="360"/>
          <w:tab w:val="num" w:pos="720"/>
        </w:tabs>
        <w:spacing w:line="360" w:lineRule="auto"/>
      </w:pPr>
      <w:r w:rsidRPr="00AB2BCE">
        <w:t xml:space="preserve">потребители от ОЕ, чрез </w:t>
      </w:r>
      <w:r>
        <w:t xml:space="preserve">виртуалната частна мрежа </w:t>
      </w:r>
      <w:r w:rsidRPr="00A667B5">
        <w:rPr>
          <w:lang w:val="ru-RU"/>
        </w:rPr>
        <w:t>(</w:t>
      </w:r>
      <w:r>
        <w:rPr>
          <w:lang w:val="en-US"/>
        </w:rPr>
        <w:t>FINNET</w:t>
      </w:r>
      <w:r w:rsidRPr="00A667B5">
        <w:rPr>
          <w:lang w:val="ru-RU"/>
        </w:rPr>
        <w:t>)</w:t>
      </w:r>
      <w:r w:rsidRPr="00AB2BCE">
        <w:t xml:space="preserve"> на ТБ и БНБ</w:t>
      </w:r>
    </w:p>
    <w:p w:rsidR="001368E3" w:rsidRPr="00AB2BCE" w:rsidRDefault="001368E3" w:rsidP="00385C4B">
      <w:pPr>
        <w:pStyle w:val="ListBullet"/>
        <w:tabs>
          <w:tab w:val="clear" w:pos="360"/>
          <w:tab w:val="num" w:pos="720"/>
        </w:tabs>
        <w:spacing w:line="360" w:lineRule="auto"/>
      </w:pPr>
      <w:r w:rsidRPr="00AB2BCE">
        <w:t xml:space="preserve">потребители от ОЕ, чрез </w:t>
      </w:r>
      <w:r>
        <w:t>портала на</w:t>
      </w:r>
      <w:r w:rsidRPr="00AB2BCE">
        <w:t xml:space="preserve"> БНБ</w:t>
      </w:r>
      <w:r>
        <w:t xml:space="preserve"> за ТБ</w:t>
      </w:r>
    </w:p>
    <w:p w:rsidR="001368E3" w:rsidRDefault="001368E3" w:rsidP="00385C4B">
      <w:pPr>
        <w:pStyle w:val="ListBullet"/>
        <w:tabs>
          <w:tab w:val="clear" w:pos="360"/>
          <w:tab w:val="num" w:pos="720"/>
        </w:tabs>
        <w:spacing w:line="360" w:lineRule="auto"/>
      </w:pPr>
      <w:r w:rsidRPr="00AB2BCE">
        <w:t>потребители от ОЕ, чрез Интернет</w:t>
      </w:r>
    </w:p>
    <w:p w:rsidR="001368E3" w:rsidRDefault="001368E3" w:rsidP="00385C4B">
      <w:pPr>
        <w:pStyle w:val="BodyText"/>
        <w:spacing w:before="240" w:line="360" w:lineRule="auto"/>
      </w:pPr>
      <w:r>
        <w:t xml:space="preserve">Приложението за Интернет справки </w:t>
      </w:r>
      <w:r w:rsidR="0023082D">
        <w:rPr>
          <w:lang w:val="bg-BG"/>
        </w:rPr>
        <w:t>(</w:t>
      </w:r>
      <w:smartTag w:uri="urn:schemas-microsoft-com:office:smarttags" w:element="stockticker">
        <w:r w:rsidR="0023082D" w:rsidRPr="00D67600">
          <w:rPr>
            <w:lang w:val="bg-BG"/>
          </w:rPr>
          <w:t>WEB</w:t>
        </w:r>
        <w:r w:rsidR="006A4437">
          <w:rPr>
            <w:lang w:val="en-US"/>
          </w:rPr>
          <w:t xml:space="preserve"> </w:t>
        </w:r>
      </w:smartTag>
      <w:r w:rsidR="0023082D" w:rsidRPr="00D67600">
        <w:rPr>
          <w:lang w:val="bg-BG"/>
        </w:rPr>
        <w:t>приложението за справки</w:t>
      </w:r>
      <w:r w:rsidR="0023082D">
        <w:rPr>
          <w:lang w:val="bg-BG"/>
        </w:rPr>
        <w:t>)</w:t>
      </w:r>
      <w:r w:rsidR="0023082D" w:rsidRPr="00D67600">
        <w:rPr>
          <w:lang w:val="bg-BG"/>
        </w:rPr>
        <w:t xml:space="preserve"> </w:t>
      </w:r>
      <w:r>
        <w:t>се ползва от:</w:t>
      </w:r>
    </w:p>
    <w:p w:rsidR="001368E3" w:rsidRPr="00AB2BCE" w:rsidRDefault="001368E3" w:rsidP="00385C4B">
      <w:pPr>
        <w:pStyle w:val="ListBullet"/>
        <w:tabs>
          <w:tab w:val="clear" w:pos="360"/>
          <w:tab w:val="num" w:pos="720"/>
        </w:tabs>
        <w:spacing w:line="360" w:lineRule="auto"/>
      </w:pPr>
      <w:r w:rsidRPr="00AB2BCE">
        <w:t>потребители от БНБ, чрез вътрешната мрежа (LAN) на БНБ</w:t>
      </w:r>
    </w:p>
    <w:p w:rsidR="001368E3" w:rsidRDefault="001368E3" w:rsidP="00385C4B">
      <w:pPr>
        <w:pStyle w:val="ListBullet"/>
        <w:tabs>
          <w:tab w:val="clear" w:pos="360"/>
          <w:tab w:val="num" w:pos="720"/>
        </w:tabs>
        <w:spacing w:line="360" w:lineRule="auto"/>
      </w:pPr>
      <w:r w:rsidRPr="00AB2BCE">
        <w:t>потребители от ОЕ</w:t>
      </w:r>
      <w:r>
        <w:t xml:space="preserve"> и ДСО</w:t>
      </w:r>
      <w:r w:rsidRPr="00AB2BCE">
        <w:t>, чрез Интернет</w:t>
      </w:r>
    </w:p>
    <w:p w:rsidR="00192956" w:rsidRDefault="00192956" w:rsidP="00385C4B">
      <w:pPr>
        <w:pStyle w:val="ListBullet"/>
        <w:numPr>
          <w:ilvl w:val="0"/>
          <w:numId w:val="0"/>
        </w:numPr>
        <w:spacing w:line="360" w:lineRule="auto"/>
        <w:ind w:left="360"/>
      </w:pP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pacing w:val="3"/>
          <w:sz w:val="24"/>
          <w:szCs w:val="24"/>
          <w:lang w:val="bg-BG"/>
        </w:rPr>
        <w:t xml:space="preserve">За достъпа чрез Интернет се </w:t>
      </w:r>
      <w:r w:rsidRPr="00D67600">
        <w:rPr>
          <w:spacing w:val="3"/>
          <w:sz w:val="24"/>
          <w:szCs w:val="24"/>
          <w:lang w:val="ru-RU"/>
        </w:rPr>
        <w:t xml:space="preserve">използва </w:t>
      </w:r>
      <w:r w:rsidRPr="00D67600">
        <w:rPr>
          <w:spacing w:val="-4"/>
          <w:sz w:val="24"/>
          <w:szCs w:val="24"/>
          <w:lang w:val="en-US"/>
        </w:rPr>
        <w:t>HTTPS</w:t>
      </w:r>
      <w:r w:rsidRPr="00D67600">
        <w:rPr>
          <w:spacing w:val="-4"/>
          <w:sz w:val="24"/>
          <w:szCs w:val="24"/>
          <w:lang w:val="ru-RU"/>
        </w:rPr>
        <w:t xml:space="preserve"> протокол между работната станция на потребителя и </w:t>
      </w:r>
      <w:r w:rsidRPr="00D67600">
        <w:rPr>
          <w:spacing w:val="-4"/>
          <w:sz w:val="24"/>
          <w:szCs w:val="24"/>
          <w:lang w:val="en-US"/>
        </w:rPr>
        <w:t>WEB</w:t>
      </w:r>
      <w:r w:rsidRPr="00D67600">
        <w:rPr>
          <w:spacing w:val="-4"/>
          <w:sz w:val="24"/>
          <w:szCs w:val="24"/>
          <w:lang w:val="ru-RU"/>
        </w:rPr>
        <w:t xml:space="preserve"> сървър на БНБ</w:t>
      </w:r>
      <w:r w:rsidRPr="00D67600">
        <w:rPr>
          <w:spacing w:val="3"/>
          <w:sz w:val="24"/>
          <w:szCs w:val="24"/>
          <w:lang w:val="ru-RU"/>
        </w:rPr>
        <w:t xml:space="preserve"> с удостоверения </w:t>
      </w:r>
      <w:r w:rsidRPr="00D67600">
        <w:rPr>
          <w:spacing w:val="-4"/>
          <w:sz w:val="24"/>
          <w:szCs w:val="24"/>
          <w:lang w:val="ru-RU"/>
        </w:rPr>
        <w:t>за квалифициран електронен подпис (КЕП), издадени от лицензираните от Комисията за регулиране на съобщенията (КРС) доставчици на удостоверителни</w:t>
      </w:r>
      <w:r w:rsidRPr="00D67600">
        <w:rPr>
          <w:sz w:val="24"/>
          <w:szCs w:val="24"/>
          <w:lang w:val="bg-BG"/>
        </w:rPr>
        <w:t xml:space="preserve"> услуги</w:t>
      </w:r>
      <w:r w:rsidRPr="00D67600">
        <w:rPr>
          <w:sz w:val="24"/>
          <w:szCs w:val="24"/>
          <w:lang w:val="ru-RU"/>
        </w:rPr>
        <w:t xml:space="preserve"> (</w:t>
      </w:r>
      <w:r w:rsidRPr="00D67600">
        <w:rPr>
          <w:sz w:val="24"/>
          <w:szCs w:val="24"/>
          <w:lang w:val="bg-BG"/>
        </w:rPr>
        <w:t>ДУУ).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Потребителите от отчетните единици имат възможност да следят резултатите от проверката и контрола на данните, които са предали за зареждане в ЦКР. Корекции на пакет входни данни може да се подават от страна на отчетната единица многократно (на целия пакет или на част от него) до успешното му зареждане в БД на ЦКР.</w:t>
      </w:r>
    </w:p>
    <w:p w:rsidR="00984BD9" w:rsidRPr="00D67600" w:rsidRDefault="006A4437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CF28E7">
        <w:rPr>
          <w:rFonts w:eastAsia="Calibri"/>
          <w:color w:val="000000"/>
          <w:sz w:val="24"/>
          <w:szCs w:val="24"/>
        </w:rPr>
        <w:t>Приложение</w:t>
      </w:r>
      <w:r>
        <w:rPr>
          <w:rFonts w:eastAsia="Calibri"/>
          <w:color w:val="000000"/>
          <w:sz w:val="24"/>
          <w:szCs w:val="24"/>
          <w:lang w:val="bg-BG"/>
        </w:rPr>
        <w:t>то</w:t>
      </w:r>
      <w:r w:rsidRPr="00CF28E7">
        <w:rPr>
          <w:rFonts w:eastAsia="Calibri"/>
          <w:color w:val="000000"/>
          <w:sz w:val="24"/>
          <w:szCs w:val="24"/>
        </w:rPr>
        <w:t xml:space="preserve"> за зареждане на данни</w:t>
      </w:r>
      <w:r w:rsidRPr="00D67600">
        <w:rPr>
          <w:sz w:val="24"/>
          <w:szCs w:val="24"/>
          <w:lang w:val="bg-BG"/>
        </w:rPr>
        <w:t xml:space="preserve"> </w:t>
      </w:r>
      <w:r w:rsidR="00984BD9" w:rsidRPr="00D67600">
        <w:rPr>
          <w:sz w:val="24"/>
          <w:szCs w:val="24"/>
          <w:lang w:val="bg-BG"/>
        </w:rPr>
        <w:t xml:space="preserve">обезпечава разнообразна информация, както за кредитната задлъжнялост на отделните кредитополучатели (ежемесечно във вид на файл за </w:t>
      </w:r>
      <w:r w:rsidR="00984BD9" w:rsidRPr="00D67600">
        <w:rPr>
          <w:sz w:val="24"/>
          <w:szCs w:val="24"/>
          <w:lang w:val="bg-BG"/>
        </w:rPr>
        <w:lastRenderedPageBreak/>
        <w:t xml:space="preserve">отчетната единица), така и множество обобщени справки по различни критерии и отчетни периоди за потребителите от отчетните единици, нуждите на Банков надзор  и за целите на икономическия анализ в БНБ.  </w:t>
      </w:r>
    </w:p>
    <w:p w:rsidR="00984BD9" w:rsidRDefault="006A4437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CF28E7">
        <w:rPr>
          <w:rFonts w:eastAsia="Calibri"/>
          <w:color w:val="000000"/>
          <w:sz w:val="24"/>
          <w:szCs w:val="24"/>
        </w:rPr>
        <w:t>Приложение</w:t>
      </w:r>
      <w:r>
        <w:rPr>
          <w:rFonts w:eastAsia="Calibri"/>
          <w:color w:val="000000"/>
          <w:sz w:val="24"/>
          <w:szCs w:val="24"/>
          <w:lang w:val="bg-BG"/>
        </w:rPr>
        <w:t>то</w:t>
      </w:r>
      <w:r w:rsidRPr="00CF28E7">
        <w:rPr>
          <w:rFonts w:eastAsia="Calibri"/>
          <w:color w:val="000000"/>
          <w:sz w:val="24"/>
          <w:szCs w:val="24"/>
        </w:rPr>
        <w:t xml:space="preserve"> за зареждане на данни</w:t>
      </w:r>
      <w:r w:rsidRPr="00D67600">
        <w:rPr>
          <w:sz w:val="24"/>
          <w:szCs w:val="24"/>
          <w:lang w:val="bg-BG"/>
        </w:rPr>
        <w:t xml:space="preserve"> </w:t>
      </w:r>
      <w:r w:rsidR="00984BD9" w:rsidRPr="00D67600">
        <w:rPr>
          <w:sz w:val="24"/>
          <w:szCs w:val="24"/>
          <w:lang w:val="bg-BG"/>
        </w:rPr>
        <w:t xml:space="preserve">и </w:t>
      </w:r>
      <w:smartTag w:uri="urn:schemas-microsoft-com:office:smarttags" w:element="stockticker">
        <w:r w:rsidR="00984BD9" w:rsidRPr="00D67600">
          <w:rPr>
            <w:sz w:val="24"/>
            <w:szCs w:val="24"/>
            <w:lang w:val="bg-BG"/>
          </w:rPr>
          <w:t>WEB</w:t>
        </w:r>
        <w:r>
          <w:rPr>
            <w:sz w:val="24"/>
            <w:szCs w:val="24"/>
            <w:lang w:val="bg-BG"/>
          </w:rPr>
          <w:t xml:space="preserve"> </w:t>
        </w:r>
      </w:smartTag>
      <w:r w:rsidR="00984BD9" w:rsidRPr="00D67600">
        <w:rPr>
          <w:sz w:val="24"/>
          <w:szCs w:val="24"/>
          <w:lang w:val="bg-BG"/>
        </w:rPr>
        <w:t>приложението за справки обменят информация чрез автоматизирани процедури (репликация).</w:t>
      </w:r>
    </w:p>
    <w:p w:rsidR="00984BD9" w:rsidRPr="00D67600" w:rsidRDefault="00984BD9" w:rsidP="00156B0A">
      <w:pPr>
        <w:spacing w:line="360" w:lineRule="auto"/>
        <w:jc w:val="both"/>
        <w:rPr>
          <w:b/>
          <w:i/>
          <w:sz w:val="24"/>
          <w:szCs w:val="24"/>
          <w:lang w:val="bg-BG"/>
        </w:rPr>
      </w:pPr>
    </w:p>
    <w:p w:rsidR="00984BD9" w:rsidRPr="00D67600" w:rsidRDefault="00984BD9" w:rsidP="00156B0A">
      <w:pPr>
        <w:spacing w:line="360" w:lineRule="auto"/>
        <w:jc w:val="both"/>
        <w:outlineLvl w:val="0"/>
        <w:rPr>
          <w:b/>
          <w:i/>
          <w:sz w:val="24"/>
          <w:szCs w:val="24"/>
          <w:lang w:val="bg-BG"/>
        </w:rPr>
      </w:pPr>
      <w:r w:rsidRPr="00D67600">
        <w:rPr>
          <w:b/>
          <w:i/>
          <w:sz w:val="24"/>
          <w:szCs w:val="24"/>
          <w:lang w:val="bg-BG"/>
        </w:rPr>
        <w:t>Съдържание на информационната база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Информационната система ЦКР се състои от няколко отделни  бази данни. Всяка от тях има различно предназначение, специфика на зареждането,  поддържането на информацията и регламентиран достъп от двете приложения на ИС на ЦКР.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Една от базите данни се използва за обработка на</w:t>
      </w:r>
      <w:r w:rsidRPr="00D67600">
        <w:rPr>
          <w:sz w:val="24"/>
          <w:szCs w:val="24"/>
          <w:lang w:val="ru-RU"/>
        </w:rPr>
        <w:t xml:space="preserve"> </w:t>
      </w:r>
      <w:r w:rsidRPr="00D67600">
        <w:rPr>
          <w:sz w:val="24"/>
          <w:szCs w:val="24"/>
          <w:lang w:val="bg-BG"/>
        </w:rPr>
        <w:t xml:space="preserve">данните от </w:t>
      </w:r>
      <w:r w:rsidR="006A4437" w:rsidRPr="00CF28E7">
        <w:rPr>
          <w:rFonts w:eastAsia="Calibri"/>
          <w:color w:val="000000"/>
          <w:sz w:val="24"/>
          <w:szCs w:val="24"/>
        </w:rPr>
        <w:t>приложение</w:t>
      </w:r>
      <w:r w:rsidR="006A4437">
        <w:rPr>
          <w:rFonts w:eastAsia="Calibri"/>
          <w:color w:val="000000"/>
          <w:sz w:val="24"/>
          <w:szCs w:val="24"/>
          <w:lang w:val="bg-BG"/>
        </w:rPr>
        <w:t>то</w:t>
      </w:r>
      <w:r w:rsidR="006A4437" w:rsidRPr="00CF28E7">
        <w:rPr>
          <w:rFonts w:eastAsia="Calibri"/>
          <w:color w:val="000000"/>
          <w:sz w:val="24"/>
          <w:szCs w:val="24"/>
        </w:rPr>
        <w:t xml:space="preserve"> за зареждане на данни</w:t>
      </w:r>
      <w:r w:rsidRPr="00D67600">
        <w:rPr>
          <w:sz w:val="24"/>
          <w:szCs w:val="24"/>
          <w:lang w:val="bg-BG"/>
        </w:rPr>
        <w:t xml:space="preserve">. Тя поддържа структури и обекти за временно съхранение на входните данни от отчетните единици в процеса на проверка и контрол на данните. След като данните преминат входния контрол и са потвърдени от страна на отчетната единица, те се зареждат в оперативните таблици на тази база данни. 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Процеса на зареждане в оперативните таблици е съпроводен от процес на подготовка и прехвърляне на информация – агрегирана и/или селектирана по определени критерии в друга база данни на ИС на ЦКР, която основно съхранява и поддържа информация за справочни цели.</w:t>
      </w:r>
    </w:p>
    <w:p w:rsidR="00156B0A" w:rsidRPr="009E6A0D" w:rsidRDefault="00984BD9" w:rsidP="00156B0A">
      <w:pPr>
        <w:spacing w:line="360" w:lineRule="auto"/>
        <w:ind w:firstLine="400"/>
        <w:jc w:val="both"/>
        <w:rPr>
          <w:b/>
          <w:sz w:val="24"/>
          <w:szCs w:val="24"/>
          <w:lang w:val="bg-BG"/>
        </w:rPr>
      </w:pPr>
      <w:r w:rsidRPr="009E6A0D">
        <w:rPr>
          <w:b/>
          <w:sz w:val="24"/>
          <w:szCs w:val="24"/>
          <w:lang w:val="bg-BG"/>
        </w:rPr>
        <w:t xml:space="preserve">Базите данни и програмното осигуряване на приложението за </w:t>
      </w:r>
      <w:r w:rsidR="006A4437" w:rsidRPr="006A4437">
        <w:rPr>
          <w:rFonts w:eastAsia="Calibri"/>
          <w:b/>
          <w:color w:val="000000"/>
          <w:sz w:val="24"/>
          <w:szCs w:val="24"/>
        </w:rPr>
        <w:t>зареждане</w:t>
      </w:r>
      <w:r w:rsidRPr="006A4437">
        <w:rPr>
          <w:b/>
          <w:sz w:val="24"/>
          <w:szCs w:val="24"/>
          <w:lang w:val="bg-BG"/>
        </w:rPr>
        <w:t xml:space="preserve"> </w:t>
      </w:r>
      <w:r w:rsidRPr="009E6A0D">
        <w:rPr>
          <w:b/>
          <w:sz w:val="24"/>
          <w:szCs w:val="24"/>
          <w:lang w:val="bg-BG"/>
        </w:rPr>
        <w:t xml:space="preserve">на данни на ИС на ЦКР са разработени със средствата на системата за управление на бази данни ORACLE 11g  и </w:t>
      </w:r>
      <w:r w:rsidRPr="009E6A0D">
        <w:rPr>
          <w:b/>
          <w:sz w:val="24"/>
          <w:szCs w:val="24"/>
          <w:lang w:val="en-US"/>
        </w:rPr>
        <w:t xml:space="preserve">ORACLE APEX </w:t>
      </w:r>
      <w:r w:rsidRPr="009E6A0D">
        <w:rPr>
          <w:b/>
          <w:sz w:val="24"/>
          <w:szCs w:val="24"/>
          <w:lang w:val="bg-BG"/>
        </w:rPr>
        <w:t>под управлението на операционната система IBM AIX.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 xml:space="preserve"> </w:t>
      </w:r>
    </w:p>
    <w:p w:rsidR="00984BD9" w:rsidRDefault="00984BD9" w:rsidP="00156B0A">
      <w:pPr>
        <w:pStyle w:val="BodyTextIndent"/>
        <w:spacing w:line="360" w:lineRule="auto"/>
        <w:ind w:firstLine="0"/>
        <w:outlineLvl w:val="0"/>
        <w:rPr>
          <w:b/>
          <w:i/>
          <w:szCs w:val="24"/>
        </w:rPr>
      </w:pPr>
      <w:r w:rsidRPr="00D67600">
        <w:rPr>
          <w:b/>
          <w:i/>
          <w:szCs w:val="24"/>
        </w:rPr>
        <w:t>Хардуерна и софтуерна платформа</w:t>
      </w:r>
    </w:p>
    <w:p w:rsidR="00156B0A" w:rsidRPr="00D67600" w:rsidRDefault="00156B0A" w:rsidP="00156B0A">
      <w:pPr>
        <w:pStyle w:val="BodyTextIndent"/>
        <w:spacing w:line="360" w:lineRule="auto"/>
        <w:ind w:firstLine="0"/>
        <w:outlineLvl w:val="0"/>
        <w:rPr>
          <w:b/>
          <w:i/>
          <w:szCs w:val="24"/>
        </w:rPr>
      </w:pPr>
    </w:p>
    <w:p w:rsidR="00156B0A" w:rsidRPr="00385C4B" w:rsidRDefault="00952759" w:rsidP="00385C4B">
      <w:pPr>
        <w:pStyle w:val="rststyle-textbody"/>
        <w:spacing w:after="0" w:line="360" w:lineRule="auto"/>
        <w:rPr>
          <w:b/>
          <w:lang w:val="ru-RU"/>
        </w:rPr>
      </w:pPr>
      <w:r w:rsidRPr="00385C4B">
        <w:rPr>
          <w:b/>
          <w:lang w:val="bg-BG"/>
        </w:rPr>
        <w:t>С</w:t>
      </w:r>
      <w:r w:rsidR="00984BD9" w:rsidRPr="00385C4B">
        <w:rPr>
          <w:b/>
          <w:lang w:val="ru-RU"/>
        </w:rPr>
        <w:t>ървъри:</w:t>
      </w:r>
    </w:p>
    <w:p w:rsidR="001D6F6D" w:rsidRDefault="001D6F6D" w:rsidP="00385C4B">
      <w:pPr>
        <w:pStyle w:val="rststyle-textbody"/>
        <w:spacing w:after="0" w:line="360" w:lineRule="auto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52"/>
        <w:gridCol w:w="1324"/>
        <w:gridCol w:w="1235"/>
        <w:gridCol w:w="1539"/>
      </w:tblGrid>
      <w:tr w:rsidR="00385C4B" w:rsidRPr="001D6F6D" w:rsidTr="00385C4B">
        <w:trPr>
          <w:trHeight w:val="542"/>
        </w:trPr>
        <w:tc>
          <w:tcPr>
            <w:tcW w:w="5652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1D6F6D" w:rsidRPr="001D6F6D" w:rsidRDefault="001D6F6D" w:rsidP="00385C4B">
            <w:pPr>
              <w:keepNext/>
              <w:spacing w:line="360" w:lineRule="auto"/>
            </w:pPr>
          </w:p>
        </w:tc>
        <w:tc>
          <w:tcPr>
            <w:tcW w:w="2559" w:type="dxa"/>
            <w:gridSpan w:val="2"/>
            <w:shd w:val="clear" w:color="auto" w:fill="FFFFFF" w:themeFill="background1"/>
          </w:tcPr>
          <w:p w:rsidR="001D6F6D" w:rsidRPr="001D6F6D" w:rsidRDefault="001D6F6D" w:rsidP="00385C4B">
            <w:pPr>
              <w:keepNext/>
              <w:tabs>
                <w:tab w:val="left" w:pos="1277"/>
              </w:tabs>
              <w:spacing w:line="360" w:lineRule="auto"/>
              <w:jc w:val="center"/>
            </w:pPr>
            <w:r w:rsidRPr="001D6F6D">
              <w:t>Реални</w:t>
            </w:r>
          </w:p>
        </w:tc>
        <w:tc>
          <w:tcPr>
            <w:tcW w:w="1539" w:type="dxa"/>
            <w:shd w:val="clear" w:color="auto" w:fill="FFFFFF" w:themeFill="background1"/>
          </w:tcPr>
          <w:p w:rsidR="001D6F6D" w:rsidRPr="001D6F6D" w:rsidRDefault="001D6F6D" w:rsidP="00385C4B">
            <w:pPr>
              <w:keepNext/>
              <w:spacing w:line="360" w:lineRule="auto"/>
              <w:jc w:val="center"/>
            </w:pPr>
            <w:r w:rsidRPr="001D6F6D">
              <w:t>Тестови</w:t>
            </w:r>
          </w:p>
        </w:tc>
      </w:tr>
      <w:tr w:rsidR="00385C4B" w:rsidRPr="001D6F6D" w:rsidTr="00156B0A">
        <w:trPr>
          <w:trHeight w:val="542"/>
        </w:trPr>
        <w:tc>
          <w:tcPr>
            <w:tcW w:w="565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t>DB и HTTP сървър за обработка на данни</w:t>
            </w:r>
          </w:p>
        </w:tc>
        <w:tc>
          <w:tcPr>
            <w:tcW w:w="1324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ccrdb1a</w:t>
            </w:r>
          </w:p>
        </w:tc>
        <w:tc>
          <w:tcPr>
            <w:tcW w:w="1235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ccrdb1b</w:t>
            </w:r>
          </w:p>
        </w:tc>
        <w:tc>
          <w:tcPr>
            <w:tcW w:w="1539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ccrdb1t</w:t>
            </w:r>
          </w:p>
        </w:tc>
      </w:tr>
      <w:tr w:rsidR="00385C4B" w:rsidRPr="001D6F6D" w:rsidTr="00156B0A">
        <w:trPr>
          <w:trHeight w:val="542"/>
        </w:trPr>
        <w:tc>
          <w:tcPr>
            <w:tcW w:w="5652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t>DB сървър за Интернет справки</w:t>
            </w:r>
          </w:p>
        </w:tc>
        <w:tc>
          <w:tcPr>
            <w:tcW w:w="1324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ccrdb2a</w:t>
            </w:r>
          </w:p>
        </w:tc>
        <w:tc>
          <w:tcPr>
            <w:tcW w:w="1235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ccrdb2b</w:t>
            </w:r>
          </w:p>
        </w:tc>
        <w:tc>
          <w:tcPr>
            <w:tcW w:w="1539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ccrdb2t</w:t>
            </w:r>
          </w:p>
        </w:tc>
      </w:tr>
      <w:tr w:rsidR="00385C4B" w:rsidRPr="001D6F6D" w:rsidTr="00385C4B">
        <w:trPr>
          <w:trHeight w:val="542"/>
        </w:trPr>
        <w:tc>
          <w:tcPr>
            <w:tcW w:w="5652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lastRenderedPageBreak/>
              <w:t>Proxy сървър за достъп до обработка на данни</w:t>
            </w:r>
          </w:p>
        </w:tc>
        <w:tc>
          <w:tcPr>
            <w:tcW w:w="2559" w:type="dxa"/>
            <w:gridSpan w:val="2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ccrproxy</w:t>
            </w:r>
          </w:p>
        </w:tc>
        <w:tc>
          <w:tcPr>
            <w:tcW w:w="1539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t>—</w:t>
            </w:r>
          </w:p>
        </w:tc>
      </w:tr>
      <w:tr w:rsidR="00385C4B" w:rsidRPr="001D6F6D" w:rsidTr="00385C4B">
        <w:trPr>
          <w:trHeight w:val="542"/>
        </w:trPr>
        <w:tc>
          <w:tcPr>
            <w:tcW w:w="5652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t>HTTP сървър за Интернет справки</w:t>
            </w:r>
          </w:p>
        </w:tc>
        <w:tc>
          <w:tcPr>
            <w:tcW w:w="2559" w:type="dxa"/>
            <w:gridSpan w:val="2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ccrweb</w:t>
            </w:r>
          </w:p>
        </w:tc>
        <w:tc>
          <w:tcPr>
            <w:tcW w:w="1539" w:type="dxa"/>
            <w:vMerge w:val="restart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t>ccr-app-test</w:t>
            </w:r>
          </w:p>
        </w:tc>
      </w:tr>
      <w:tr w:rsidR="00385C4B" w:rsidTr="00385C4B">
        <w:trPr>
          <w:trHeight w:val="542"/>
        </w:trPr>
        <w:tc>
          <w:tcPr>
            <w:tcW w:w="5652" w:type="dxa"/>
            <w:shd w:val="clear" w:color="auto" w:fill="FFFFFF" w:themeFill="background1"/>
          </w:tcPr>
          <w:p w:rsidR="001D6F6D" w:rsidRPr="001D6F6D" w:rsidRDefault="001D6F6D" w:rsidP="00385C4B">
            <w:pPr>
              <w:spacing w:line="360" w:lineRule="auto"/>
            </w:pPr>
            <w:r w:rsidRPr="001D6F6D">
              <w:t>Application сървър за Интернет справки</w:t>
            </w:r>
          </w:p>
        </w:tc>
        <w:tc>
          <w:tcPr>
            <w:tcW w:w="2559" w:type="dxa"/>
            <w:gridSpan w:val="2"/>
            <w:shd w:val="clear" w:color="auto" w:fill="FFFFFF" w:themeFill="background1"/>
          </w:tcPr>
          <w:p w:rsidR="001D6F6D" w:rsidRPr="00CD4246" w:rsidRDefault="001D6F6D" w:rsidP="00385C4B">
            <w:pPr>
              <w:spacing w:line="360" w:lineRule="auto"/>
              <w:rPr>
                <w:lang w:val="en-US"/>
              </w:rPr>
            </w:pPr>
            <w:r w:rsidRPr="001D6F6D">
              <w:rPr>
                <w:lang w:val="en-US"/>
              </w:rPr>
              <w:t>ccrcore</w:t>
            </w:r>
          </w:p>
        </w:tc>
        <w:tc>
          <w:tcPr>
            <w:tcW w:w="1539" w:type="dxa"/>
            <w:vMerge/>
            <w:shd w:val="clear" w:color="auto" w:fill="FFFFFF" w:themeFill="background1"/>
          </w:tcPr>
          <w:p w:rsidR="001D6F6D" w:rsidRPr="00CD4246" w:rsidRDefault="001D6F6D" w:rsidP="00385C4B">
            <w:pPr>
              <w:spacing w:line="360" w:lineRule="auto"/>
              <w:rPr>
                <w:lang w:val="en-US"/>
              </w:rPr>
            </w:pPr>
          </w:p>
        </w:tc>
      </w:tr>
    </w:tbl>
    <w:p w:rsidR="001D6F6D" w:rsidRDefault="001D6F6D" w:rsidP="00385C4B">
      <w:pPr>
        <w:spacing w:line="360" w:lineRule="auto"/>
        <w:rPr>
          <w:lang w:val="en-US"/>
        </w:rPr>
      </w:pPr>
    </w:p>
    <w:p w:rsidR="00156B0A" w:rsidRDefault="00156B0A" w:rsidP="00385C4B">
      <w:pPr>
        <w:spacing w:line="360" w:lineRule="auto"/>
        <w:rPr>
          <w:lang w:val="en-US"/>
        </w:rPr>
      </w:pPr>
    </w:p>
    <w:p w:rsidR="00156B0A" w:rsidRDefault="00156B0A" w:rsidP="00385C4B">
      <w:pPr>
        <w:spacing w:line="360" w:lineRule="auto"/>
        <w:rPr>
          <w:lang w:val="en-US"/>
        </w:rPr>
      </w:pPr>
    </w:p>
    <w:p w:rsidR="00984BD9" w:rsidRDefault="00984BD9" w:rsidP="00385C4B">
      <w:pPr>
        <w:pStyle w:val="rststyle-textbody"/>
        <w:spacing w:after="0" w:line="360" w:lineRule="auto"/>
        <w:rPr>
          <w:b/>
          <w:lang w:val="ru-RU"/>
        </w:rPr>
      </w:pPr>
      <w:r w:rsidRPr="00D67600">
        <w:rPr>
          <w:b/>
          <w:lang w:val="ru-RU"/>
        </w:rPr>
        <w:t xml:space="preserve">Бази данни </w:t>
      </w:r>
    </w:p>
    <w:tbl>
      <w:tblPr>
        <w:tblW w:w="897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820"/>
        <w:gridCol w:w="1058"/>
        <w:gridCol w:w="810"/>
        <w:gridCol w:w="1828"/>
        <w:gridCol w:w="3524"/>
      </w:tblGrid>
      <w:tr w:rsidR="009973AC" w:rsidRPr="00983E43" w:rsidTr="00385C4B">
        <w:trPr>
          <w:trHeight w:val="713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jc w:val="center"/>
              <w:rPr>
                <w:b/>
                <w:lang w:val="en-US"/>
              </w:rPr>
            </w:pPr>
            <w:r w:rsidRPr="00385C4B">
              <w:rPr>
                <w:b/>
                <w:lang w:val="en-US"/>
              </w:rPr>
              <w:t>DB</w:t>
            </w:r>
            <w:r w:rsidRPr="00385C4B">
              <w:rPr>
                <w:b/>
                <w:lang w:val="en-US"/>
              </w:rPr>
              <w:br/>
              <w:t>unique</w:t>
            </w:r>
            <w:r w:rsidRPr="00385C4B">
              <w:rPr>
                <w:b/>
                <w:lang w:val="en-US"/>
              </w:rPr>
              <w:br/>
              <w:t>name</w:t>
            </w:r>
          </w:p>
        </w:tc>
        <w:tc>
          <w:tcPr>
            <w:tcW w:w="82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jc w:val="center"/>
              <w:rPr>
                <w:b/>
                <w:lang w:val="en-US"/>
              </w:rPr>
            </w:pPr>
            <w:r w:rsidRPr="00385C4B">
              <w:rPr>
                <w:b/>
                <w:lang w:val="en-US"/>
              </w:rPr>
              <w:t>DB</w:t>
            </w:r>
            <w:r w:rsidRPr="00385C4B">
              <w:rPr>
                <w:b/>
                <w:lang w:val="en-US"/>
              </w:rPr>
              <w:br/>
              <w:t>name</w:t>
            </w: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jc w:val="center"/>
              <w:rPr>
                <w:b/>
                <w:lang w:val="en-US"/>
              </w:rPr>
            </w:pPr>
            <w:r w:rsidRPr="00385C4B">
              <w:rPr>
                <w:b/>
                <w:lang w:val="en-US"/>
              </w:rPr>
              <w:t>Host</w:t>
            </w:r>
          </w:p>
        </w:tc>
        <w:tc>
          <w:tcPr>
            <w:tcW w:w="81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jc w:val="center"/>
              <w:rPr>
                <w:b/>
                <w:lang w:val="en-US"/>
              </w:rPr>
            </w:pPr>
            <w:r w:rsidRPr="00385C4B">
              <w:rPr>
                <w:b/>
                <w:lang w:val="en-US"/>
              </w:rPr>
              <w:t>Arch</w:t>
            </w:r>
            <w:r w:rsidRPr="00385C4B">
              <w:rPr>
                <w:b/>
                <w:lang w:val="en-US"/>
              </w:rPr>
              <w:br/>
              <w:t>Log</w:t>
            </w:r>
          </w:p>
        </w:tc>
        <w:tc>
          <w:tcPr>
            <w:tcW w:w="182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jc w:val="center"/>
              <w:rPr>
                <w:b/>
                <w:lang w:val="en-US"/>
              </w:rPr>
            </w:pPr>
            <w:r w:rsidRPr="00385C4B">
              <w:rPr>
                <w:b/>
                <w:lang w:val="en-US"/>
              </w:rPr>
              <w:t>DG config</w:t>
            </w:r>
          </w:p>
        </w:tc>
        <w:tc>
          <w:tcPr>
            <w:tcW w:w="3524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jc w:val="center"/>
              <w:rPr>
                <w:b/>
                <w:lang w:val="bg-BG"/>
              </w:rPr>
            </w:pPr>
            <w:r w:rsidRPr="00385C4B">
              <w:rPr>
                <w:b/>
                <w:lang w:val="bg-BG"/>
              </w:rPr>
              <w:t>Предназначение</w:t>
            </w:r>
          </w:p>
        </w:tc>
      </w:tr>
      <w:tr w:rsidR="009973AC" w:rsidRPr="00385C4B" w:rsidTr="00385C4B">
        <w:trPr>
          <w:trHeight w:val="237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dccra</w:t>
            </w:r>
          </w:p>
        </w:tc>
        <w:tc>
          <w:tcPr>
            <w:tcW w:w="820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dccr</w:t>
            </w: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ccrdb1a</w:t>
            </w:r>
          </w:p>
        </w:tc>
        <w:tc>
          <w:tcPr>
            <w:tcW w:w="810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Yes</w:t>
            </w:r>
          </w:p>
        </w:tc>
        <w:tc>
          <w:tcPr>
            <w:tcW w:w="1828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>DG physical standby двойка</w:t>
            </w:r>
          </w:p>
        </w:tc>
        <w:tc>
          <w:tcPr>
            <w:tcW w:w="3524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 xml:space="preserve">База на приложението за </w:t>
            </w:r>
            <w:r w:rsidR="006A4437" w:rsidRPr="006A4437">
              <w:rPr>
                <w:rFonts w:eastAsia="Calibri"/>
                <w:color w:val="000000"/>
              </w:rPr>
              <w:t>зареждане</w:t>
            </w:r>
            <w:r w:rsidRPr="00385C4B">
              <w:rPr>
                <w:lang w:val="bg-BG"/>
              </w:rPr>
              <w:t xml:space="preserve"> на данни (схема BNB_CCR)</w:t>
            </w:r>
          </w:p>
        </w:tc>
      </w:tr>
      <w:tr w:rsidR="009973AC" w:rsidRPr="00385C4B" w:rsidTr="00385C4B">
        <w:trPr>
          <w:trHeight w:val="323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dccrb</w:t>
            </w:r>
          </w:p>
        </w:tc>
        <w:tc>
          <w:tcPr>
            <w:tcW w:w="820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ccrdb1b</w:t>
            </w:r>
          </w:p>
        </w:tc>
        <w:tc>
          <w:tcPr>
            <w:tcW w:w="810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</w:p>
        </w:tc>
        <w:tc>
          <w:tcPr>
            <w:tcW w:w="3524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</w:p>
        </w:tc>
      </w:tr>
      <w:tr w:rsidR="009973AC" w:rsidRPr="00385C4B" w:rsidTr="00385C4B">
        <w:trPr>
          <w:trHeight w:val="512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dccrt</w:t>
            </w:r>
          </w:p>
        </w:tc>
        <w:tc>
          <w:tcPr>
            <w:tcW w:w="82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dccrt</w:t>
            </w: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ccrdb1t</w:t>
            </w:r>
          </w:p>
        </w:tc>
        <w:tc>
          <w:tcPr>
            <w:tcW w:w="81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Yes</w:t>
            </w:r>
          </w:p>
        </w:tc>
        <w:tc>
          <w:tcPr>
            <w:tcW w:w="182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>—</w:t>
            </w:r>
          </w:p>
        </w:tc>
        <w:tc>
          <w:tcPr>
            <w:tcW w:w="3524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 xml:space="preserve">Тестова база на приложението за </w:t>
            </w:r>
            <w:r w:rsidR="006A4437" w:rsidRPr="006A4437">
              <w:rPr>
                <w:rFonts w:eastAsia="Calibri"/>
                <w:color w:val="000000"/>
              </w:rPr>
              <w:t>зареждане</w:t>
            </w:r>
            <w:r w:rsidR="006A4437" w:rsidRPr="00385C4B">
              <w:rPr>
                <w:lang w:val="bg-BG"/>
              </w:rPr>
              <w:t xml:space="preserve"> </w:t>
            </w:r>
            <w:r w:rsidRPr="00385C4B">
              <w:rPr>
                <w:lang w:val="bg-BG"/>
              </w:rPr>
              <w:t xml:space="preserve">на данни </w:t>
            </w:r>
            <w:r w:rsidRPr="00385C4B">
              <w:rPr>
                <w:lang w:val="ru-RU"/>
              </w:rPr>
              <w:t>(</w:t>
            </w:r>
            <w:r w:rsidRPr="00385C4B">
              <w:rPr>
                <w:lang w:val="bg-BG"/>
              </w:rPr>
              <w:t>схема BNB_CCR</w:t>
            </w:r>
            <w:r w:rsidRPr="00385C4B">
              <w:rPr>
                <w:lang w:val="ru-RU"/>
              </w:rPr>
              <w:t>)</w:t>
            </w:r>
          </w:p>
        </w:tc>
      </w:tr>
      <w:tr w:rsidR="009973AC" w:rsidRPr="00385C4B" w:rsidTr="00385C4B">
        <w:trPr>
          <w:trHeight w:val="237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wccra</w:t>
            </w:r>
          </w:p>
        </w:tc>
        <w:tc>
          <w:tcPr>
            <w:tcW w:w="820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wccr</w:t>
            </w: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en-US"/>
              </w:rPr>
              <w:t>ccrdb2a</w:t>
            </w:r>
          </w:p>
        </w:tc>
        <w:tc>
          <w:tcPr>
            <w:tcW w:w="810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Yes</w:t>
            </w:r>
          </w:p>
        </w:tc>
        <w:tc>
          <w:tcPr>
            <w:tcW w:w="1828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>DG physical standby двойка</w:t>
            </w:r>
          </w:p>
        </w:tc>
        <w:tc>
          <w:tcPr>
            <w:tcW w:w="3524" w:type="dxa"/>
            <w:vMerge w:val="restart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>База на приложението за Интернет справки (схема WEB_CKR)</w:t>
            </w:r>
          </w:p>
        </w:tc>
      </w:tr>
      <w:tr w:rsidR="009973AC" w:rsidRPr="00385C4B" w:rsidTr="00385C4B">
        <w:trPr>
          <w:trHeight w:val="314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wccrb</w:t>
            </w:r>
          </w:p>
        </w:tc>
        <w:tc>
          <w:tcPr>
            <w:tcW w:w="820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en-US"/>
              </w:rPr>
              <w:t>ccrdb2b</w:t>
            </w:r>
          </w:p>
        </w:tc>
        <w:tc>
          <w:tcPr>
            <w:tcW w:w="810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</w:p>
        </w:tc>
        <w:tc>
          <w:tcPr>
            <w:tcW w:w="3524" w:type="dxa"/>
            <w:vMerge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</w:p>
        </w:tc>
      </w:tr>
      <w:tr w:rsidR="009973AC" w:rsidRPr="00385C4B" w:rsidTr="00385C4B">
        <w:trPr>
          <w:trHeight w:val="233"/>
        </w:trPr>
        <w:tc>
          <w:tcPr>
            <w:tcW w:w="93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wccrt</w:t>
            </w:r>
          </w:p>
        </w:tc>
        <w:tc>
          <w:tcPr>
            <w:tcW w:w="82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wccrt</w:t>
            </w:r>
          </w:p>
        </w:tc>
        <w:tc>
          <w:tcPr>
            <w:tcW w:w="105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ccrdb2t</w:t>
            </w:r>
          </w:p>
        </w:tc>
        <w:tc>
          <w:tcPr>
            <w:tcW w:w="810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en-US"/>
              </w:rPr>
            </w:pPr>
            <w:r w:rsidRPr="00385C4B">
              <w:rPr>
                <w:lang w:val="en-US"/>
              </w:rPr>
              <w:t>Yes</w:t>
            </w:r>
          </w:p>
        </w:tc>
        <w:tc>
          <w:tcPr>
            <w:tcW w:w="1828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>—</w:t>
            </w:r>
          </w:p>
        </w:tc>
        <w:tc>
          <w:tcPr>
            <w:tcW w:w="3524" w:type="dxa"/>
            <w:shd w:val="clear" w:color="auto" w:fill="auto"/>
          </w:tcPr>
          <w:p w:rsidR="00983E43" w:rsidRPr="00385C4B" w:rsidRDefault="00983E43" w:rsidP="00385C4B">
            <w:pPr>
              <w:spacing w:line="360" w:lineRule="auto"/>
              <w:rPr>
                <w:lang w:val="bg-BG"/>
              </w:rPr>
            </w:pPr>
            <w:r w:rsidRPr="00385C4B">
              <w:rPr>
                <w:lang w:val="bg-BG"/>
              </w:rPr>
              <w:t>Тестова база на приложението за Интернет справки (схема WEB_CKR)</w:t>
            </w:r>
          </w:p>
        </w:tc>
      </w:tr>
    </w:tbl>
    <w:p w:rsidR="00076B15" w:rsidRDefault="00076B15" w:rsidP="00156B0A">
      <w:pPr>
        <w:pStyle w:val="rststyle-textbody"/>
        <w:spacing w:line="360" w:lineRule="auto"/>
        <w:ind w:firstLine="360"/>
      </w:pPr>
    </w:p>
    <w:p w:rsidR="00984BD9" w:rsidRDefault="00984BD9" w:rsidP="00156B0A">
      <w:pPr>
        <w:pStyle w:val="rststyle-textbody"/>
        <w:spacing w:line="360" w:lineRule="auto"/>
        <w:ind w:firstLine="360"/>
        <w:rPr>
          <w:lang w:val="bg-BG"/>
        </w:rPr>
      </w:pPr>
      <w:r w:rsidRPr="00D67600">
        <w:rPr>
          <w:lang w:val="ru-RU"/>
        </w:rPr>
        <w:t xml:space="preserve">Всички сървъри са резервирани така,че при авария може да се използват резервни сървъри. </w:t>
      </w:r>
      <w:r w:rsidRPr="00D67600">
        <w:rPr>
          <w:lang w:val="bg-BG"/>
        </w:rPr>
        <w:t xml:space="preserve">Машините са резервирани чрез дублиране или виртуализация. Базите данни са резервирани чрез </w:t>
      </w:r>
      <w:r w:rsidRPr="00D67600">
        <w:t>Oracle</w:t>
      </w:r>
      <w:r w:rsidRPr="00D67600">
        <w:rPr>
          <w:lang w:val="ru-RU"/>
        </w:rPr>
        <w:t xml:space="preserve"> </w:t>
      </w:r>
      <w:r w:rsidRPr="00D67600">
        <w:t>Data</w:t>
      </w:r>
      <w:r w:rsidRPr="00D67600">
        <w:rPr>
          <w:lang w:val="ru-RU"/>
        </w:rPr>
        <w:t xml:space="preserve"> </w:t>
      </w:r>
      <w:r w:rsidRPr="00D67600">
        <w:t>Guard</w:t>
      </w:r>
      <w:r w:rsidRPr="00D67600">
        <w:rPr>
          <w:lang w:val="bg-BG"/>
        </w:rPr>
        <w:t>.</w:t>
      </w:r>
    </w:p>
    <w:p w:rsidR="006643AD" w:rsidRPr="00385C4B" w:rsidRDefault="006643AD" w:rsidP="00156B0A">
      <w:pPr>
        <w:pStyle w:val="rststyle-textbody"/>
        <w:spacing w:line="360" w:lineRule="auto"/>
        <w:ind w:firstLine="360"/>
        <w:rPr>
          <w:b/>
          <w:lang w:val="bg-BG"/>
        </w:rPr>
      </w:pPr>
      <w:r w:rsidRPr="00385C4B">
        <w:rPr>
          <w:b/>
          <w:lang w:val="bg-BG"/>
        </w:rPr>
        <w:t>Хардуерни характеристики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917"/>
        <w:gridCol w:w="2256"/>
      </w:tblGrid>
      <w:tr w:rsidR="006643AD" w:rsidRPr="00CD4246" w:rsidTr="00B300F0">
        <w:tc>
          <w:tcPr>
            <w:tcW w:w="1469" w:type="dxa"/>
            <w:shd w:val="clear" w:color="auto" w:fill="auto"/>
          </w:tcPr>
          <w:p w:rsidR="006643AD" w:rsidRPr="00CD4246" w:rsidRDefault="006643AD" w:rsidP="00385C4B">
            <w:pPr>
              <w:spacing w:line="360" w:lineRule="auto"/>
              <w:jc w:val="center"/>
              <w:rPr>
                <w:b/>
              </w:rPr>
            </w:pPr>
            <w:r w:rsidRPr="00CD4246">
              <w:rPr>
                <w:b/>
              </w:rPr>
              <w:t>Сървър</w:t>
            </w:r>
          </w:p>
        </w:tc>
        <w:tc>
          <w:tcPr>
            <w:tcW w:w="917" w:type="dxa"/>
          </w:tcPr>
          <w:p w:rsidR="006643AD" w:rsidRPr="00AD4D0C" w:rsidRDefault="006643AD" w:rsidP="00385C4B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RAM</w:t>
            </w:r>
          </w:p>
        </w:tc>
        <w:tc>
          <w:tcPr>
            <w:tcW w:w="2256" w:type="dxa"/>
            <w:shd w:val="clear" w:color="auto" w:fill="auto"/>
          </w:tcPr>
          <w:p w:rsidR="006643AD" w:rsidRPr="00E40C2A" w:rsidRDefault="006643AD" w:rsidP="00385C4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CPU </w:t>
            </w:r>
            <w:r>
              <w:rPr>
                <w:b/>
              </w:rPr>
              <w:t>архитектура</w:t>
            </w: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Pr="00CD4246" w:rsidRDefault="006643AD" w:rsidP="00385C4B">
            <w:pPr>
              <w:spacing w:line="360" w:lineRule="auto"/>
              <w:rPr>
                <w:lang w:val="en-US"/>
              </w:rPr>
            </w:pPr>
            <w:r w:rsidRPr="00CD4246">
              <w:rPr>
                <w:lang w:val="en-US"/>
              </w:rPr>
              <w:t>ccrdb1a</w:t>
            </w:r>
          </w:p>
        </w:tc>
        <w:tc>
          <w:tcPr>
            <w:tcW w:w="917" w:type="dxa"/>
            <w:vMerge w:val="restart"/>
          </w:tcPr>
          <w:p w:rsidR="006643AD" w:rsidRPr="00AD4D0C" w:rsidRDefault="006643AD" w:rsidP="00385C4B">
            <w:pPr>
              <w:spacing w:line="360" w:lineRule="auto"/>
            </w:pPr>
            <w:r>
              <w:rPr>
                <w:lang w:val="en-US"/>
              </w:rPr>
              <w:t>8 GiB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6643AD" w:rsidRPr="00E40C2A" w:rsidRDefault="006643AD" w:rsidP="00385C4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IBM POWER</w:t>
            </w: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Default="006643AD" w:rsidP="00385C4B">
            <w:pPr>
              <w:spacing w:line="360" w:lineRule="auto"/>
            </w:pPr>
            <w:r w:rsidRPr="00CD4246">
              <w:rPr>
                <w:lang w:val="en-US"/>
              </w:rPr>
              <w:t>ccrdb2a</w:t>
            </w:r>
          </w:p>
        </w:tc>
        <w:tc>
          <w:tcPr>
            <w:tcW w:w="917" w:type="dxa"/>
            <w:vMerge/>
          </w:tcPr>
          <w:p w:rsidR="006643AD" w:rsidRDefault="006643AD" w:rsidP="00385C4B">
            <w:pPr>
              <w:spacing w:line="360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Pr="00CD4246" w:rsidRDefault="006643AD" w:rsidP="00385C4B">
            <w:pPr>
              <w:spacing w:line="360" w:lineRule="auto"/>
              <w:rPr>
                <w:lang w:val="en-US"/>
              </w:rPr>
            </w:pPr>
            <w:r w:rsidRPr="00CD4246">
              <w:rPr>
                <w:lang w:val="en-US"/>
              </w:rPr>
              <w:t>ccrdb1b</w:t>
            </w:r>
          </w:p>
        </w:tc>
        <w:tc>
          <w:tcPr>
            <w:tcW w:w="917" w:type="dxa"/>
            <w:vMerge/>
          </w:tcPr>
          <w:p w:rsidR="006643AD" w:rsidRDefault="006643AD" w:rsidP="00385C4B">
            <w:pPr>
              <w:spacing w:line="360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Pr="00CD4246" w:rsidRDefault="006643AD" w:rsidP="00385C4B">
            <w:pPr>
              <w:spacing w:line="360" w:lineRule="auto"/>
              <w:rPr>
                <w:lang w:val="en-US"/>
              </w:rPr>
            </w:pPr>
            <w:r w:rsidRPr="00CD4246">
              <w:rPr>
                <w:lang w:val="en-US"/>
              </w:rPr>
              <w:t>ccrdb2b</w:t>
            </w:r>
          </w:p>
        </w:tc>
        <w:tc>
          <w:tcPr>
            <w:tcW w:w="917" w:type="dxa"/>
            <w:vMerge/>
          </w:tcPr>
          <w:p w:rsidR="006643AD" w:rsidRDefault="006643AD" w:rsidP="00385C4B">
            <w:pPr>
              <w:spacing w:line="360" w:lineRule="auto"/>
            </w:pP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Pr="00CD4246" w:rsidRDefault="006643AD" w:rsidP="00385C4B">
            <w:pPr>
              <w:spacing w:line="360" w:lineRule="auto"/>
              <w:rPr>
                <w:lang w:val="en-US"/>
              </w:rPr>
            </w:pPr>
            <w:r w:rsidRPr="00CD4246">
              <w:rPr>
                <w:lang w:val="en-US"/>
              </w:rPr>
              <w:t>ccrdb1t</w:t>
            </w:r>
          </w:p>
        </w:tc>
        <w:tc>
          <w:tcPr>
            <w:tcW w:w="917" w:type="dxa"/>
            <w:vMerge w:val="restart"/>
          </w:tcPr>
          <w:p w:rsidR="006643AD" w:rsidRPr="00AD4D0C" w:rsidRDefault="006643AD" w:rsidP="00385C4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 GiB</w:t>
            </w: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Pr="00CD4246" w:rsidRDefault="006643AD" w:rsidP="00385C4B">
            <w:pPr>
              <w:spacing w:line="360" w:lineRule="auto"/>
              <w:rPr>
                <w:lang w:val="en-US"/>
              </w:rPr>
            </w:pPr>
            <w:r w:rsidRPr="00CD4246">
              <w:rPr>
                <w:lang w:val="en-US"/>
              </w:rPr>
              <w:t>ccrdb2t</w:t>
            </w:r>
          </w:p>
        </w:tc>
        <w:tc>
          <w:tcPr>
            <w:tcW w:w="917" w:type="dxa"/>
            <w:vMerge/>
          </w:tcPr>
          <w:p w:rsidR="006643AD" w:rsidRPr="00AD4D0C" w:rsidRDefault="006643AD" w:rsidP="00385C4B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Default="006643AD" w:rsidP="00385C4B">
            <w:pPr>
              <w:spacing w:line="360" w:lineRule="auto"/>
            </w:pPr>
            <w:r w:rsidRPr="00CD4246">
              <w:rPr>
                <w:lang w:val="en-US"/>
              </w:rPr>
              <w:t>ccrcore</w:t>
            </w:r>
          </w:p>
        </w:tc>
        <w:tc>
          <w:tcPr>
            <w:tcW w:w="917" w:type="dxa"/>
          </w:tcPr>
          <w:p w:rsidR="006643AD" w:rsidRDefault="006643AD" w:rsidP="00385C4B">
            <w:pPr>
              <w:spacing w:line="360" w:lineRule="auto"/>
            </w:pPr>
            <w:r>
              <w:rPr>
                <w:lang w:val="en-US"/>
              </w:rPr>
              <w:t>8 GiB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6643AD" w:rsidRPr="00E40C2A" w:rsidRDefault="006643AD" w:rsidP="00385C4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x86-64</w:t>
            </w: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Default="006643AD" w:rsidP="00385C4B">
            <w:pPr>
              <w:spacing w:line="360" w:lineRule="auto"/>
            </w:pPr>
            <w:r w:rsidRPr="00CD4246">
              <w:rPr>
                <w:lang w:val="en-US"/>
              </w:rPr>
              <w:lastRenderedPageBreak/>
              <w:t>ccrweb</w:t>
            </w:r>
          </w:p>
        </w:tc>
        <w:tc>
          <w:tcPr>
            <w:tcW w:w="917" w:type="dxa"/>
          </w:tcPr>
          <w:p w:rsidR="006643AD" w:rsidRPr="008B70DF" w:rsidRDefault="006643AD" w:rsidP="00385C4B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Pr="00A55746" w:rsidRDefault="006643AD" w:rsidP="00385C4B">
            <w:pPr>
              <w:spacing w:line="360" w:lineRule="auto"/>
              <w:rPr>
                <w:lang w:val="en-US"/>
              </w:rPr>
            </w:pPr>
            <w:r w:rsidRPr="00A55746">
              <w:rPr>
                <w:lang w:val="en-US"/>
              </w:rPr>
              <w:t>ccr-app-test</w:t>
            </w:r>
          </w:p>
        </w:tc>
        <w:tc>
          <w:tcPr>
            <w:tcW w:w="917" w:type="dxa"/>
            <w:shd w:val="clear" w:color="auto" w:fill="auto"/>
          </w:tcPr>
          <w:p w:rsidR="006643AD" w:rsidRPr="00110B4A" w:rsidRDefault="006643AD" w:rsidP="00385C4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 GiB</w:t>
            </w:r>
          </w:p>
        </w:tc>
        <w:tc>
          <w:tcPr>
            <w:tcW w:w="2256" w:type="dxa"/>
            <w:vMerge/>
            <w:shd w:val="clear" w:color="auto" w:fill="auto"/>
          </w:tcPr>
          <w:p w:rsidR="006643AD" w:rsidRDefault="006643AD" w:rsidP="00385C4B">
            <w:pPr>
              <w:spacing w:line="360" w:lineRule="auto"/>
              <w:rPr>
                <w:lang w:val="en-US"/>
              </w:rPr>
            </w:pPr>
          </w:p>
        </w:tc>
      </w:tr>
      <w:tr w:rsidR="006643AD" w:rsidTr="00B300F0">
        <w:tc>
          <w:tcPr>
            <w:tcW w:w="1469" w:type="dxa"/>
            <w:shd w:val="clear" w:color="auto" w:fill="auto"/>
          </w:tcPr>
          <w:p w:rsidR="006643AD" w:rsidRDefault="006643AD" w:rsidP="00385C4B">
            <w:pPr>
              <w:spacing w:line="360" w:lineRule="auto"/>
            </w:pPr>
            <w:r w:rsidRPr="00CD4246">
              <w:rPr>
                <w:lang w:val="en-US"/>
              </w:rPr>
              <w:t>ccrproxy</w:t>
            </w:r>
          </w:p>
        </w:tc>
        <w:tc>
          <w:tcPr>
            <w:tcW w:w="917" w:type="dxa"/>
          </w:tcPr>
          <w:p w:rsidR="006643AD" w:rsidRDefault="006643AD" w:rsidP="00385C4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 GiB</w:t>
            </w:r>
          </w:p>
        </w:tc>
        <w:tc>
          <w:tcPr>
            <w:tcW w:w="2256" w:type="dxa"/>
            <w:shd w:val="clear" w:color="auto" w:fill="auto"/>
          </w:tcPr>
          <w:p w:rsidR="006643AD" w:rsidRPr="00E40C2A" w:rsidRDefault="006643AD" w:rsidP="00385C4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x86</w:t>
            </w:r>
          </w:p>
        </w:tc>
      </w:tr>
    </w:tbl>
    <w:p w:rsidR="006643AD" w:rsidRPr="00E40C2A" w:rsidRDefault="006643AD" w:rsidP="00385C4B">
      <w:pPr>
        <w:spacing w:line="360" w:lineRule="auto"/>
      </w:pPr>
    </w:p>
    <w:p w:rsidR="00984BD9" w:rsidRPr="00D67600" w:rsidRDefault="00984BD9" w:rsidP="00156B0A">
      <w:pPr>
        <w:pStyle w:val="BodyTextIndent"/>
        <w:spacing w:line="360" w:lineRule="auto"/>
        <w:outlineLvl w:val="0"/>
        <w:rPr>
          <w:b/>
          <w:szCs w:val="24"/>
        </w:rPr>
      </w:pPr>
      <w:r w:rsidRPr="00D67600">
        <w:rPr>
          <w:b/>
          <w:szCs w:val="24"/>
        </w:rPr>
        <w:t>DataBase сървъри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outlineLvl w:val="0"/>
        <w:rPr>
          <w:szCs w:val="24"/>
        </w:rPr>
      </w:pPr>
      <w:r w:rsidRPr="00D67600">
        <w:rPr>
          <w:szCs w:val="24"/>
          <w:lang w:val="en-US"/>
        </w:rPr>
        <w:t>CPU</w:t>
      </w:r>
      <w:r w:rsidRPr="00D67600">
        <w:rPr>
          <w:szCs w:val="24"/>
        </w:rPr>
        <w:t xml:space="preserve"> Архитектура IBM </w:t>
      </w:r>
      <w:r w:rsidRPr="00D67600">
        <w:rPr>
          <w:szCs w:val="24"/>
          <w:lang w:val="en-US"/>
        </w:rPr>
        <w:t>POWER</w:t>
      </w:r>
      <w:r w:rsidRPr="00D67600">
        <w:rPr>
          <w:szCs w:val="24"/>
        </w:rPr>
        <w:t>;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outlineLvl w:val="0"/>
      </w:pPr>
      <w:r w:rsidRPr="00D67600">
        <w:rPr>
          <w:szCs w:val="24"/>
        </w:rPr>
        <w:t xml:space="preserve">ОС - </w:t>
      </w:r>
      <w:r w:rsidRPr="00D67600">
        <w:t xml:space="preserve">UNIX съвместима операционна система </w:t>
      </w:r>
      <w:smartTag w:uri="urn:schemas-microsoft-com:office:smarttags" w:element="stockticker">
        <w:r w:rsidRPr="00D67600">
          <w:t>IBM</w:t>
        </w:r>
      </w:smartTag>
      <w:r w:rsidRPr="00D67600">
        <w:t xml:space="preserve"> AIX 7.1, сертифицирана срещу ORACLE Server EE 11g</w:t>
      </w:r>
      <w:r>
        <w:t>;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outlineLvl w:val="0"/>
        <w:rPr>
          <w:szCs w:val="24"/>
        </w:rPr>
      </w:pPr>
      <w:r w:rsidRPr="00D67600">
        <w:rPr>
          <w:szCs w:val="24"/>
        </w:rPr>
        <w:t>СУБД - ORACLE Database Enterprise Edition 11g</w:t>
      </w:r>
      <w:r>
        <w:rPr>
          <w:szCs w:val="24"/>
        </w:rPr>
        <w:t>.</w:t>
      </w:r>
    </w:p>
    <w:p w:rsidR="00984BD9" w:rsidRPr="00D67600" w:rsidRDefault="00984BD9" w:rsidP="00156B0A">
      <w:pPr>
        <w:pStyle w:val="BodyTextIndent"/>
        <w:spacing w:line="360" w:lineRule="auto"/>
        <w:ind w:firstLine="426"/>
        <w:outlineLvl w:val="0"/>
        <w:rPr>
          <w:b/>
          <w:szCs w:val="24"/>
        </w:rPr>
      </w:pPr>
      <w:r w:rsidRPr="00D67600">
        <w:rPr>
          <w:b/>
          <w:szCs w:val="24"/>
        </w:rPr>
        <w:t xml:space="preserve">Приложни сървъри  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outlineLvl w:val="0"/>
        <w:rPr>
          <w:szCs w:val="24"/>
        </w:rPr>
      </w:pPr>
      <w:r w:rsidRPr="00D67600">
        <w:rPr>
          <w:szCs w:val="24"/>
          <w:lang w:val="en-US"/>
        </w:rPr>
        <w:t>CPU</w:t>
      </w:r>
      <w:r w:rsidRPr="00D67600">
        <w:rPr>
          <w:szCs w:val="24"/>
          <w:lang w:val="ru-RU"/>
        </w:rPr>
        <w:t xml:space="preserve"> </w:t>
      </w:r>
      <w:r w:rsidRPr="00D67600">
        <w:rPr>
          <w:szCs w:val="24"/>
        </w:rPr>
        <w:t xml:space="preserve">Архитектура - </w:t>
      </w:r>
      <w:r w:rsidRPr="00D67600">
        <w:rPr>
          <w:szCs w:val="24"/>
          <w:lang w:val="en-US"/>
        </w:rPr>
        <w:t>x</w:t>
      </w:r>
      <w:r w:rsidRPr="00D67600">
        <w:rPr>
          <w:szCs w:val="24"/>
          <w:lang w:val="ru-RU"/>
        </w:rPr>
        <w:t>86_64</w:t>
      </w:r>
      <w:r w:rsidRPr="00D67600">
        <w:rPr>
          <w:szCs w:val="24"/>
        </w:rPr>
        <w:t xml:space="preserve"> 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rPr>
          <w:szCs w:val="24"/>
          <w:u w:val="single"/>
          <w:lang w:val="ru-RU"/>
        </w:rPr>
      </w:pPr>
      <w:r w:rsidRPr="00D67600">
        <w:rPr>
          <w:szCs w:val="24"/>
        </w:rPr>
        <w:t xml:space="preserve">ОС - </w:t>
      </w:r>
      <w:r w:rsidRPr="00D67600">
        <w:t>SLES1</w:t>
      </w:r>
      <w:r w:rsidRPr="00D67600">
        <w:rPr>
          <w:lang w:val="ru-RU"/>
        </w:rPr>
        <w:t xml:space="preserve">1 </w:t>
      </w:r>
      <w:r w:rsidRPr="00D67600">
        <w:rPr>
          <w:lang w:val="en-US"/>
        </w:rPr>
        <w:t>SP</w:t>
      </w:r>
      <w:r w:rsidRPr="00D67600">
        <w:rPr>
          <w:lang w:val="ru-RU"/>
        </w:rPr>
        <w:t>2</w:t>
      </w:r>
    </w:p>
    <w:p w:rsidR="00984BD9" w:rsidRPr="00D67600" w:rsidRDefault="00984BD9" w:rsidP="00156B0A">
      <w:pPr>
        <w:pStyle w:val="BodyTextIndent"/>
        <w:spacing w:line="360" w:lineRule="auto"/>
        <w:ind w:firstLine="426"/>
        <w:outlineLvl w:val="0"/>
        <w:rPr>
          <w:b/>
          <w:szCs w:val="24"/>
        </w:rPr>
      </w:pPr>
      <w:r w:rsidRPr="00D67600">
        <w:rPr>
          <w:b/>
          <w:szCs w:val="24"/>
        </w:rPr>
        <w:t xml:space="preserve">Клиент 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outlineLvl w:val="0"/>
        <w:rPr>
          <w:szCs w:val="24"/>
        </w:rPr>
      </w:pPr>
      <w:r w:rsidRPr="00D67600">
        <w:rPr>
          <w:szCs w:val="24"/>
        </w:rPr>
        <w:t>Хардуер - няма конкретни изисквания.</w:t>
      </w:r>
    </w:p>
    <w:p w:rsidR="00984BD9" w:rsidRPr="00D67600" w:rsidRDefault="00984BD9" w:rsidP="00156B0A">
      <w:pPr>
        <w:pStyle w:val="BodyTextIndent"/>
        <w:spacing w:line="360" w:lineRule="auto"/>
        <w:ind w:firstLine="720"/>
        <w:rPr>
          <w:szCs w:val="24"/>
        </w:rPr>
      </w:pPr>
      <w:r w:rsidRPr="00D67600">
        <w:rPr>
          <w:szCs w:val="24"/>
        </w:rPr>
        <w:t xml:space="preserve">ОС (на потребителско ниво) </w:t>
      </w:r>
      <w:r>
        <w:rPr>
          <w:szCs w:val="24"/>
        </w:rPr>
        <w:t xml:space="preserve">- </w:t>
      </w:r>
      <w:r w:rsidRPr="00D67600">
        <w:rPr>
          <w:szCs w:val="24"/>
        </w:rPr>
        <w:t xml:space="preserve">Windows операционна система с инсталиран Internet Browser (Microsoft Internet </w:t>
      </w:r>
      <w:r w:rsidRPr="00D67600">
        <w:rPr>
          <w:szCs w:val="24"/>
          <w:lang w:val="en-US"/>
        </w:rPr>
        <w:t>Explorer</w:t>
      </w:r>
      <w:r w:rsidRPr="00D67600">
        <w:rPr>
          <w:szCs w:val="24"/>
        </w:rPr>
        <w:t xml:space="preserve"> 8, </w:t>
      </w:r>
      <w:r w:rsidRPr="00D67600">
        <w:rPr>
          <w:szCs w:val="24"/>
          <w:lang w:val="en-US"/>
        </w:rPr>
        <w:t>Mozilla</w:t>
      </w:r>
      <w:r w:rsidRPr="00D67600">
        <w:rPr>
          <w:szCs w:val="24"/>
        </w:rPr>
        <w:t xml:space="preserve"> </w:t>
      </w:r>
      <w:r w:rsidRPr="00D67600">
        <w:rPr>
          <w:szCs w:val="24"/>
          <w:lang w:val="en-US"/>
        </w:rPr>
        <w:t>Firefox</w:t>
      </w:r>
      <w:r w:rsidRPr="00D67600">
        <w:rPr>
          <w:szCs w:val="24"/>
        </w:rPr>
        <w:t xml:space="preserve"> 14, </w:t>
      </w:r>
      <w:r w:rsidRPr="00D67600">
        <w:rPr>
          <w:szCs w:val="24"/>
          <w:lang w:val="en-US"/>
        </w:rPr>
        <w:t>Google</w:t>
      </w:r>
      <w:r w:rsidRPr="00D67600">
        <w:rPr>
          <w:szCs w:val="24"/>
        </w:rPr>
        <w:t xml:space="preserve"> </w:t>
      </w:r>
      <w:r w:rsidRPr="00D67600">
        <w:rPr>
          <w:szCs w:val="24"/>
          <w:lang w:val="en-US"/>
        </w:rPr>
        <w:t>Chrome</w:t>
      </w:r>
      <w:r w:rsidRPr="00D67600">
        <w:rPr>
          <w:szCs w:val="24"/>
        </w:rPr>
        <w:t xml:space="preserve"> 21, </w:t>
      </w:r>
      <w:r w:rsidRPr="00D67600">
        <w:rPr>
          <w:szCs w:val="24"/>
          <w:lang w:val="en-US"/>
        </w:rPr>
        <w:t>Apple</w:t>
      </w:r>
      <w:r w:rsidRPr="00D67600">
        <w:rPr>
          <w:szCs w:val="24"/>
        </w:rPr>
        <w:t xml:space="preserve"> </w:t>
      </w:r>
      <w:r w:rsidRPr="00D67600">
        <w:rPr>
          <w:szCs w:val="24"/>
          <w:lang w:val="en-US"/>
        </w:rPr>
        <w:t>Safari</w:t>
      </w:r>
      <w:r w:rsidRPr="00D67600">
        <w:rPr>
          <w:szCs w:val="24"/>
        </w:rPr>
        <w:t xml:space="preserve"> 5.0 и следващи версии,).</w:t>
      </w:r>
    </w:p>
    <w:p w:rsidR="00984BD9" w:rsidRPr="00D67600" w:rsidRDefault="00984BD9" w:rsidP="00385C4B">
      <w:pPr>
        <w:pStyle w:val="Heading1"/>
        <w:numPr>
          <w:ilvl w:val="0"/>
          <w:numId w:val="0"/>
        </w:numPr>
        <w:spacing w:line="360" w:lineRule="auto"/>
        <w:ind w:left="432" w:hanging="432"/>
        <w:rPr>
          <w:rFonts w:ascii="Times New Roman" w:hAnsi="Times New Roman"/>
          <w:i/>
          <w:sz w:val="24"/>
          <w:szCs w:val="24"/>
        </w:rPr>
      </w:pPr>
      <w:bookmarkStart w:id="1" w:name="_Ref367738366"/>
      <w:bookmarkStart w:id="2" w:name="_Toc367793261"/>
      <w:r w:rsidRPr="00D67600">
        <w:rPr>
          <w:rFonts w:ascii="Times New Roman" w:hAnsi="Times New Roman"/>
          <w:i/>
          <w:sz w:val="24"/>
          <w:szCs w:val="24"/>
        </w:rPr>
        <w:t>Резервиране на реалната среда</w:t>
      </w:r>
      <w:bookmarkEnd w:id="1"/>
      <w:bookmarkEnd w:id="2"/>
    </w:p>
    <w:p w:rsidR="00984BD9" w:rsidRPr="00D67600" w:rsidRDefault="00984BD9" w:rsidP="00385C4B">
      <w:pPr>
        <w:pStyle w:val="BodyText"/>
        <w:spacing w:before="240" w:line="360" w:lineRule="auto"/>
        <w:jc w:val="both"/>
      </w:pPr>
      <w:r w:rsidRPr="00D67600">
        <w:t>Реалната среда е защитена срещу хардуерни (и други) повреди чрез резервиране на сървърите и услугите, които те предоставят.</w:t>
      </w:r>
    </w:p>
    <w:p w:rsidR="00984BD9" w:rsidRPr="00D67600" w:rsidRDefault="00984BD9" w:rsidP="00385C4B">
      <w:pPr>
        <w:pStyle w:val="BodyText"/>
        <w:spacing w:before="240" w:line="360" w:lineRule="auto"/>
        <w:jc w:val="both"/>
      </w:pPr>
      <w:r w:rsidRPr="00D67600">
        <w:t>Всеки сървър е резервиран по един следните два начина:</w:t>
      </w:r>
    </w:p>
    <w:p w:rsidR="00984BD9" w:rsidRPr="00D67600" w:rsidRDefault="00984BD9" w:rsidP="00385C4B">
      <w:pPr>
        <w:pStyle w:val="ListBullet"/>
        <w:spacing w:line="360" w:lineRule="auto"/>
        <w:jc w:val="both"/>
      </w:pPr>
      <w:r w:rsidRPr="00D67600">
        <w:t xml:space="preserve">Дублиране: Инсталацията и конфигурирацията на сървъра е направена два пъти, на две физически отделни машини, така че те да са </w:t>
      </w:r>
      <w:r w:rsidR="0069258D" w:rsidRPr="00D67600">
        <w:t>взаимнозаменяеми</w:t>
      </w:r>
      <w:r w:rsidRPr="00D67600">
        <w:t>. В случай на авария на единият сървър, другият е достатъчен да поддържа функционирането на системата.</w:t>
      </w:r>
    </w:p>
    <w:p w:rsidR="00984BD9" w:rsidRPr="00D67600" w:rsidRDefault="00984BD9" w:rsidP="00385C4B">
      <w:pPr>
        <w:pStyle w:val="ListBullet"/>
        <w:spacing w:line="360" w:lineRule="auto"/>
        <w:jc w:val="both"/>
      </w:pPr>
      <w:r w:rsidRPr="00D67600">
        <w:t>Виртуализация: Инсталацията и конфигурирацията на сървъра е направена върху виртуална машина, която в случай на авария се премества върху друг хардуер.</w:t>
      </w:r>
    </w:p>
    <w:p w:rsidR="00984BD9" w:rsidRPr="00D67600" w:rsidRDefault="00984BD9" w:rsidP="00385C4B">
      <w:pPr>
        <w:pStyle w:val="BodyText"/>
        <w:spacing w:before="240" w:line="360" w:lineRule="auto"/>
        <w:jc w:val="both"/>
      </w:pPr>
      <w:r w:rsidRPr="00D67600">
        <w:t>Сървърите, резервирани чрез дублиране в списъка по-долу са дадени по двойки – ***a и ***b – това са database сървърите. Останалите сървъри са резервирани чрез виртуализация.</w:t>
      </w:r>
    </w:p>
    <w:p w:rsidR="00984BD9" w:rsidRPr="00D67600" w:rsidRDefault="00984BD9" w:rsidP="00385C4B">
      <w:pPr>
        <w:pStyle w:val="BodyText"/>
        <w:spacing w:line="360" w:lineRule="auto"/>
        <w:jc w:val="both"/>
      </w:pPr>
      <w:r w:rsidRPr="00D67600">
        <w:t>Всяка услуга, предоставяна от сървър е резервирана по един от следните два начина:</w:t>
      </w:r>
    </w:p>
    <w:p w:rsidR="00984BD9" w:rsidRPr="00D67600" w:rsidRDefault="00984BD9" w:rsidP="00385C4B">
      <w:pPr>
        <w:pStyle w:val="ListBullet"/>
        <w:spacing w:line="360" w:lineRule="auto"/>
        <w:jc w:val="both"/>
      </w:pPr>
      <w:r w:rsidRPr="00D67600">
        <w:lastRenderedPageBreak/>
        <w:t>Услугата винаги е достъпна само на един сървър. Такива са:</w:t>
      </w:r>
    </w:p>
    <w:p w:rsidR="00984BD9" w:rsidRPr="00D67600" w:rsidRDefault="00984BD9" w:rsidP="00385C4B">
      <w:pPr>
        <w:pStyle w:val="ListBullet"/>
        <w:tabs>
          <w:tab w:val="clear" w:pos="360"/>
        </w:tabs>
        <w:spacing w:line="360" w:lineRule="auto"/>
        <w:ind w:left="720"/>
        <w:jc w:val="both"/>
      </w:pPr>
      <w:r w:rsidRPr="00D67600">
        <w:t>услугите на сървърите, резервирани с виртуализация (по необходимост);</w:t>
      </w:r>
    </w:p>
    <w:p w:rsidR="00984BD9" w:rsidRPr="00D67600" w:rsidRDefault="00984BD9" w:rsidP="00385C4B">
      <w:pPr>
        <w:pStyle w:val="ListBullet"/>
        <w:tabs>
          <w:tab w:val="clear" w:pos="360"/>
          <w:tab w:val="num" w:pos="720"/>
        </w:tabs>
        <w:spacing w:line="360" w:lineRule="auto"/>
        <w:ind w:left="720"/>
        <w:jc w:val="both"/>
      </w:pPr>
      <w:r w:rsidRPr="00D67600">
        <w:t>част от базите данни</w:t>
      </w:r>
      <w:r w:rsidRPr="00D67600">
        <w:rPr>
          <w:lang w:val="ru-RU"/>
        </w:rPr>
        <w:t xml:space="preserve"> </w:t>
      </w:r>
      <w:r w:rsidRPr="00D67600">
        <w:t xml:space="preserve">на дублираните сървъри, при които се използва </w:t>
      </w:r>
      <w:r w:rsidRPr="00D67600">
        <w:rPr>
          <w:lang w:val="en-US"/>
        </w:rPr>
        <w:t>Oracle</w:t>
      </w:r>
      <w:r w:rsidRPr="00D67600">
        <w:rPr>
          <w:lang w:val="ru-RU"/>
        </w:rPr>
        <w:t xml:space="preserve"> </w:t>
      </w:r>
      <w:r w:rsidRPr="00D67600">
        <w:rPr>
          <w:lang w:val="en-US"/>
        </w:rPr>
        <w:t>Data</w:t>
      </w:r>
      <w:r w:rsidRPr="00D67600">
        <w:rPr>
          <w:lang w:val="ru-RU"/>
        </w:rPr>
        <w:t xml:space="preserve"> </w:t>
      </w:r>
      <w:r w:rsidRPr="00D67600">
        <w:rPr>
          <w:lang w:val="en-US"/>
        </w:rPr>
        <w:t>Guard</w:t>
      </w:r>
      <w:r w:rsidRPr="00D67600">
        <w:t>.</w:t>
      </w:r>
    </w:p>
    <w:p w:rsidR="00984BD9" w:rsidRPr="00D67600" w:rsidRDefault="00984BD9" w:rsidP="00385C4B">
      <w:pPr>
        <w:pStyle w:val="ListBullet"/>
        <w:spacing w:line="360" w:lineRule="auto"/>
        <w:jc w:val="both"/>
      </w:pPr>
      <w:r w:rsidRPr="00D67600">
        <w:t>Услугата е достъпна едновременно и на двата дублирани сървъра. Такива са всички останали услуги на дублираните сървъри.</w:t>
      </w:r>
    </w:p>
    <w:p w:rsidR="00984BD9" w:rsidRPr="00D67600" w:rsidRDefault="00984BD9" w:rsidP="00385C4B">
      <w:pPr>
        <w:pStyle w:val="ListBullet"/>
        <w:numPr>
          <w:ilvl w:val="0"/>
          <w:numId w:val="0"/>
        </w:numPr>
        <w:spacing w:before="240" w:line="360" w:lineRule="auto"/>
        <w:jc w:val="both"/>
      </w:pPr>
      <w:r w:rsidRPr="00D67600">
        <w:t>Тестовата среда няма подобно резервиране.</w:t>
      </w:r>
    </w:p>
    <w:p w:rsidR="00984BD9" w:rsidRPr="00D67600" w:rsidRDefault="00984BD9" w:rsidP="00385C4B">
      <w:pPr>
        <w:pStyle w:val="Heading1"/>
        <w:numPr>
          <w:ilvl w:val="0"/>
          <w:numId w:val="0"/>
        </w:numPr>
        <w:spacing w:line="360" w:lineRule="auto"/>
        <w:rPr>
          <w:rFonts w:ascii="Times New Roman" w:hAnsi="Times New Roman"/>
          <w:i/>
          <w:sz w:val="24"/>
          <w:szCs w:val="24"/>
        </w:rPr>
      </w:pPr>
      <w:bookmarkStart w:id="3" w:name="_Toc367793264"/>
      <w:r w:rsidRPr="00D67600">
        <w:rPr>
          <w:rFonts w:ascii="Times New Roman" w:hAnsi="Times New Roman"/>
          <w:i/>
          <w:sz w:val="24"/>
          <w:szCs w:val="24"/>
        </w:rPr>
        <w:t>Мрежова свързаност</w:t>
      </w:r>
      <w:bookmarkEnd w:id="3"/>
    </w:p>
    <w:p w:rsidR="00984BD9" w:rsidRPr="00D67600" w:rsidRDefault="00984BD9" w:rsidP="00385C4B">
      <w:pPr>
        <w:pStyle w:val="BodyText"/>
        <w:spacing w:line="360" w:lineRule="auto"/>
      </w:pPr>
      <w:r w:rsidRPr="00D67600">
        <w:t>За всички комуникации между компонентите на системата като базови мрежови протоколи се използват само TCP/IP и UDP/IP.</w:t>
      </w:r>
    </w:p>
    <w:p w:rsidR="00984BD9" w:rsidRPr="00D67600" w:rsidRDefault="00984BD9" w:rsidP="00385C4B">
      <w:pPr>
        <w:spacing w:line="360" w:lineRule="auto"/>
        <w:rPr>
          <w:sz w:val="24"/>
          <w:szCs w:val="24"/>
          <w:lang w:val="ru-RU"/>
        </w:rPr>
      </w:pPr>
      <w:r w:rsidRPr="00D67600">
        <w:rPr>
          <w:sz w:val="24"/>
          <w:szCs w:val="24"/>
          <w:lang w:val="ru-RU"/>
        </w:rPr>
        <w:t>Следната схема представя мрежовата свързаност на клиентите и сървърите на ЦКР (без тестовите сървъри).</w:t>
      </w:r>
    </w:p>
    <w:p w:rsidR="00984BD9" w:rsidRPr="00D67600" w:rsidRDefault="00984BD9" w:rsidP="00156B0A">
      <w:pPr>
        <w:pStyle w:val="BodyText"/>
        <w:spacing w:line="360" w:lineRule="auto"/>
        <w:jc w:val="both"/>
      </w:pPr>
      <w:r w:rsidRPr="00D67600">
        <w:object w:dxaOrig="15480" w:dyaOrig="10276" w14:anchorId="0F811F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pt;height:293.25pt" o:ole="">
            <v:imagedata r:id="rId8" o:title=""/>
          </v:shape>
          <o:OLEObject Type="Embed" ProgID="Visio.Drawing.11" ShapeID="_x0000_i1025" DrawAspect="Content" ObjectID="_1589380681" r:id="rId9"/>
        </w:object>
      </w:r>
    </w:p>
    <w:p w:rsidR="00984BD9" w:rsidRPr="00D67600" w:rsidRDefault="00984BD9" w:rsidP="00156B0A">
      <w:pPr>
        <w:pStyle w:val="BodyText"/>
        <w:spacing w:line="360" w:lineRule="auto"/>
        <w:ind w:firstLine="720"/>
        <w:jc w:val="both"/>
        <w:rPr>
          <w:lang w:val="ru-RU"/>
        </w:rPr>
      </w:pPr>
      <w:r w:rsidRPr="00D67600">
        <w:t xml:space="preserve">За всички комуникации между компонентите на системата като базов протокол се използва </w:t>
      </w:r>
      <w:smartTag w:uri="urn:schemas-microsoft-com:office:smarttags" w:element="stockticker">
        <w:r w:rsidRPr="00D67600">
          <w:t>TCP</w:t>
        </w:r>
      </w:smartTag>
      <w:r w:rsidRPr="00D67600">
        <w:t>.</w:t>
      </w:r>
    </w:p>
    <w:p w:rsidR="00F20EC1" w:rsidRPr="00D67600" w:rsidRDefault="00F20EC1" w:rsidP="00156B0A">
      <w:pPr>
        <w:pStyle w:val="BodyTextIndent"/>
        <w:spacing w:line="360" w:lineRule="auto"/>
        <w:ind w:firstLine="0"/>
        <w:outlineLvl w:val="0"/>
        <w:rPr>
          <w:b/>
          <w:i/>
          <w:szCs w:val="24"/>
        </w:rPr>
      </w:pPr>
      <w:bookmarkStart w:id="4" w:name="_Ref218924854"/>
      <w:bookmarkStart w:id="5" w:name="_Ref218924882"/>
      <w:bookmarkStart w:id="6" w:name="_Ref218924887"/>
      <w:bookmarkStart w:id="7" w:name="_Ref218924893"/>
      <w:bookmarkStart w:id="8" w:name="_Ref218924932"/>
      <w:bookmarkStart w:id="9" w:name="_Ref218924939"/>
      <w:bookmarkStart w:id="10" w:name="_Ref218924978"/>
      <w:bookmarkStart w:id="11" w:name="_Ref218924986"/>
      <w:bookmarkStart w:id="12" w:name="_Toc367793267"/>
      <w:r>
        <w:rPr>
          <w:b/>
          <w:i/>
          <w:szCs w:val="24"/>
        </w:rPr>
        <w:t>Дисково пространство</w:t>
      </w:r>
    </w:p>
    <w:p w:rsidR="00F20EC1" w:rsidRDefault="00F20EC1" w:rsidP="00385C4B">
      <w:pPr>
        <w:pStyle w:val="BodyText"/>
        <w:spacing w:line="360" w:lineRule="auto"/>
      </w:pPr>
      <w:r>
        <w:lastRenderedPageBreak/>
        <w:t>Системата използва дисково пространство върху локалните дискове на включените сървъри и върху външни дискови масиви.</w:t>
      </w:r>
    </w:p>
    <w:p w:rsidR="00F20EC1" w:rsidRDefault="00F20EC1" w:rsidP="00385C4B">
      <w:pPr>
        <w:pStyle w:val="BodyText"/>
        <w:spacing w:line="360" w:lineRule="auto"/>
      </w:pPr>
      <w:r>
        <w:t>Няма споделяне на използваното дисково пространство, т.е. всяко логическо устройство се използва само от един сървър, който се счита за негов „собственик“. По-специално за дублираните сървъри, това означава че се дублират и използваните от тях дискове.</w:t>
      </w:r>
    </w:p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984BD9" w:rsidRPr="00D67600" w:rsidRDefault="00984BD9" w:rsidP="00156B0A">
      <w:pPr>
        <w:pStyle w:val="BodyText"/>
        <w:spacing w:line="360" w:lineRule="auto"/>
        <w:rPr>
          <w:lang w:val="ru-RU"/>
        </w:rPr>
      </w:pPr>
      <w:r w:rsidRPr="00D67600">
        <w:t>.</w:t>
      </w:r>
    </w:p>
    <w:p w:rsidR="00984BD9" w:rsidRPr="00D67600" w:rsidRDefault="00984BD9" w:rsidP="00156B0A">
      <w:pPr>
        <w:pStyle w:val="BodyText"/>
        <w:spacing w:line="360" w:lineRule="auto"/>
        <w:rPr>
          <w:b/>
          <w:i/>
        </w:rPr>
      </w:pPr>
      <w:r w:rsidRPr="00D67600">
        <w:rPr>
          <w:b/>
          <w:i/>
        </w:rPr>
        <w:t>Използвани платформи и технологии:</w:t>
      </w:r>
    </w:p>
    <w:p w:rsidR="00984BD9" w:rsidRPr="00D67600" w:rsidRDefault="00984BD9" w:rsidP="00156B0A">
      <w:pPr>
        <w:pStyle w:val="ListBullet"/>
        <w:spacing w:line="360" w:lineRule="auto"/>
      </w:pPr>
      <w:smartTag w:uri="urn:schemas-microsoft-com:office:smarttags" w:element="stockticker">
        <w:r w:rsidRPr="00D67600">
          <w:t>IBM</w:t>
        </w:r>
      </w:smartTag>
      <w:r w:rsidRPr="00D67600">
        <w:t xml:space="preserve"> AIX </w:t>
      </w:r>
      <w:r w:rsidRPr="00D67600">
        <w:rPr>
          <w:lang w:val="en-US"/>
        </w:rPr>
        <w:t>7.1</w:t>
      </w:r>
    </w:p>
    <w:p w:rsidR="00984BD9" w:rsidRPr="009E6A0D" w:rsidRDefault="00984BD9" w:rsidP="00156B0A">
      <w:pPr>
        <w:pStyle w:val="ListBullet"/>
        <w:spacing w:line="360" w:lineRule="auto"/>
        <w:rPr>
          <w:b/>
        </w:rPr>
      </w:pPr>
      <w:r w:rsidRPr="009E6A0D">
        <w:rPr>
          <w:b/>
        </w:rPr>
        <w:t>Oracle Database 11.</w:t>
      </w:r>
      <w:r w:rsidRPr="009E6A0D">
        <w:rPr>
          <w:b/>
          <w:lang w:val="en-US"/>
        </w:rPr>
        <w:t>2</w:t>
      </w:r>
    </w:p>
    <w:p w:rsidR="00984BD9" w:rsidRPr="00D67600" w:rsidRDefault="00984BD9" w:rsidP="00156B0A">
      <w:pPr>
        <w:pStyle w:val="ListBullet"/>
        <w:spacing w:line="360" w:lineRule="auto"/>
      </w:pPr>
      <w:r w:rsidRPr="00D67600">
        <w:t>Oracle HTTP Server 1</w:t>
      </w:r>
      <w:r w:rsidRPr="00D67600">
        <w:rPr>
          <w:lang w:val="en-US"/>
        </w:rPr>
        <w:t>1</w:t>
      </w:r>
      <w:r w:rsidRPr="00D67600">
        <w:t>.1</w:t>
      </w:r>
    </w:p>
    <w:p w:rsidR="00984BD9" w:rsidRPr="00D67600" w:rsidRDefault="00984BD9" w:rsidP="00156B0A">
      <w:pPr>
        <w:pStyle w:val="ListBullet"/>
        <w:spacing w:line="360" w:lineRule="auto"/>
      </w:pPr>
      <w:r w:rsidRPr="00D67600">
        <w:t xml:space="preserve">Oracle Application Express </w:t>
      </w:r>
      <w:r w:rsidRPr="00D67600">
        <w:rPr>
          <w:lang w:val="en-US"/>
        </w:rPr>
        <w:t>4</w:t>
      </w:r>
      <w:r w:rsidRPr="00D67600">
        <w:t>.1</w:t>
      </w:r>
    </w:p>
    <w:p w:rsidR="00984BD9" w:rsidRPr="00D67600" w:rsidRDefault="00984BD9" w:rsidP="00156B0A">
      <w:pPr>
        <w:pStyle w:val="ListBullet"/>
        <w:spacing w:line="360" w:lineRule="auto"/>
      </w:pPr>
      <w:r w:rsidRPr="00D67600">
        <w:t>Oracle BI Publisher 10.1</w:t>
      </w:r>
    </w:p>
    <w:p w:rsidR="00984BD9" w:rsidRPr="00D67600" w:rsidRDefault="00984BD9" w:rsidP="00156B0A">
      <w:pPr>
        <w:pStyle w:val="ListBullet"/>
        <w:spacing w:line="360" w:lineRule="auto"/>
      </w:pPr>
      <w:r w:rsidRPr="00D67600">
        <w:t>Oracle Enterprise Manager 1</w:t>
      </w:r>
      <w:r w:rsidRPr="00D67600">
        <w:rPr>
          <w:lang w:val="en-US"/>
        </w:rPr>
        <w:t>2c</w:t>
      </w:r>
    </w:p>
    <w:p w:rsidR="0021053E" w:rsidRPr="00D67600" w:rsidRDefault="0021053E" w:rsidP="0021053E">
      <w:pPr>
        <w:pStyle w:val="ListBullet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1"/>
        <w:gridCol w:w="6184"/>
      </w:tblGrid>
      <w:tr w:rsidR="0021053E" w:rsidRPr="00D67600" w:rsidTr="00164E0C">
        <w:trPr>
          <w:cantSplit/>
          <w:tblHeader/>
        </w:trPr>
        <w:tc>
          <w:tcPr>
            <w:tcW w:w="2571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67600">
              <w:rPr>
                <w:b/>
                <w:sz w:val="24"/>
                <w:szCs w:val="24"/>
              </w:rPr>
              <w:t>Сървъри</w:t>
            </w: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67600">
              <w:rPr>
                <w:b/>
                <w:sz w:val="24"/>
                <w:szCs w:val="24"/>
              </w:rPr>
              <w:t>Софтуер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 w:val="restart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ccrdb1a,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ccrdb1b,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ccrdb1t,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ccrdb2a,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ccrdb2b,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ccrdb2t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IBM AIX 7.1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Grid Infrastructure (GI) for Standalone server</w:t>
            </w:r>
            <w:r w:rsidRPr="00D67600">
              <w:rPr>
                <w:sz w:val="24"/>
                <w:szCs w:val="24"/>
              </w:rPr>
              <w:t xml:space="preserve"> </w:t>
            </w:r>
            <w:r w:rsidRPr="00D67600">
              <w:rPr>
                <w:sz w:val="24"/>
                <w:szCs w:val="24"/>
                <w:lang w:val="en-US"/>
              </w:rPr>
              <w:t>11.2.0.3 for IBM AIX on POWER (64-bit)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Database 11.2.0.3 Enterprise Edition for IBM AIX on POWER (64-bit)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EM Agent 12.1.0.2 for IBM AIX on POWER (64-bit)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 w:val="restart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ccrdb1a,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ccrdb1b,</w:t>
            </w:r>
          </w:p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ccrdb1t</w:t>
            </w: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HTTP Server 11.1.1.6 for IBM AIX on POWER (64-bit)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BI Publiher 10.1.3.4.2 standalone for IBM AIX on POWER (32/64-bit)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 w:val="restart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ccrcore</w:t>
            </w: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SLES 11 SP2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Instant Client 11.2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Oracle Client 11.2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lastRenderedPageBreak/>
              <w:t>ccrweb</w:t>
            </w: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Debian Linux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 w:val="restart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ccrproxy</w:t>
            </w: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SLES11 SP2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OpenSSL 1.0.1e</w:t>
            </w:r>
          </w:p>
        </w:tc>
      </w:tr>
      <w:tr w:rsidR="0021053E" w:rsidRPr="00D67600" w:rsidTr="00164E0C">
        <w:trPr>
          <w:cantSplit/>
        </w:trPr>
        <w:tc>
          <w:tcPr>
            <w:tcW w:w="2571" w:type="dxa"/>
            <w:vMerge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:rsidR="0021053E" w:rsidRPr="00D67600" w:rsidRDefault="0021053E" w:rsidP="00164E0C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D67600">
              <w:rPr>
                <w:sz w:val="24"/>
                <w:szCs w:val="24"/>
                <w:lang w:val="en-US"/>
              </w:rPr>
              <w:t>Pound 2.6</w:t>
            </w:r>
          </w:p>
        </w:tc>
      </w:tr>
    </w:tbl>
    <w:p w:rsidR="0021053E" w:rsidRPr="00D67600" w:rsidRDefault="0021053E" w:rsidP="0021053E">
      <w:pPr>
        <w:pStyle w:val="ListBullet"/>
        <w:numPr>
          <w:ilvl w:val="0"/>
          <w:numId w:val="0"/>
        </w:numPr>
        <w:ind w:left="360"/>
      </w:pPr>
    </w:p>
    <w:p w:rsidR="00984BD9" w:rsidRPr="00D67600" w:rsidRDefault="00984BD9" w:rsidP="00156B0A">
      <w:pPr>
        <w:pStyle w:val="BodyTextIndent"/>
        <w:spacing w:line="360" w:lineRule="auto"/>
        <w:ind w:firstLine="0"/>
        <w:rPr>
          <w:b/>
          <w:i/>
          <w:szCs w:val="24"/>
        </w:rPr>
      </w:pPr>
    </w:p>
    <w:p w:rsidR="00984BD9" w:rsidRPr="00D67600" w:rsidRDefault="00984BD9" w:rsidP="00156B0A">
      <w:pPr>
        <w:pStyle w:val="BodyTextIndent"/>
        <w:spacing w:line="360" w:lineRule="auto"/>
        <w:ind w:firstLine="0"/>
        <w:outlineLvl w:val="0"/>
        <w:rPr>
          <w:b/>
          <w:i/>
          <w:szCs w:val="24"/>
        </w:rPr>
      </w:pPr>
      <w:r w:rsidRPr="00D67600">
        <w:rPr>
          <w:b/>
          <w:i/>
          <w:szCs w:val="24"/>
        </w:rPr>
        <w:t>Средства за разработка</w:t>
      </w:r>
    </w:p>
    <w:p w:rsidR="00984BD9" w:rsidRPr="009E6A0D" w:rsidRDefault="00984BD9" w:rsidP="00156B0A">
      <w:pPr>
        <w:pStyle w:val="BodyTextIndent"/>
        <w:spacing w:line="360" w:lineRule="auto"/>
        <w:ind w:firstLine="0"/>
        <w:rPr>
          <w:b/>
          <w:szCs w:val="24"/>
        </w:rPr>
      </w:pPr>
      <w:r w:rsidRPr="009E6A0D">
        <w:rPr>
          <w:b/>
          <w:szCs w:val="24"/>
        </w:rPr>
        <w:t>PL/SQL</w:t>
      </w:r>
      <w:r w:rsidRPr="009E6A0D">
        <w:rPr>
          <w:b/>
          <w:szCs w:val="24"/>
          <w:lang w:val="ru-RU"/>
        </w:rPr>
        <w:t xml:space="preserve"> </w:t>
      </w:r>
      <w:r w:rsidRPr="009E6A0D">
        <w:rPr>
          <w:b/>
          <w:szCs w:val="24"/>
        </w:rPr>
        <w:t>и SQL – езици за обработка на данните в ORACLE</w:t>
      </w:r>
      <w:r w:rsidRPr="009E6A0D">
        <w:rPr>
          <w:b/>
          <w:szCs w:val="24"/>
          <w:lang w:val="en-US"/>
        </w:rPr>
        <w:t xml:space="preserve"> Database</w:t>
      </w:r>
      <w:r w:rsidRPr="009E6A0D">
        <w:rPr>
          <w:b/>
          <w:szCs w:val="24"/>
        </w:rPr>
        <w:t>;</w:t>
      </w:r>
    </w:p>
    <w:p w:rsidR="00984BD9" w:rsidRPr="00D67600" w:rsidRDefault="00984BD9" w:rsidP="00156B0A">
      <w:pPr>
        <w:pStyle w:val="BodyTextIndent"/>
        <w:spacing w:line="360" w:lineRule="auto"/>
        <w:ind w:firstLine="0"/>
        <w:rPr>
          <w:szCs w:val="24"/>
        </w:rPr>
      </w:pPr>
      <w:r w:rsidRPr="009E6A0D">
        <w:rPr>
          <w:b/>
          <w:szCs w:val="24"/>
          <w:lang w:val="en-US"/>
        </w:rPr>
        <w:t>APEX</w:t>
      </w:r>
      <w:r w:rsidRPr="009E6A0D">
        <w:rPr>
          <w:b/>
          <w:szCs w:val="24"/>
        </w:rPr>
        <w:t xml:space="preserve"> – средство за разработка на Интернет приложения на ORACLE</w:t>
      </w:r>
      <w:r w:rsidRPr="00D67600">
        <w:rPr>
          <w:szCs w:val="24"/>
        </w:rPr>
        <w:t>.</w:t>
      </w:r>
    </w:p>
    <w:p w:rsidR="00984BD9" w:rsidRPr="00D67600" w:rsidRDefault="00984BD9" w:rsidP="00156B0A">
      <w:pPr>
        <w:pStyle w:val="BodyTextIndent"/>
        <w:spacing w:line="360" w:lineRule="auto"/>
        <w:ind w:firstLine="0"/>
        <w:rPr>
          <w:szCs w:val="24"/>
        </w:rPr>
      </w:pPr>
    </w:p>
    <w:p w:rsidR="00984BD9" w:rsidRPr="00D67600" w:rsidRDefault="00984BD9" w:rsidP="00156B0A">
      <w:pPr>
        <w:pStyle w:val="BodyTextIndent"/>
        <w:spacing w:line="360" w:lineRule="auto"/>
        <w:ind w:firstLine="0"/>
        <w:outlineLvl w:val="0"/>
        <w:rPr>
          <w:b/>
          <w:i/>
          <w:szCs w:val="24"/>
        </w:rPr>
      </w:pPr>
      <w:r w:rsidRPr="00D67600">
        <w:rPr>
          <w:b/>
          <w:i/>
          <w:szCs w:val="24"/>
        </w:rPr>
        <w:t>Основни функции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b/>
          <w:sz w:val="24"/>
          <w:szCs w:val="24"/>
          <w:lang w:val="bg-BG"/>
        </w:rPr>
        <w:t xml:space="preserve">Приложението за </w:t>
      </w:r>
      <w:r w:rsidR="006A4437">
        <w:rPr>
          <w:b/>
          <w:sz w:val="24"/>
          <w:szCs w:val="24"/>
          <w:lang w:val="bg-BG"/>
        </w:rPr>
        <w:t>зареждане</w:t>
      </w:r>
      <w:r w:rsidRPr="00D67600">
        <w:rPr>
          <w:b/>
          <w:sz w:val="24"/>
          <w:szCs w:val="24"/>
          <w:lang w:val="bg-BG"/>
        </w:rPr>
        <w:t xml:space="preserve"> на данни</w:t>
      </w:r>
      <w:r w:rsidRPr="00D67600">
        <w:rPr>
          <w:sz w:val="24"/>
          <w:szCs w:val="24"/>
          <w:lang w:val="bg-BG"/>
        </w:rPr>
        <w:t xml:space="preserve"> включва пълната функционалност по зареждането и поддържането на входните потоци информация от отчетните единици, а също така се грижи за консистентността на данните в двете бази данни. Приложението включва функционалност, която позволява на потребителите от отчетните единици да прегледат и изтеглят (download) на своите работни станции информация за грешно подадените данни в пакетите входна информация – файл с грешни записи от пакета и протокол с описание на грешките в пакета.</w:t>
      </w:r>
      <w:r w:rsidR="00AB4D12">
        <w:rPr>
          <w:sz w:val="24"/>
          <w:szCs w:val="24"/>
          <w:lang w:val="en-US"/>
        </w:rPr>
        <w:t xml:space="preserve"> </w:t>
      </w:r>
      <w:r w:rsidRPr="00D67600">
        <w:rPr>
          <w:sz w:val="24"/>
          <w:szCs w:val="24"/>
          <w:lang w:val="bg-BG"/>
        </w:rPr>
        <w:t>Повечето обработки в приложението  се извършват във фонов режим, като потребителите могат да ги проследяват и управляват чрез приложението. Фоновата работа се осигурява от job-ове на Oracle Database Scheduler.</w:t>
      </w:r>
    </w:p>
    <w:p w:rsidR="00984BD9" w:rsidRPr="00D67600" w:rsidRDefault="00984BD9" w:rsidP="00156B0A">
      <w:pPr>
        <w:spacing w:line="360" w:lineRule="auto"/>
        <w:ind w:firstLine="40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 xml:space="preserve">Приложението за </w:t>
      </w:r>
      <w:r w:rsidR="006A4437">
        <w:rPr>
          <w:sz w:val="24"/>
          <w:szCs w:val="24"/>
          <w:lang w:val="bg-BG"/>
        </w:rPr>
        <w:t>зареждане</w:t>
      </w:r>
      <w:r w:rsidRPr="00D67600">
        <w:rPr>
          <w:sz w:val="24"/>
          <w:szCs w:val="24"/>
          <w:lang w:val="bg-BG"/>
        </w:rPr>
        <w:t xml:space="preserve"> на данни поддържа всички справки, необходими за нуждите на администраторите,  потребителите от отдел „Централен кредитен регистър“, </w:t>
      </w:r>
      <w:r w:rsidR="0055722A">
        <w:rPr>
          <w:sz w:val="24"/>
          <w:szCs w:val="24"/>
          <w:lang w:val="bg-BG"/>
        </w:rPr>
        <w:t>„</w:t>
      </w:r>
      <w:r w:rsidRPr="00D67600">
        <w:rPr>
          <w:sz w:val="24"/>
          <w:szCs w:val="24"/>
          <w:lang w:val="bg-BG"/>
        </w:rPr>
        <w:t>Банков надзор</w:t>
      </w:r>
      <w:r w:rsidR="0055722A">
        <w:rPr>
          <w:sz w:val="24"/>
          <w:szCs w:val="24"/>
          <w:lang w:val="bg-BG"/>
        </w:rPr>
        <w:t>“, „Преструктуриране на кредитните институции“</w:t>
      </w:r>
      <w:r w:rsidRPr="00D67600">
        <w:rPr>
          <w:sz w:val="24"/>
          <w:szCs w:val="24"/>
          <w:lang w:val="bg-BG"/>
        </w:rPr>
        <w:t xml:space="preserve"> и други звена в БНБ</w:t>
      </w:r>
      <w:r w:rsidR="0055722A">
        <w:rPr>
          <w:sz w:val="24"/>
          <w:szCs w:val="24"/>
          <w:lang w:val="bg-BG"/>
        </w:rPr>
        <w:t>.</w:t>
      </w:r>
    </w:p>
    <w:p w:rsidR="0055722A" w:rsidRDefault="00984BD9" w:rsidP="00385C4B">
      <w:pPr>
        <w:spacing w:line="360" w:lineRule="auto"/>
        <w:ind w:firstLine="400"/>
        <w:jc w:val="both"/>
      </w:pPr>
      <w:r w:rsidRPr="006A4437">
        <w:rPr>
          <w:sz w:val="24"/>
          <w:szCs w:val="24"/>
          <w:lang w:val="bg-BG"/>
        </w:rPr>
        <w:t>WEB-приложението за справки</w:t>
      </w:r>
      <w:r w:rsidRPr="00D67600">
        <w:rPr>
          <w:b/>
          <w:sz w:val="24"/>
          <w:szCs w:val="24"/>
          <w:lang w:val="bg-BG"/>
        </w:rPr>
        <w:t xml:space="preserve"> </w:t>
      </w:r>
      <w:r w:rsidRPr="00D67600">
        <w:rPr>
          <w:sz w:val="24"/>
          <w:szCs w:val="24"/>
          <w:lang w:val="bg-BG"/>
        </w:rPr>
        <w:t>на ЦКР има достъп до базата данни за справки (</w:t>
      </w:r>
      <w:r w:rsidRPr="00D67600">
        <w:rPr>
          <w:sz w:val="24"/>
          <w:szCs w:val="24"/>
          <w:lang w:val="en-US"/>
        </w:rPr>
        <w:t>wccr</w:t>
      </w:r>
      <w:r w:rsidRPr="00D67600">
        <w:rPr>
          <w:sz w:val="24"/>
          <w:szCs w:val="24"/>
          <w:lang w:val="ru-RU"/>
        </w:rPr>
        <w:t xml:space="preserve">) </w:t>
      </w:r>
      <w:r w:rsidRPr="00D67600">
        <w:rPr>
          <w:sz w:val="24"/>
          <w:szCs w:val="24"/>
          <w:lang w:val="bg-BG"/>
        </w:rPr>
        <w:t xml:space="preserve">и записва в нея информация за потребителите на приложението и log информация за действията на потребителите и обектите, които подлежат на наблюдение и контрол. </w:t>
      </w:r>
    </w:p>
    <w:p w:rsidR="00984BD9" w:rsidRPr="00D67600" w:rsidRDefault="00984BD9" w:rsidP="00385C4B">
      <w:pPr>
        <w:spacing w:line="360" w:lineRule="auto"/>
        <w:ind w:firstLine="400"/>
        <w:jc w:val="both"/>
      </w:pPr>
      <w:r w:rsidRPr="00385C4B">
        <w:rPr>
          <w:sz w:val="24"/>
          <w:szCs w:val="24"/>
        </w:rPr>
        <w:t xml:space="preserve">Използва се </w:t>
      </w:r>
      <w:r w:rsidR="0055722A" w:rsidRPr="00385C4B">
        <w:rPr>
          <w:sz w:val="24"/>
          <w:szCs w:val="24"/>
        </w:rPr>
        <w:t>резервирането с Data Guard</w:t>
      </w:r>
      <w:r w:rsidRPr="00D67600">
        <w:t xml:space="preserve">. </w:t>
      </w:r>
      <w:r w:rsidRPr="00385C4B">
        <w:rPr>
          <w:sz w:val="24"/>
          <w:szCs w:val="24"/>
        </w:rPr>
        <w:t>Актуализацията се прави автоматично по график.</w:t>
      </w:r>
      <w:r w:rsidRPr="00D67600">
        <w:t xml:space="preserve"> </w:t>
      </w:r>
    </w:p>
    <w:p w:rsidR="00984BD9" w:rsidRPr="00D67600" w:rsidRDefault="00984BD9" w:rsidP="00156B0A">
      <w:pPr>
        <w:spacing w:line="360" w:lineRule="auto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 xml:space="preserve">        Потребителския интерфейс и на двете приложения е Web-базиран. Приложението за </w:t>
      </w:r>
      <w:r w:rsidR="00811DAE">
        <w:rPr>
          <w:sz w:val="24"/>
          <w:szCs w:val="24"/>
          <w:lang w:val="bg-BG"/>
        </w:rPr>
        <w:t>зареждане</w:t>
      </w:r>
      <w:r w:rsidRPr="00D67600">
        <w:rPr>
          <w:sz w:val="24"/>
          <w:szCs w:val="24"/>
          <w:lang w:val="bg-BG"/>
        </w:rPr>
        <w:t xml:space="preserve"> на данни се ползва от:</w:t>
      </w:r>
    </w:p>
    <w:p w:rsidR="00984BD9" w:rsidRPr="00D67600" w:rsidRDefault="00984BD9" w:rsidP="00156B0A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- потребители от БНБ, чрез вътрешната мрежа на БНБ;</w:t>
      </w:r>
    </w:p>
    <w:p w:rsidR="00984BD9" w:rsidRPr="00D67600" w:rsidRDefault="00984BD9" w:rsidP="00156B0A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lastRenderedPageBreak/>
        <w:t xml:space="preserve">-  потребители от отчетните единици-банки, чрез частната мрежа на банките и БНБ – </w:t>
      </w:r>
      <w:r w:rsidR="0055722A">
        <w:rPr>
          <w:sz w:val="24"/>
          <w:szCs w:val="24"/>
          <w:lang w:val="en-US"/>
        </w:rPr>
        <w:t>FINNET</w:t>
      </w:r>
      <w:r w:rsidRPr="00D67600">
        <w:rPr>
          <w:sz w:val="24"/>
          <w:szCs w:val="24"/>
          <w:lang w:val="bg-BG"/>
        </w:rPr>
        <w:t>;</w:t>
      </w:r>
    </w:p>
    <w:p w:rsidR="00984BD9" w:rsidRPr="00D67600" w:rsidRDefault="00984BD9" w:rsidP="00156B0A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ru-RU"/>
        </w:rPr>
        <w:t xml:space="preserve"> - потребители от </w:t>
      </w:r>
      <w:r w:rsidRPr="00D67600">
        <w:rPr>
          <w:sz w:val="24"/>
          <w:szCs w:val="24"/>
          <w:lang w:val="bg-BG"/>
        </w:rPr>
        <w:t xml:space="preserve"> отчетните единици- финансови институции</w:t>
      </w:r>
      <w:r w:rsidRPr="00D67600">
        <w:rPr>
          <w:sz w:val="24"/>
          <w:szCs w:val="24"/>
          <w:lang w:val="ru-RU"/>
        </w:rPr>
        <w:t xml:space="preserve">  -  </w:t>
      </w:r>
      <w:r w:rsidRPr="00D67600">
        <w:rPr>
          <w:sz w:val="24"/>
          <w:szCs w:val="24"/>
          <w:lang w:val="en-US"/>
        </w:rPr>
        <w:t>WEB</w:t>
      </w:r>
      <w:r w:rsidRPr="00D67600">
        <w:rPr>
          <w:sz w:val="24"/>
          <w:szCs w:val="24"/>
          <w:lang w:val="bg-BG"/>
        </w:rPr>
        <w:t xml:space="preserve"> (интернет)</w:t>
      </w:r>
      <w:r w:rsidRPr="00D67600">
        <w:rPr>
          <w:sz w:val="24"/>
          <w:szCs w:val="24"/>
          <w:lang w:val="ru-RU"/>
        </w:rPr>
        <w:t xml:space="preserve"> достъп чрез </w:t>
      </w:r>
      <w:r w:rsidRPr="00D67600">
        <w:rPr>
          <w:spacing w:val="-1"/>
          <w:sz w:val="24"/>
          <w:szCs w:val="24"/>
          <w:lang w:val="bg-BG"/>
        </w:rPr>
        <w:t>удостоверения за квалифициран електронен подпис</w:t>
      </w:r>
      <w:r w:rsidRPr="00D67600">
        <w:rPr>
          <w:sz w:val="24"/>
          <w:szCs w:val="24"/>
          <w:lang w:val="bg-BG"/>
        </w:rPr>
        <w:t>.</w:t>
      </w:r>
    </w:p>
    <w:p w:rsidR="00984BD9" w:rsidRPr="00D67600" w:rsidRDefault="00984BD9" w:rsidP="00156B0A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67600">
        <w:rPr>
          <w:sz w:val="24"/>
          <w:szCs w:val="24"/>
          <w:lang w:val="bg-BG"/>
        </w:rPr>
        <w:t>WEB-приложението за  справки се ползва от потребители в БНБ, чрез вътрешната мрежа на БНБ и от потребители от отчетните единици, чрез Интернет. В различните случаи се използват различни URL.</w:t>
      </w:r>
    </w:p>
    <w:p w:rsidR="00984BD9" w:rsidRPr="00D67600" w:rsidRDefault="00984BD9" w:rsidP="00156B0A">
      <w:pPr>
        <w:spacing w:line="360" w:lineRule="auto"/>
        <w:jc w:val="both"/>
        <w:rPr>
          <w:sz w:val="24"/>
          <w:szCs w:val="24"/>
          <w:lang w:val="bg-BG"/>
        </w:rPr>
      </w:pPr>
    </w:p>
    <w:p w:rsidR="00984BD9" w:rsidRPr="00D67600" w:rsidRDefault="00984BD9" w:rsidP="00156B0A">
      <w:pPr>
        <w:spacing w:line="360" w:lineRule="auto"/>
        <w:rPr>
          <w:b/>
          <w:i/>
          <w:sz w:val="24"/>
          <w:szCs w:val="24"/>
          <w:lang w:val="bg-BG"/>
        </w:rPr>
      </w:pPr>
      <w:r w:rsidRPr="00D67600">
        <w:rPr>
          <w:b/>
          <w:i/>
          <w:sz w:val="24"/>
          <w:szCs w:val="24"/>
          <w:lang w:val="bg-BG"/>
        </w:rPr>
        <w:t>Съпровождаща документация</w:t>
      </w:r>
    </w:p>
    <w:p w:rsidR="00984BD9" w:rsidRPr="00D67600" w:rsidRDefault="00984BD9" w:rsidP="00156B0A">
      <w:pPr>
        <w:pStyle w:val="BodyTextIndent"/>
        <w:spacing w:line="360" w:lineRule="auto"/>
        <w:ind w:firstLine="0"/>
        <w:rPr>
          <w:szCs w:val="24"/>
        </w:rPr>
      </w:pPr>
      <w:r w:rsidRPr="00D67600">
        <w:rPr>
          <w:szCs w:val="24"/>
        </w:rPr>
        <w:t>ИС „ЦКР“ се съпровожда от следните документи:</w:t>
      </w:r>
    </w:p>
    <w:p w:rsidR="00984BD9" w:rsidRPr="00D67600" w:rsidRDefault="00984BD9" w:rsidP="00156B0A">
      <w:pPr>
        <w:pStyle w:val="BodyTextIndent"/>
        <w:numPr>
          <w:ilvl w:val="0"/>
          <w:numId w:val="1"/>
        </w:numPr>
        <w:spacing w:line="360" w:lineRule="auto"/>
        <w:rPr>
          <w:szCs w:val="24"/>
        </w:rPr>
      </w:pPr>
      <w:r w:rsidRPr="00D67600">
        <w:rPr>
          <w:szCs w:val="24"/>
        </w:rPr>
        <w:t xml:space="preserve">“Функционални и технически спецификации”;  </w:t>
      </w:r>
    </w:p>
    <w:p w:rsidR="00984BD9" w:rsidRPr="00D67600" w:rsidRDefault="00984BD9" w:rsidP="00156B0A">
      <w:pPr>
        <w:pStyle w:val="BodyTextIndent"/>
        <w:numPr>
          <w:ilvl w:val="0"/>
          <w:numId w:val="1"/>
        </w:numPr>
        <w:spacing w:line="360" w:lineRule="auto"/>
      </w:pPr>
      <w:r w:rsidRPr="00D67600">
        <w:rPr>
          <w:szCs w:val="24"/>
        </w:rPr>
        <w:t xml:space="preserve">“Системна спецификация”. </w:t>
      </w:r>
    </w:p>
    <w:p w:rsidR="00984BD9" w:rsidRPr="00D67600" w:rsidRDefault="00984BD9" w:rsidP="00156B0A">
      <w:pPr>
        <w:pStyle w:val="ParagraphLevel1"/>
        <w:ind w:firstLine="0"/>
        <w:rPr>
          <w:rFonts w:ascii="Times New Roman" w:hAnsi="Times New Roman" w:cs="Times New Roman"/>
        </w:rPr>
      </w:pPr>
      <w:r w:rsidRPr="00D67600">
        <w:rPr>
          <w:rFonts w:ascii="Times New Roman" w:hAnsi="Times New Roman" w:cs="Times New Roman"/>
        </w:rPr>
        <w:t xml:space="preserve">Ръководства: </w:t>
      </w:r>
    </w:p>
    <w:p w:rsidR="00984BD9" w:rsidRPr="00D67600" w:rsidRDefault="00984BD9" w:rsidP="00156B0A">
      <w:pPr>
        <w:pStyle w:val="BodyTextIndent"/>
        <w:numPr>
          <w:ilvl w:val="0"/>
          <w:numId w:val="3"/>
        </w:numPr>
        <w:spacing w:line="360" w:lineRule="auto"/>
        <w:rPr>
          <w:szCs w:val="24"/>
        </w:rPr>
      </w:pPr>
      <w:r w:rsidRPr="00D67600">
        <w:rPr>
          <w:szCs w:val="24"/>
        </w:rPr>
        <w:t>“Ръководство за потребители от отчетните единици”;</w:t>
      </w:r>
    </w:p>
    <w:p w:rsidR="00984BD9" w:rsidRPr="00D67600" w:rsidRDefault="00984BD9" w:rsidP="00156B0A">
      <w:pPr>
        <w:pStyle w:val="BodyTextIndent"/>
        <w:numPr>
          <w:ilvl w:val="0"/>
          <w:numId w:val="3"/>
        </w:numPr>
        <w:spacing w:line="360" w:lineRule="auto"/>
        <w:rPr>
          <w:szCs w:val="24"/>
        </w:rPr>
      </w:pPr>
      <w:r w:rsidRPr="00D67600">
        <w:rPr>
          <w:szCs w:val="24"/>
        </w:rPr>
        <w:t>“Ръководство за потребители от БНБ”;</w:t>
      </w:r>
    </w:p>
    <w:p w:rsidR="00984BD9" w:rsidRPr="00D67600" w:rsidRDefault="00984BD9" w:rsidP="00156B0A">
      <w:pPr>
        <w:pStyle w:val="BodyTextIndent"/>
        <w:numPr>
          <w:ilvl w:val="0"/>
          <w:numId w:val="3"/>
        </w:numPr>
        <w:spacing w:line="360" w:lineRule="auto"/>
        <w:rPr>
          <w:szCs w:val="24"/>
        </w:rPr>
      </w:pPr>
      <w:r w:rsidRPr="00D67600">
        <w:rPr>
          <w:szCs w:val="24"/>
        </w:rPr>
        <w:t>“Ръководство за потребители от Банков надзор”;</w:t>
      </w:r>
    </w:p>
    <w:p w:rsidR="00984BD9" w:rsidRPr="00D67600" w:rsidRDefault="00984BD9" w:rsidP="00156B0A">
      <w:pPr>
        <w:pStyle w:val="BodyTextIndent"/>
        <w:numPr>
          <w:ilvl w:val="0"/>
          <w:numId w:val="3"/>
        </w:numPr>
        <w:spacing w:line="360" w:lineRule="auto"/>
      </w:pPr>
      <w:r w:rsidRPr="00D67600">
        <w:rPr>
          <w:szCs w:val="24"/>
        </w:rPr>
        <w:t>“Ръководства за администриране и поддръжка на системата”</w:t>
      </w:r>
    </w:p>
    <w:p w:rsidR="000E4464" w:rsidRDefault="000E4464" w:rsidP="00385C4B">
      <w:pPr>
        <w:spacing w:line="360" w:lineRule="auto"/>
      </w:pPr>
    </w:p>
    <w:sectPr w:rsidR="000E4464" w:rsidSect="00385C4B">
      <w:footerReference w:type="even" r:id="rId10"/>
      <w:footerReference w:type="default" r:id="rId11"/>
      <w:pgSz w:w="12240" w:h="15840"/>
      <w:pgMar w:top="1440" w:right="1080" w:bottom="1440" w:left="1080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409" w:rsidRDefault="00DA6409">
      <w:r>
        <w:separator/>
      </w:r>
    </w:p>
  </w:endnote>
  <w:endnote w:type="continuationSeparator" w:id="0">
    <w:p w:rsidR="00DA6409" w:rsidRDefault="00DA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609" w:rsidRDefault="00385C4B" w:rsidP="00B31E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5609" w:rsidRDefault="00DA64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609" w:rsidRDefault="00385C4B" w:rsidP="00B31E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2290">
      <w:rPr>
        <w:rStyle w:val="PageNumber"/>
        <w:noProof/>
      </w:rPr>
      <w:t>4</w:t>
    </w:r>
    <w:r>
      <w:rPr>
        <w:rStyle w:val="PageNumber"/>
      </w:rPr>
      <w:fldChar w:fldCharType="end"/>
    </w:r>
  </w:p>
  <w:p w:rsidR="00E15609" w:rsidRDefault="00DA64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409" w:rsidRDefault="00DA6409">
      <w:r>
        <w:separator/>
      </w:r>
    </w:p>
  </w:footnote>
  <w:footnote w:type="continuationSeparator" w:id="0">
    <w:p w:rsidR="00DA6409" w:rsidRDefault="00DA6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A786A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E24D30"/>
    <w:multiLevelType w:val="singleLevel"/>
    <w:tmpl w:val="F0962C0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EAD77D1"/>
    <w:multiLevelType w:val="multilevel"/>
    <w:tmpl w:val="0402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AC813B5"/>
    <w:multiLevelType w:val="hybridMultilevel"/>
    <w:tmpl w:val="871E1D00"/>
    <w:lvl w:ilvl="0" w:tplc="F0962C0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66C6A"/>
    <w:multiLevelType w:val="hybridMultilevel"/>
    <w:tmpl w:val="E7A8AE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27566"/>
    <w:multiLevelType w:val="hybridMultilevel"/>
    <w:tmpl w:val="8B7C9F9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D9"/>
    <w:rsid w:val="00023BB4"/>
    <w:rsid w:val="00076B15"/>
    <w:rsid w:val="000E4464"/>
    <w:rsid w:val="001368E3"/>
    <w:rsid w:val="00156B0A"/>
    <w:rsid w:val="00192956"/>
    <w:rsid w:val="001D6F6D"/>
    <w:rsid w:val="002074AD"/>
    <w:rsid w:val="0021053E"/>
    <w:rsid w:val="0023082D"/>
    <w:rsid w:val="00265EE9"/>
    <w:rsid w:val="002B0FA0"/>
    <w:rsid w:val="003766C8"/>
    <w:rsid w:val="00385C4B"/>
    <w:rsid w:val="003925B4"/>
    <w:rsid w:val="00446D7F"/>
    <w:rsid w:val="004B2290"/>
    <w:rsid w:val="005203D7"/>
    <w:rsid w:val="0055722A"/>
    <w:rsid w:val="006349C6"/>
    <w:rsid w:val="006643AD"/>
    <w:rsid w:val="0069258D"/>
    <w:rsid w:val="006A4437"/>
    <w:rsid w:val="007731EB"/>
    <w:rsid w:val="007A29D5"/>
    <w:rsid w:val="007A4445"/>
    <w:rsid w:val="00811DAE"/>
    <w:rsid w:val="00890054"/>
    <w:rsid w:val="008D2F40"/>
    <w:rsid w:val="00951167"/>
    <w:rsid w:val="00952759"/>
    <w:rsid w:val="00981F1C"/>
    <w:rsid w:val="00983E43"/>
    <w:rsid w:val="00984BD9"/>
    <w:rsid w:val="009973AC"/>
    <w:rsid w:val="009E6A0D"/>
    <w:rsid w:val="009E780A"/>
    <w:rsid w:val="00A16128"/>
    <w:rsid w:val="00AB4D12"/>
    <w:rsid w:val="00B00C1B"/>
    <w:rsid w:val="00BB3890"/>
    <w:rsid w:val="00DA6409"/>
    <w:rsid w:val="00DB3B54"/>
    <w:rsid w:val="00E079A4"/>
    <w:rsid w:val="00E11D5B"/>
    <w:rsid w:val="00E17075"/>
    <w:rsid w:val="00E47561"/>
    <w:rsid w:val="00F2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C024E66D-0581-4723-A987-5B6D3843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4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984BD9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984BD9"/>
    <w:pPr>
      <w:keepNext/>
      <w:numPr>
        <w:ilvl w:val="1"/>
        <w:numId w:val="4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984BD9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984BD9"/>
    <w:pPr>
      <w:keepNext/>
      <w:numPr>
        <w:ilvl w:val="3"/>
        <w:numId w:val="4"/>
      </w:numPr>
      <w:spacing w:before="240" w:after="60"/>
      <w:outlineLvl w:val="3"/>
    </w:pPr>
    <w:rPr>
      <w:b/>
      <w:bCs/>
      <w:i/>
      <w:sz w:val="26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984BD9"/>
    <w:pPr>
      <w:numPr>
        <w:ilvl w:val="4"/>
        <w:numId w:val="4"/>
      </w:numPr>
      <w:spacing w:before="240" w:after="60"/>
      <w:outlineLvl w:val="4"/>
    </w:pPr>
    <w:rPr>
      <w:b/>
      <w:bCs/>
      <w:iCs/>
      <w:sz w:val="24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984BD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84BD9"/>
    <w:pPr>
      <w:numPr>
        <w:ilvl w:val="6"/>
        <w:numId w:val="4"/>
      </w:numPr>
      <w:spacing w:before="240" w:after="60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984BD9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84BD9"/>
    <w:pPr>
      <w:numPr>
        <w:ilvl w:val="8"/>
        <w:numId w:val="4"/>
      </w:numPr>
      <w:spacing w:before="240" w:after="60"/>
      <w:outlineLvl w:val="8"/>
    </w:pPr>
    <w:rPr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4BD9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984B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984BD9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984BD9"/>
    <w:rPr>
      <w:rFonts w:ascii="Times New Roman" w:eastAsia="Times New Roman" w:hAnsi="Times New Roman" w:cs="Times New Roman"/>
      <w:b/>
      <w:bCs/>
      <w:i/>
      <w:sz w:val="26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984BD9"/>
    <w:rPr>
      <w:rFonts w:ascii="Times New Roman" w:eastAsia="Times New Roman" w:hAnsi="Times New Roman" w:cs="Times New Roman"/>
      <w:b/>
      <w:bCs/>
      <w:iCs/>
      <w:sz w:val="24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984BD9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984B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984BD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984BD9"/>
    <w:rPr>
      <w:rFonts w:ascii="Times New Roman" w:eastAsia="Times New Roman" w:hAnsi="Times New Roman" w:cs="Times New Roman"/>
      <w:lang w:val="x-none" w:eastAsia="x-none"/>
    </w:rPr>
  </w:style>
  <w:style w:type="paragraph" w:styleId="BodyTextIndent">
    <w:name w:val="Body Text Indent"/>
    <w:basedOn w:val="Normal"/>
    <w:link w:val="BodyTextIndentChar"/>
    <w:rsid w:val="00984BD9"/>
    <w:pPr>
      <w:ind w:firstLine="360"/>
      <w:jc w:val="both"/>
    </w:pPr>
    <w:rPr>
      <w:sz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984BD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">
    <w:name w:val="Body Text"/>
    <w:basedOn w:val="Normal"/>
    <w:link w:val="BodyTextChar"/>
    <w:rsid w:val="00984BD9"/>
    <w:pPr>
      <w:spacing w:after="120"/>
    </w:pPr>
    <w:rPr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84B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Bullet">
    <w:name w:val="List Bullet"/>
    <w:basedOn w:val="Normal"/>
    <w:rsid w:val="00984BD9"/>
    <w:pPr>
      <w:numPr>
        <w:numId w:val="2"/>
      </w:numPr>
    </w:pPr>
    <w:rPr>
      <w:sz w:val="24"/>
      <w:szCs w:val="24"/>
      <w:lang w:val="bg-BG"/>
    </w:rPr>
  </w:style>
  <w:style w:type="paragraph" w:customStyle="1" w:styleId="ParagraphLevel1">
    <w:name w:val="Paragraph Level 1"/>
    <w:link w:val="ParagraphLevel1Char"/>
    <w:rsid w:val="00984BD9"/>
    <w:pPr>
      <w:spacing w:before="120" w:after="0" w:line="360" w:lineRule="auto"/>
      <w:ind w:firstLine="539"/>
      <w:jc w:val="both"/>
    </w:pPr>
    <w:rPr>
      <w:rFonts w:ascii="Arial" w:eastAsia="Times New Roman" w:hAnsi="Arial" w:cs="Arial"/>
      <w:sz w:val="24"/>
      <w:szCs w:val="20"/>
    </w:rPr>
  </w:style>
  <w:style w:type="character" w:customStyle="1" w:styleId="ParagraphLevel1Char">
    <w:name w:val="Paragraph Level 1 Char"/>
    <w:link w:val="ParagraphLevel1"/>
    <w:rsid w:val="00984BD9"/>
    <w:rPr>
      <w:rFonts w:ascii="Arial" w:eastAsia="Times New Roman" w:hAnsi="Arial" w:cs="Arial"/>
      <w:sz w:val="24"/>
      <w:szCs w:val="20"/>
    </w:rPr>
  </w:style>
  <w:style w:type="paragraph" w:styleId="Footer">
    <w:name w:val="footer"/>
    <w:basedOn w:val="Normal"/>
    <w:link w:val="FooterChar"/>
    <w:rsid w:val="00984B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84BD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PageNumber">
    <w:name w:val="page number"/>
    <w:basedOn w:val="DefaultParagraphFont"/>
    <w:rsid w:val="00984BD9"/>
  </w:style>
  <w:style w:type="paragraph" w:customStyle="1" w:styleId="rststyle-textbody">
    <w:name w:val="rststyle-textbody"/>
    <w:basedOn w:val="Normal"/>
    <w:rsid w:val="00984BD9"/>
    <w:pPr>
      <w:widowControl w:val="0"/>
      <w:suppressAutoHyphens/>
      <w:autoSpaceDN w:val="0"/>
      <w:spacing w:after="120"/>
      <w:textAlignment w:val="baseline"/>
    </w:pPr>
    <w:rPr>
      <w:rFonts w:ascii="Nimbus Roman No9 L" w:eastAsia="DejaVu Sans" w:hAnsi="Nimbus Roman No9 L" w:cs="DejaVu Sans"/>
      <w:kern w:val="3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2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22A"/>
    <w:rPr>
      <w:rFonts w:ascii="Segoe UI" w:eastAsia="Times New Roman" w:hAnsi="Segoe UI" w:cs="Segoe UI"/>
      <w:sz w:val="18"/>
      <w:szCs w:val="18"/>
      <w:lang w:val="en-AU" w:eastAsia="bg-BG"/>
    </w:rPr>
  </w:style>
  <w:style w:type="paragraph" w:styleId="Revision">
    <w:name w:val="Revision"/>
    <w:hidden/>
    <w:uiPriority w:val="99"/>
    <w:semiHidden/>
    <w:rsid w:val="00E11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CommentReference">
    <w:name w:val="annotation reference"/>
    <w:rsid w:val="006643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643AD"/>
    <w:rPr>
      <w:lang w:val="bg-BG"/>
    </w:rPr>
  </w:style>
  <w:style w:type="character" w:customStyle="1" w:styleId="CommentTextChar">
    <w:name w:val="Comment Text Char"/>
    <w:basedOn w:val="DefaultParagraphFont"/>
    <w:link w:val="CommentText"/>
    <w:rsid w:val="006643A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076B15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5B4"/>
    <w:rPr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5B4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D87AE-4364-4B0D-A4AE-0FA140D0F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1816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Виолета Александрова</dc:creator>
  <cp:lastModifiedBy>Станислава Стойнева</cp:lastModifiedBy>
  <cp:revision>2</cp:revision>
  <cp:lastPrinted>2018-06-01T14:07:00Z</cp:lastPrinted>
  <dcterms:created xsi:type="dcterms:W3CDTF">2018-06-01T14:52:00Z</dcterms:created>
  <dcterms:modified xsi:type="dcterms:W3CDTF">2018-06-01T14:52:00Z</dcterms:modified>
</cp:coreProperties>
</file>