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404" w:rsidRDefault="00132404" w:rsidP="00132404">
      <w:pPr>
        <w:jc w:val="right"/>
        <w:rPr>
          <w:b/>
        </w:rPr>
      </w:pPr>
    </w:p>
    <w:p w:rsidR="00132404" w:rsidRDefault="00132404" w:rsidP="00132404">
      <w:pPr>
        <w:jc w:val="right"/>
        <w:rPr>
          <w:b/>
        </w:rPr>
      </w:pPr>
    </w:p>
    <w:p w:rsidR="00132404" w:rsidRPr="004F329C" w:rsidRDefault="004F329C" w:rsidP="004F329C">
      <w:pPr>
        <w:jc w:val="right"/>
        <w:rPr>
          <w:b/>
          <w:u w:val="single"/>
        </w:rPr>
      </w:pPr>
      <w:r w:rsidRPr="004F329C">
        <w:rPr>
          <w:b/>
          <w:u w:val="single"/>
        </w:rPr>
        <w:t>ПРИЛОЖЕНИЕ 1</w:t>
      </w:r>
    </w:p>
    <w:p w:rsidR="00541C8F" w:rsidRDefault="00CE03BE" w:rsidP="00435AB4">
      <w:pPr>
        <w:spacing w:before="5000"/>
        <w:jc w:val="center"/>
        <w:rPr>
          <w:b/>
          <w:sz w:val="40"/>
          <w:szCs w:val="40"/>
        </w:rPr>
      </w:pPr>
      <w:r w:rsidRPr="00B526BC">
        <w:rPr>
          <w:b/>
          <w:sz w:val="40"/>
          <w:szCs w:val="40"/>
        </w:rPr>
        <w:t>Описание</w:t>
      </w:r>
      <w:r w:rsidRPr="00B526BC">
        <w:rPr>
          <w:b/>
          <w:sz w:val="40"/>
          <w:szCs w:val="40"/>
        </w:rPr>
        <w:br/>
        <w:t>н</w:t>
      </w:r>
      <w:r w:rsidR="00541C8F" w:rsidRPr="00B526BC">
        <w:rPr>
          <w:b/>
          <w:sz w:val="40"/>
          <w:szCs w:val="40"/>
        </w:rPr>
        <w:t>а</w:t>
      </w:r>
      <w:r w:rsidRPr="00B526BC">
        <w:rPr>
          <w:b/>
          <w:sz w:val="40"/>
          <w:szCs w:val="40"/>
        </w:rPr>
        <w:t xml:space="preserve"> „</w:t>
      </w:r>
      <w:r w:rsidR="00541C8F" w:rsidRPr="00B526BC">
        <w:rPr>
          <w:b/>
          <w:sz w:val="40"/>
          <w:szCs w:val="40"/>
        </w:rPr>
        <w:t>Ин</w:t>
      </w:r>
      <w:r w:rsidR="00435AB4" w:rsidRPr="00B526BC">
        <w:rPr>
          <w:b/>
          <w:sz w:val="40"/>
          <w:szCs w:val="40"/>
        </w:rPr>
        <w:t>тегрирана информационна система</w:t>
      </w:r>
      <w:r w:rsidR="00435AB4" w:rsidRPr="00B526BC">
        <w:rPr>
          <w:b/>
          <w:sz w:val="40"/>
          <w:szCs w:val="40"/>
          <w:lang w:val="en-US"/>
        </w:rPr>
        <w:br/>
      </w:r>
      <w:r w:rsidR="00541C8F" w:rsidRPr="00B526BC">
        <w:rPr>
          <w:b/>
          <w:sz w:val="40"/>
          <w:szCs w:val="40"/>
        </w:rPr>
        <w:t>за финансовите пазари</w:t>
      </w:r>
      <w:r w:rsidRPr="00B526BC">
        <w:rPr>
          <w:b/>
          <w:sz w:val="40"/>
          <w:szCs w:val="40"/>
        </w:rPr>
        <w:br/>
        <w:t xml:space="preserve">и </w:t>
      </w:r>
      <w:r w:rsidR="00541C8F" w:rsidRPr="00B526BC">
        <w:rPr>
          <w:b/>
          <w:sz w:val="40"/>
          <w:szCs w:val="40"/>
        </w:rPr>
        <w:t>ЗМР</w:t>
      </w:r>
      <w:r w:rsidRPr="00B526BC">
        <w:rPr>
          <w:b/>
          <w:sz w:val="40"/>
          <w:szCs w:val="40"/>
        </w:rPr>
        <w:t>“</w:t>
      </w:r>
      <w:r w:rsidR="00541C8F" w:rsidRPr="00B526BC">
        <w:rPr>
          <w:b/>
          <w:sz w:val="40"/>
          <w:szCs w:val="40"/>
        </w:rPr>
        <w:t xml:space="preserve"> в БНБ</w:t>
      </w:r>
    </w:p>
    <w:p w:rsidR="00132404" w:rsidRDefault="00132404" w:rsidP="00132404">
      <w:pPr>
        <w:spacing w:before="240"/>
        <w:jc w:val="center"/>
        <w:rPr>
          <w:b/>
          <w:sz w:val="40"/>
          <w:szCs w:val="40"/>
        </w:rPr>
      </w:pPr>
    </w:p>
    <w:p w:rsidR="00132404" w:rsidRDefault="00132404" w:rsidP="00132404">
      <w:pPr>
        <w:spacing w:before="240"/>
        <w:jc w:val="center"/>
        <w:rPr>
          <w:b/>
          <w:sz w:val="40"/>
          <w:szCs w:val="40"/>
        </w:rPr>
      </w:pPr>
    </w:p>
    <w:p w:rsidR="00132404" w:rsidRDefault="00132404" w:rsidP="00132404">
      <w:pPr>
        <w:spacing w:before="240"/>
        <w:jc w:val="center"/>
        <w:rPr>
          <w:b/>
          <w:sz w:val="40"/>
          <w:szCs w:val="40"/>
        </w:rPr>
      </w:pPr>
    </w:p>
    <w:p w:rsidR="00132404" w:rsidRDefault="00132404" w:rsidP="00132404">
      <w:pPr>
        <w:spacing w:before="240"/>
        <w:jc w:val="center"/>
        <w:rPr>
          <w:b/>
          <w:sz w:val="40"/>
          <w:szCs w:val="40"/>
        </w:rPr>
      </w:pPr>
    </w:p>
    <w:p w:rsidR="00132404" w:rsidRPr="00132404" w:rsidRDefault="00132404" w:rsidP="00132404">
      <w:pPr>
        <w:spacing w:before="240"/>
        <w:jc w:val="center"/>
        <w:rPr>
          <w:b/>
        </w:rPr>
      </w:pPr>
      <w:r w:rsidRPr="00132404">
        <w:rPr>
          <w:b/>
        </w:rPr>
        <w:t xml:space="preserve"> </w:t>
      </w:r>
    </w:p>
    <w:p w:rsidR="005F7698" w:rsidRDefault="00132404" w:rsidP="005D4C4C">
      <w:r>
        <w:rPr>
          <w:sz w:val="20"/>
          <w:szCs w:val="20"/>
        </w:rPr>
        <w:t xml:space="preserve"> </w:t>
      </w:r>
    </w:p>
    <w:p w:rsidR="00435AB4" w:rsidRPr="00435AB4" w:rsidRDefault="00435AB4" w:rsidP="00435AB4">
      <w:pPr>
        <w:pStyle w:val="TOC1"/>
        <w:rPr>
          <w:b/>
        </w:rPr>
      </w:pPr>
      <w:r w:rsidRPr="00435AB4">
        <w:rPr>
          <w:b/>
        </w:rPr>
        <w:lastRenderedPageBreak/>
        <w:t>Съдържание</w:t>
      </w:r>
    </w:p>
    <w:p w:rsidR="00B526BC" w:rsidRDefault="00435AB4">
      <w:pPr>
        <w:pStyle w:val="TOC1"/>
        <w:rPr>
          <w:rFonts w:asciiTheme="minorHAnsi" w:eastAsiaTheme="minorEastAsia" w:hAnsiTheme="minorHAnsi" w:cstheme="minorBidi"/>
          <w:noProof/>
          <w:color w:val="auto"/>
          <w:sz w:val="22"/>
          <w:szCs w:val="22"/>
          <w:lang w:val="en-US" w:eastAsia="en-US"/>
        </w:rPr>
      </w:pPr>
      <w:r>
        <w:fldChar w:fldCharType="begin"/>
      </w:r>
      <w:r>
        <w:instrText xml:space="preserve"> TOC \o "1-3" \h \z \u </w:instrText>
      </w:r>
      <w:r>
        <w:fldChar w:fldCharType="separate"/>
      </w:r>
      <w:hyperlink w:anchor="_Toc498333633" w:history="1">
        <w:r w:rsidR="00B526BC" w:rsidRPr="0064271C">
          <w:rPr>
            <w:rStyle w:val="Hyperlink"/>
            <w:noProof/>
          </w:rPr>
          <w:t>1</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Общо описание на системата</w:t>
        </w:r>
        <w:r w:rsidR="00B526BC">
          <w:rPr>
            <w:noProof/>
            <w:webHidden/>
          </w:rPr>
          <w:tab/>
        </w:r>
        <w:r w:rsidR="00B526BC">
          <w:rPr>
            <w:noProof/>
            <w:webHidden/>
          </w:rPr>
          <w:fldChar w:fldCharType="begin"/>
        </w:r>
        <w:r w:rsidR="00B526BC">
          <w:rPr>
            <w:noProof/>
            <w:webHidden/>
          </w:rPr>
          <w:instrText xml:space="preserve"> PAGEREF _Toc498333633 \h </w:instrText>
        </w:r>
        <w:r w:rsidR="00B526BC">
          <w:rPr>
            <w:noProof/>
            <w:webHidden/>
          </w:rPr>
        </w:r>
        <w:r w:rsidR="00B526BC">
          <w:rPr>
            <w:noProof/>
            <w:webHidden/>
          </w:rPr>
          <w:fldChar w:fldCharType="separate"/>
        </w:r>
        <w:r w:rsidR="00132404">
          <w:rPr>
            <w:noProof/>
            <w:webHidden/>
          </w:rPr>
          <w:t>5</w:t>
        </w:r>
        <w:r w:rsidR="00B526BC">
          <w:rPr>
            <w:noProof/>
            <w:webHidden/>
          </w:rPr>
          <w:fldChar w:fldCharType="end"/>
        </w:r>
      </w:hyperlink>
    </w:p>
    <w:p w:rsidR="00B526BC" w:rsidRDefault="00414FF6">
      <w:pPr>
        <w:pStyle w:val="TOC2"/>
        <w:tabs>
          <w:tab w:val="left" w:pos="1540"/>
          <w:tab w:val="right" w:leader="dot" w:pos="9060"/>
        </w:tabs>
        <w:rPr>
          <w:rFonts w:asciiTheme="minorHAnsi" w:eastAsiaTheme="minorEastAsia" w:hAnsiTheme="minorHAnsi" w:cstheme="minorBidi"/>
          <w:noProof/>
          <w:color w:val="auto"/>
          <w:sz w:val="22"/>
          <w:szCs w:val="22"/>
          <w:lang w:val="en-US" w:eastAsia="en-US"/>
        </w:rPr>
      </w:pPr>
      <w:hyperlink w:anchor="_Toc498333634" w:history="1">
        <w:r w:rsidR="00B526BC" w:rsidRPr="0064271C">
          <w:rPr>
            <w:rStyle w:val="Hyperlink"/>
            <w:noProof/>
          </w:rPr>
          <w:t>1.1</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Модул „Междубанков пазар“</w:t>
        </w:r>
        <w:r w:rsidR="00B526BC">
          <w:rPr>
            <w:noProof/>
            <w:webHidden/>
          </w:rPr>
          <w:tab/>
        </w:r>
        <w:r w:rsidR="00B526BC">
          <w:rPr>
            <w:noProof/>
            <w:webHidden/>
          </w:rPr>
          <w:fldChar w:fldCharType="begin"/>
        </w:r>
        <w:r w:rsidR="00B526BC">
          <w:rPr>
            <w:noProof/>
            <w:webHidden/>
          </w:rPr>
          <w:instrText xml:space="preserve"> PAGEREF _Toc498333634 \h </w:instrText>
        </w:r>
        <w:r w:rsidR="00B526BC">
          <w:rPr>
            <w:noProof/>
            <w:webHidden/>
          </w:rPr>
        </w:r>
        <w:r w:rsidR="00B526BC">
          <w:rPr>
            <w:noProof/>
            <w:webHidden/>
          </w:rPr>
          <w:fldChar w:fldCharType="separate"/>
        </w:r>
        <w:r w:rsidR="00132404">
          <w:rPr>
            <w:noProof/>
            <w:webHidden/>
          </w:rPr>
          <w:t>5</w:t>
        </w:r>
        <w:r w:rsidR="00B526BC">
          <w:rPr>
            <w:noProof/>
            <w:webHidden/>
          </w:rPr>
          <w:fldChar w:fldCharType="end"/>
        </w:r>
      </w:hyperlink>
    </w:p>
    <w:p w:rsidR="00B526BC" w:rsidRDefault="00414FF6">
      <w:pPr>
        <w:pStyle w:val="TOC2"/>
        <w:tabs>
          <w:tab w:val="left" w:pos="1540"/>
          <w:tab w:val="right" w:leader="dot" w:pos="9060"/>
        </w:tabs>
        <w:rPr>
          <w:rFonts w:asciiTheme="minorHAnsi" w:eastAsiaTheme="minorEastAsia" w:hAnsiTheme="minorHAnsi" w:cstheme="minorBidi"/>
          <w:noProof/>
          <w:color w:val="auto"/>
          <w:sz w:val="22"/>
          <w:szCs w:val="22"/>
          <w:lang w:val="en-US" w:eastAsia="en-US"/>
        </w:rPr>
      </w:pPr>
      <w:hyperlink w:anchor="_Toc498333635" w:history="1">
        <w:r w:rsidR="00B526BC" w:rsidRPr="0064271C">
          <w:rPr>
            <w:rStyle w:val="Hyperlink"/>
            <w:noProof/>
          </w:rPr>
          <w:t>1.2</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Модул „Валутен пазар“</w:t>
        </w:r>
        <w:r w:rsidR="00B526BC">
          <w:rPr>
            <w:noProof/>
            <w:webHidden/>
          </w:rPr>
          <w:tab/>
        </w:r>
        <w:r w:rsidR="00B526BC">
          <w:rPr>
            <w:noProof/>
            <w:webHidden/>
          </w:rPr>
          <w:fldChar w:fldCharType="begin"/>
        </w:r>
        <w:r w:rsidR="00B526BC">
          <w:rPr>
            <w:noProof/>
            <w:webHidden/>
          </w:rPr>
          <w:instrText xml:space="preserve"> PAGEREF _Toc498333635 \h </w:instrText>
        </w:r>
        <w:r w:rsidR="00B526BC">
          <w:rPr>
            <w:noProof/>
            <w:webHidden/>
          </w:rPr>
        </w:r>
        <w:r w:rsidR="00B526BC">
          <w:rPr>
            <w:noProof/>
            <w:webHidden/>
          </w:rPr>
          <w:fldChar w:fldCharType="separate"/>
        </w:r>
        <w:r w:rsidR="00132404">
          <w:rPr>
            <w:noProof/>
            <w:webHidden/>
          </w:rPr>
          <w:t>6</w:t>
        </w:r>
        <w:r w:rsidR="00B526BC">
          <w:rPr>
            <w:noProof/>
            <w:webHidden/>
          </w:rPr>
          <w:fldChar w:fldCharType="end"/>
        </w:r>
      </w:hyperlink>
    </w:p>
    <w:p w:rsidR="00B526BC" w:rsidRDefault="00414FF6">
      <w:pPr>
        <w:pStyle w:val="TOC2"/>
        <w:tabs>
          <w:tab w:val="left" w:pos="1540"/>
          <w:tab w:val="right" w:leader="dot" w:pos="9060"/>
        </w:tabs>
        <w:rPr>
          <w:rFonts w:asciiTheme="minorHAnsi" w:eastAsiaTheme="minorEastAsia" w:hAnsiTheme="minorHAnsi" w:cstheme="minorBidi"/>
          <w:noProof/>
          <w:color w:val="auto"/>
          <w:sz w:val="22"/>
          <w:szCs w:val="22"/>
          <w:lang w:val="en-US" w:eastAsia="en-US"/>
        </w:rPr>
      </w:pPr>
      <w:hyperlink w:anchor="_Toc498333636" w:history="1">
        <w:r w:rsidR="00B526BC" w:rsidRPr="0064271C">
          <w:rPr>
            <w:rStyle w:val="Hyperlink"/>
            <w:noProof/>
          </w:rPr>
          <w:t>1.3</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Модул „СОФИБОР/СОФИБИД“</w:t>
        </w:r>
        <w:r w:rsidR="00B526BC">
          <w:rPr>
            <w:noProof/>
            <w:webHidden/>
          </w:rPr>
          <w:tab/>
        </w:r>
        <w:r w:rsidR="00B526BC">
          <w:rPr>
            <w:noProof/>
            <w:webHidden/>
          </w:rPr>
          <w:fldChar w:fldCharType="begin"/>
        </w:r>
        <w:r w:rsidR="00B526BC">
          <w:rPr>
            <w:noProof/>
            <w:webHidden/>
          </w:rPr>
          <w:instrText xml:space="preserve"> PAGEREF _Toc498333636 \h </w:instrText>
        </w:r>
        <w:r w:rsidR="00B526BC">
          <w:rPr>
            <w:noProof/>
            <w:webHidden/>
          </w:rPr>
        </w:r>
        <w:r w:rsidR="00B526BC">
          <w:rPr>
            <w:noProof/>
            <w:webHidden/>
          </w:rPr>
          <w:fldChar w:fldCharType="separate"/>
        </w:r>
        <w:r w:rsidR="00132404">
          <w:rPr>
            <w:noProof/>
            <w:webHidden/>
          </w:rPr>
          <w:t>8</w:t>
        </w:r>
        <w:r w:rsidR="00B526BC">
          <w:rPr>
            <w:noProof/>
            <w:webHidden/>
          </w:rPr>
          <w:fldChar w:fldCharType="end"/>
        </w:r>
      </w:hyperlink>
    </w:p>
    <w:p w:rsidR="00B526BC" w:rsidRDefault="00414FF6">
      <w:pPr>
        <w:pStyle w:val="TOC2"/>
        <w:tabs>
          <w:tab w:val="left" w:pos="1540"/>
          <w:tab w:val="right" w:leader="dot" w:pos="9060"/>
        </w:tabs>
        <w:rPr>
          <w:rFonts w:asciiTheme="minorHAnsi" w:eastAsiaTheme="minorEastAsia" w:hAnsiTheme="minorHAnsi" w:cstheme="minorBidi"/>
          <w:noProof/>
          <w:color w:val="auto"/>
          <w:sz w:val="22"/>
          <w:szCs w:val="22"/>
          <w:lang w:val="en-US" w:eastAsia="en-US"/>
        </w:rPr>
      </w:pPr>
      <w:hyperlink w:anchor="_Toc498333637" w:history="1">
        <w:r w:rsidR="00B526BC" w:rsidRPr="0064271C">
          <w:rPr>
            <w:rStyle w:val="Hyperlink"/>
            <w:noProof/>
          </w:rPr>
          <w:t>1.4</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Модул „ЗМР“</w:t>
        </w:r>
        <w:r w:rsidR="00B526BC">
          <w:rPr>
            <w:noProof/>
            <w:webHidden/>
          </w:rPr>
          <w:tab/>
        </w:r>
        <w:r w:rsidR="00B526BC">
          <w:rPr>
            <w:noProof/>
            <w:webHidden/>
          </w:rPr>
          <w:fldChar w:fldCharType="begin"/>
        </w:r>
        <w:r w:rsidR="00B526BC">
          <w:rPr>
            <w:noProof/>
            <w:webHidden/>
          </w:rPr>
          <w:instrText xml:space="preserve"> PAGEREF _Toc498333637 \h </w:instrText>
        </w:r>
        <w:r w:rsidR="00B526BC">
          <w:rPr>
            <w:noProof/>
            <w:webHidden/>
          </w:rPr>
        </w:r>
        <w:r w:rsidR="00B526BC">
          <w:rPr>
            <w:noProof/>
            <w:webHidden/>
          </w:rPr>
          <w:fldChar w:fldCharType="separate"/>
        </w:r>
        <w:r w:rsidR="00132404">
          <w:rPr>
            <w:noProof/>
            <w:webHidden/>
          </w:rPr>
          <w:t>9</w:t>
        </w:r>
        <w:r w:rsidR="00B526BC">
          <w:rPr>
            <w:noProof/>
            <w:webHidden/>
          </w:rPr>
          <w:fldChar w:fldCharType="end"/>
        </w:r>
      </w:hyperlink>
    </w:p>
    <w:p w:rsidR="00B526BC" w:rsidRDefault="00414FF6">
      <w:pPr>
        <w:pStyle w:val="TOC2"/>
        <w:tabs>
          <w:tab w:val="left" w:pos="1540"/>
          <w:tab w:val="right" w:leader="dot" w:pos="9060"/>
        </w:tabs>
        <w:rPr>
          <w:rFonts w:asciiTheme="minorHAnsi" w:eastAsiaTheme="minorEastAsia" w:hAnsiTheme="minorHAnsi" w:cstheme="minorBidi"/>
          <w:noProof/>
          <w:color w:val="auto"/>
          <w:sz w:val="22"/>
          <w:szCs w:val="22"/>
          <w:lang w:val="en-US" w:eastAsia="en-US"/>
        </w:rPr>
      </w:pPr>
      <w:hyperlink w:anchor="_Toc498333638" w:history="1">
        <w:r w:rsidR="00B526BC" w:rsidRPr="0064271C">
          <w:rPr>
            <w:rStyle w:val="Hyperlink"/>
            <w:noProof/>
          </w:rPr>
          <w:t>1.5</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Модул „Административен“</w:t>
        </w:r>
        <w:r w:rsidR="00B526BC">
          <w:rPr>
            <w:noProof/>
            <w:webHidden/>
          </w:rPr>
          <w:tab/>
        </w:r>
        <w:r w:rsidR="00B526BC">
          <w:rPr>
            <w:noProof/>
            <w:webHidden/>
          </w:rPr>
          <w:fldChar w:fldCharType="begin"/>
        </w:r>
        <w:r w:rsidR="00B526BC">
          <w:rPr>
            <w:noProof/>
            <w:webHidden/>
          </w:rPr>
          <w:instrText xml:space="preserve"> PAGEREF _Toc498333638 \h </w:instrText>
        </w:r>
        <w:r w:rsidR="00B526BC">
          <w:rPr>
            <w:noProof/>
            <w:webHidden/>
          </w:rPr>
        </w:r>
        <w:r w:rsidR="00B526BC">
          <w:rPr>
            <w:noProof/>
            <w:webHidden/>
          </w:rPr>
          <w:fldChar w:fldCharType="separate"/>
        </w:r>
        <w:r w:rsidR="00132404">
          <w:rPr>
            <w:noProof/>
            <w:webHidden/>
          </w:rPr>
          <w:t>10</w:t>
        </w:r>
        <w:r w:rsidR="00B526BC">
          <w:rPr>
            <w:noProof/>
            <w:webHidden/>
          </w:rPr>
          <w:fldChar w:fldCharType="end"/>
        </w:r>
      </w:hyperlink>
    </w:p>
    <w:p w:rsidR="00B526BC" w:rsidRDefault="00414FF6">
      <w:pPr>
        <w:pStyle w:val="TOC2"/>
        <w:tabs>
          <w:tab w:val="left" w:pos="1540"/>
          <w:tab w:val="right" w:leader="dot" w:pos="9060"/>
        </w:tabs>
        <w:rPr>
          <w:rFonts w:asciiTheme="minorHAnsi" w:eastAsiaTheme="minorEastAsia" w:hAnsiTheme="minorHAnsi" w:cstheme="minorBidi"/>
          <w:noProof/>
          <w:color w:val="auto"/>
          <w:sz w:val="22"/>
          <w:szCs w:val="22"/>
          <w:lang w:val="en-US" w:eastAsia="en-US"/>
        </w:rPr>
      </w:pPr>
      <w:hyperlink w:anchor="_Toc498333639" w:history="1">
        <w:r w:rsidR="00B526BC" w:rsidRPr="0064271C">
          <w:rPr>
            <w:rStyle w:val="Hyperlink"/>
            <w:noProof/>
          </w:rPr>
          <w:t>1.6</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Връзка с други системи</w:t>
        </w:r>
        <w:r w:rsidR="00B526BC">
          <w:rPr>
            <w:noProof/>
            <w:webHidden/>
          </w:rPr>
          <w:tab/>
        </w:r>
        <w:r w:rsidR="00B526BC">
          <w:rPr>
            <w:noProof/>
            <w:webHidden/>
          </w:rPr>
          <w:fldChar w:fldCharType="begin"/>
        </w:r>
        <w:r w:rsidR="00B526BC">
          <w:rPr>
            <w:noProof/>
            <w:webHidden/>
          </w:rPr>
          <w:instrText xml:space="preserve"> PAGEREF _Toc498333639 \h </w:instrText>
        </w:r>
        <w:r w:rsidR="00B526BC">
          <w:rPr>
            <w:noProof/>
            <w:webHidden/>
          </w:rPr>
        </w:r>
        <w:r w:rsidR="00B526BC">
          <w:rPr>
            <w:noProof/>
            <w:webHidden/>
          </w:rPr>
          <w:fldChar w:fldCharType="separate"/>
        </w:r>
        <w:r w:rsidR="00132404">
          <w:rPr>
            <w:noProof/>
            <w:webHidden/>
          </w:rPr>
          <w:t>10</w:t>
        </w:r>
        <w:r w:rsidR="00B526BC">
          <w:rPr>
            <w:noProof/>
            <w:webHidden/>
          </w:rPr>
          <w:fldChar w:fldCharType="end"/>
        </w:r>
      </w:hyperlink>
    </w:p>
    <w:p w:rsidR="00B526BC" w:rsidRDefault="00414FF6">
      <w:pPr>
        <w:pStyle w:val="TOC1"/>
        <w:rPr>
          <w:rFonts w:asciiTheme="minorHAnsi" w:eastAsiaTheme="minorEastAsia" w:hAnsiTheme="minorHAnsi" w:cstheme="minorBidi"/>
          <w:noProof/>
          <w:color w:val="auto"/>
          <w:sz w:val="22"/>
          <w:szCs w:val="22"/>
          <w:lang w:val="en-US" w:eastAsia="en-US"/>
        </w:rPr>
      </w:pPr>
      <w:hyperlink w:anchor="_Toc498333640" w:history="1">
        <w:r w:rsidR="00B526BC" w:rsidRPr="0064271C">
          <w:rPr>
            <w:rStyle w:val="Hyperlink"/>
            <w:noProof/>
          </w:rPr>
          <w:t>2</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Софтуерна архитектура</w:t>
        </w:r>
        <w:r w:rsidR="00B526BC">
          <w:rPr>
            <w:noProof/>
            <w:webHidden/>
          </w:rPr>
          <w:tab/>
        </w:r>
        <w:r w:rsidR="00B526BC">
          <w:rPr>
            <w:noProof/>
            <w:webHidden/>
          </w:rPr>
          <w:fldChar w:fldCharType="begin"/>
        </w:r>
        <w:r w:rsidR="00B526BC">
          <w:rPr>
            <w:noProof/>
            <w:webHidden/>
          </w:rPr>
          <w:instrText xml:space="preserve"> PAGEREF _Toc498333640 \h </w:instrText>
        </w:r>
        <w:r w:rsidR="00B526BC">
          <w:rPr>
            <w:noProof/>
            <w:webHidden/>
          </w:rPr>
        </w:r>
        <w:r w:rsidR="00B526BC">
          <w:rPr>
            <w:noProof/>
            <w:webHidden/>
          </w:rPr>
          <w:fldChar w:fldCharType="separate"/>
        </w:r>
        <w:r w:rsidR="00132404">
          <w:rPr>
            <w:noProof/>
            <w:webHidden/>
          </w:rPr>
          <w:t>12</w:t>
        </w:r>
        <w:r w:rsidR="00B526BC">
          <w:rPr>
            <w:noProof/>
            <w:webHidden/>
          </w:rPr>
          <w:fldChar w:fldCharType="end"/>
        </w:r>
      </w:hyperlink>
    </w:p>
    <w:p w:rsidR="00B526BC" w:rsidRDefault="00414FF6">
      <w:pPr>
        <w:pStyle w:val="TOC1"/>
        <w:rPr>
          <w:rFonts w:asciiTheme="minorHAnsi" w:eastAsiaTheme="minorEastAsia" w:hAnsiTheme="minorHAnsi" w:cstheme="minorBidi"/>
          <w:noProof/>
          <w:color w:val="auto"/>
          <w:sz w:val="22"/>
          <w:szCs w:val="22"/>
          <w:lang w:val="en-US" w:eastAsia="en-US"/>
        </w:rPr>
      </w:pPr>
      <w:hyperlink w:anchor="_Toc498333641" w:history="1">
        <w:r w:rsidR="00B526BC" w:rsidRPr="0064271C">
          <w:rPr>
            <w:rStyle w:val="Hyperlink"/>
            <w:noProof/>
          </w:rPr>
          <w:t>3</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Техническа архитектура</w:t>
        </w:r>
        <w:r w:rsidR="00B526BC">
          <w:rPr>
            <w:noProof/>
            <w:webHidden/>
          </w:rPr>
          <w:tab/>
        </w:r>
        <w:r w:rsidR="00B526BC">
          <w:rPr>
            <w:noProof/>
            <w:webHidden/>
          </w:rPr>
          <w:fldChar w:fldCharType="begin"/>
        </w:r>
        <w:r w:rsidR="00B526BC">
          <w:rPr>
            <w:noProof/>
            <w:webHidden/>
          </w:rPr>
          <w:instrText xml:space="preserve"> PAGEREF _Toc498333641 \h </w:instrText>
        </w:r>
        <w:r w:rsidR="00B526BC">
          <w:rPr>
            <w:noProof/>
            <w:webHidden/>
          </w:rPr>
        </w:r>
        <w:r w:rsidR="00B526BC">
          <w:rPr>
            <w:noProof/>
            <w:webHidden/>
          </w:rPr>
          <w:fldChar w:fldCharType="separate"/>
        </w:r>
        <w:r w:rsidR="00132404">
          <w:rPr>
            <w:noProof/>
            <w:webHidden/>
          </w:rPr>
          <w:t>15</w:t>
        </w:r>
        <w:r w:rsidR="00B526BC">
          <w:rPr>
            <w:noProof/>
            <w:webHidden/>
          </w:rPr>
          <w:fldChar w:fldCharType="end"/>
        </w:r>
      </w:hyperlink>
    </w:p>
    <w:p w:rsidR="00B526BC" w:rsidRDefault="00414FF6">
      <w:pPr>
        <w:pStyle w:val="TOC1"/>
        <w:rPr>
          <w:rFonts w:asciiTheme="minorHAnsi" w:eastAsiaTheme="minorEastAsia" w:hAnsiTheme="minorHAnsi" w:cstheme="minorBidi"/>
          <w:noProof/>
          <w:color w:val="auto"/>
          <w:sz w:val="22"/>
          <w:szCs w:val="22"/>
          <w:lang w:val="en-US" w:eastAsia="en-US"/>
        </w:rPr>
      </w:pPr>
      <w:hyperlink w:anchor="_Toc498333642" w:history="1">
        <w:r w:rsidR="00B526BC" w:rsidRPr="0064271C">
          <w:rPr>
            <w:rStyle w:val="Hyperlink"/>
            <w:noProof/>
          </w:rPr>
          <w:t>4</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Комуникационни интерфейси</w:t>
        </w:r>
        <w:r w:rsidR="00B526BC">
          <w:rPr>
            <w:noProof/>
            <w:webHidden/>
          </w:rPr>
          <w:tab/>
        </w:r>
        <w:r w:rsidR="00B526BC">
          <w:rPr>
            <w:noProof/>
            <w:webHidden/>
          </w:rPr>
          <w:fldChar w:fldCharType="begin"/>
        </w:r>
        <w:r w:rsidR="00B526BC">
          <w:rPr>
            <w:noProof/>
            <w:webHidden/>
          </w:rPr>
          <w:instrText xml:space="preserve"> PAGEREF _Toc498333642 \h </w:instrText>
        </w:r>
        <w:r w:rsidR="00B526BC">
          <w:rPr>
            <w:noProof/>
            <w:webHidden/>
          </w:rPr>
        </w:r>
        <w:r w:rsidR="00B526BC">
          <w:rPr>
            <w:noProof/>
            <w:webHidden/>
          </w:rPr>
          <w:fldChar w:fldCharType="separate"/>
        </w:r>
        <w:r w:rsidR="00132404">
          <w:rPr>
            <w:noProof/>
            <w:webHidden/>
          </w:rPr>
          <w:t>16</w:t>
        </w:r>
        <w:r w:rsidR="00B526BC">
          <w:rPr>
            <w:noProof/>
            <w:webHidden/>
          </w:rPr>
          <w:fldChar w:fldCharType="end"/>
        </w:r>
      </w:hyperlink>
    </w:p>
    <w:p w:rsidR="00B526BC" w:rsidRDefault="00414FF6">
      <w:pPr>
        <w:pStyle w:val="TOC1"/>
        <w:rPr>
          <w:rFonts w:asciiTheme="minorHAnsi" w:eastAsiaTheme="minorEastAsia" w:hAnsiTheme="minorHAnsi" w:cstheme="minorBidi"/>
          <w:noProof/>
          <w:color w:val="auto"/>
          <w:sz w:val="22"/>
          <w:szCs w:val="22"/>
          <w:lang w:val="en-US" w:eastAsia="en-US"/>
        </w:rPr>
      </w:pPr>
      <w:hyperlink w:anchor="_Toc498333643" w:history="1">
        <w:r w:rsidR="00B526BC" w:rsidRPr="0064271C">
          <w:rPr>
            <w:rStyle w:val="Hyperlink"/>
            <w:noProof/>
          </w:rPr>
          <w:t>5</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Процедури</w:t>
        </w:r>
        <w:r w:rsidR="00B526BC">
          <w:rPr>
            <w:noProof/>
            <w:webHidden/>
          </w:rPr>
          <w:tab/>
        </w:r>
        <w:r w:rsidR="00B526BC">
          <w:rPr>
            <w:noProof/>
            <w:webHidden/>
          </w:rPr>
          <w:fldChar w:fldCharType="begin"/>
        </w:r>
        <w:r w:rsidR="00B526BC">
          <w:rPr>
            <w:noProof/>
            <w:webHidden/>
          </w:rPr>
          <w:instrText xml:space="preserve"> PAGEREF _Toc498333643 \h </w:instrText>
        </w:r>
        <w:r w:rsidR="00B526BC">
          <w:rPr>
            <w:noProof/>
            <w:webHidden/>
          </w:rPr>
        </w:r>
        <w:r w:rsidR="00B526BC">
          <w:rPr>
            <w:noProof/>
            <w:webHidden/>
          </w:rPr>
          <w:fldChar w:fldCharType="separate"/>
        </w:r>
        <w:r w:rsidR="00132404">
          <w:rPr>
            <w:noProof/>
            <w:webHidden/>
          </w:rPr>
          <w:t>17</w:t>
        </w:r>
        <w:r w:rsidR="00B526BC">
          <w:rPr>
            <w:noProof/>
            <w:webHidden/>
          </w:rPr>
          <w:fldChar w:fldCharType="end"/>
        </w:r>
      </w:hyperlink>
    </w:p>
    <w:p w:rsidR="00B526BC" w:rsidRDefault="00414FF6">
      <w:pPr>
        <w:pStyle w:val="TOC1"/>
        <w:rPr>
          <w:rFonts w:asciiTheme="minorHAnsi" w:eastAsiaTheme="minorEastAsia" w:hAnsiTheme="minorHAnsi" w:cstheme="minorBidi"/>
          <w:noProof/>
          <w:color w:val="auto"/>
          <w:sz w:val="22"/>
          <w:szCs w:val="22"/>
          <w:lang w:val="en-US" w:eastAsia="en-US"/>
        </w:rPr>
      </w:pPr>
      <w:hyperlink w:anchor="_Toc498333644" w:history="1">
        <w:r w:rsidR="00B526BC" w:rsidRPr="0064271C">
          <w:rPr>
            <w:rStyle w:val="Hyperlink"/>
            <w:noProof/>
          </w:rPr>
          <w:t>6</w:t>
        </w:r>
        <w:r w:rsidR="00B526BC">
          <w:rPr>
            <w:rFonts w:asciiTheme="minorHAnsi" w:eastAsiaTheme="minorEastAsia" w:hAnsiTheme="minorHAnsi" w:cstheme="minorBidi"/>
            <w:noProof/>
            <w:color w:val="auto"/>
            <w:sz w:val="22"/>
            <w:szCs w:val="22"/>
            <w:lang w:val="en-US" w:eastAsia="en-US"/>
          </w:rPr>
          <w:tab/>
        </w:r>
        <w:r w:rsidR="00B526BC" w:rsidRPr="0064271C">
          <w:rPr>
            <w:rStyle w:val="Hyperlink"/>
            <w:noProof/>
          </w:rPr>
          <w:t>Потребители на системата</w:t>
        </w:r>
        <w:r w:rsidR="00B526BC">
          <w:rPr>
            <w:noProof/>
            <w:webHidden/>
          </w:rPr>
          <w:tab/>
        </w:r>
        <w:r w:rsidR="00B526BC">
          <w:rPr>
            <w:noProof/>
            <w:webHidden/>
          </w:rPr>
          <w:fldChar w:fldCharType="begin"/>
        </w:r>
        <w:r w:rsidR="00B526BC">
          <w:rPr>
            <w:noProof/>
            <w:webHidden/>
          </w:rPr>
          <w:instrText xml:space="preserve"> PAGEREF _Toc498333644 \h </w:instrText>
        </w:r>
        <w:r w:rsidR="00B526BC">
          <w:rPr>
            <w:noProof/>
            <w:webHidden/>
          </w:rPr>
        </w:r>
        <w:r w:rsidR="00B526BC">
          <w:rPr>
            <w:noProof/>
            <w:webHidden/>
          </w:rPr>
          <w:fldChar w:fldCharType="separate"/>
        </w:r>
        <w:r w:rsidR="00132404">
          <w:rPr>
            <w:noProof/>
            <w:webHidden/>
          </w:rPr>
          <w:t>18</w:t>
        </w:r>
        <w:r w:rsidR="00B526BC">
          <w:rPr>
            <w:noProof/>
            <w:webHidden/>
          </w:rPr>
          <w:fldChar w:fldCharType="end"/>
        </w:r>
      </w:hyperlink>
    </w:p>
    <w:p w:rsidR="00541C8F" w:rsidRPr="00C454B9" w:rsidRDefault="00435AB4" w:rsidP="005D4C4C">
      <w:r>
        <w:fldChar w:fldCharType="end"/>
      </w:r>
    </w:p>
    <w:p w:rsidR="00AC22D2" w:rsidRDefault="00541C8F" w:rsidP="005D4C4C">
      <w:r w:rsidRPr="00C454B9">
        <w:br w:type="page"/>
      </w:r>
    </w:p>
    <w:p w:rsidR="00CE03BE" w:rsidRPr="005D4C4C" w:rsidRDefault="00CE03BE" w:rsidP="005D4C4C">
      <w:pPr>
        <w:pStyle w:val="Heading1"/>
      </w:pPr>
      <w:bookmarkStart w:id="0" w:name="_Toc498333633"/>
      <w:bookmarkStart w:id="1" w:name="_Toc416962598"/>
      <w:bookmarkStart w:id="2" w:name="_Toc426537954"/>
      <w:r w:rsidRPr="005D4C4C">
        <w:lastRenderedPageBreak/>
        <w:t>Общо описание на системата</w:t>
      </w:r>
      <w:bookmarkEnd w:id="0"/>
    </w:p>
    <w:p w:rsidR="00CE03BE" w:rsidRPr="005D4C4C" w:rsidRDefault="00CB242B" w:rsidP="005D4C4C">
      <w:r w:rsidRPr="005D4C4C">
        <w:t>Интегрираната информационна система за финансовите пазари и ЗМР (Системата) е предназначена да автоматизира дейности в дирекции „Платежни системи и задължителни минимални резерви“ и „Методология и финансови пазари“ на БНБ</w:t>
      </w:r>
      <w:r w:rsidR="00CE03BE" w:rsidRPr="005D4C4C">
        <w:t>.</w:t>
      </w:r>
      <w:r w:rsidRPr="005D4C4C">
        <w:t xml:space="preserve"> Функционално тя се състои от няколко модула:</w:t>
      </w:r>
    </w:p>
    <w:p w:rsidR="00CB242B" w:rsidRPr="005D4C4C" w:rsidRDefault="00CB242B" w:rsidP="005D4C4C">
      <w:pPr>
        <w:pStyle w:val="ListParagraph"/>
      </w:pPr>
      <w:r w:rsidRPr="005D4C4C">
        <w:t>Междубанков пазар</w:t>
      </w:r>
    </w:p>
    <w:p w:rsidR="00CB242B" w:rsidRPr="005D4C4C" w:rsidRDefault="00CB242B" w:rsidP="005D4C4C">
      <w:pPr>
        <w:pStyle w:val="ListParagraph"/>
      </w:pPr>
      <w:r w:rsidRPr="005D4C4C">
        <w:t>Валутен пазар</w:t>
      </w:r>
    </w:p>
    <w:p w:rsidR="00CB242B" w:rsidRPr="005D4C4C" w:rsidRDefault="00CB242B" w:rsidP="005D4C4C">
      <w:pPr>
        <w:pStyle w:val="ListParagraph"/>
      </w:pPr>
      <w:r w:rsidRPr="005D4C4C">
        <w:t>СОФИБОР/СОФИБИД</w:t>
      </w:r>
    </w:p>
    <w:p w:rsidR="00CB242B" w:rsidRPr="005D4C4C" w:rsidRDefault="00CB242B" w:rsidP="005D4C4C">
      <w:pPr>
        <w:pStyle w:val="ListParagraph"/>
      </w:pPr>
      <w:r w:rsidRPr="005D4C4C">
        <w:t>ЗМР</w:t>
      </w:r>
      <w:r w:rsidR="00AA47F9">
        <w:t xml:space="preserve"> (Задължителни минимални резерви)</w:t>
      </w:r>
      <w:bookmarkStart w:id="3" w:name="_GoBack"/>
      <w:bookmarkEnd w:id="3"/>
    </w:p>
    <w:p w:rsidR="00CB242B" w:rsidRPr="005D4C4C" w:rsidRDefault="00CB242B" w:rsidP="005D4C4C">
      <w:pPr>
        <w:pStyle w:val="ListParagraph"/>
      </w:pPr>
      <w:r w:rsidRPr="005D4C4C">
        <w:t>Административен</w:t>
      </w:r>
    </w:p>
    <w:p w:rsidR="00A811F5" w:rsidRPr="00A811F5" w:rsidRDefault="00A811F5" w:rsidP="00A811F5">
      <w:pPr>
        <w:pStyle w:val="Heading2"/>
      </w:pPr>
      <w:bookmarkStart w:id="4" w:name="_Toc498333634"/>
      <w:r w:rsidRPr="005D4C4C">
        <w:t>Модул „Междубанков пазар“</w:t>
      </w:r>
      <w:bookmarkEnd w:id="4"/>
    </w:p>
    <w:p w:rsidR="00A811F5" w:rsidRDefault="00A811F5" w:rsidP="00A811F5">
      <w:r>
        <w:t xml:space="preserve">Банките в България са задължени да подготвят и изпращат на БНБ ежедневен отчет с информация за обема на всички сделки (покупки и продажби) на междубанковия паричен пазар. </w:t>
      </w:r>
    </w:p>
    <w:p w:rsidR="00A811F5" w:rsidRDefault="00A811F5" w:rsidP="00A811F5">
      <w:r>
        <w:t>На база на тази информация и на друга, получена от други системи в БНБ се изготвят разнообразни справки и отчети за тенденциите, оборотите</w:t>
      </w:r>
      <w:r w:rsidR="00132404">
        <w:t xml:space="preserve"> </w:t>
      </w:r>
      <w:r>
        <w:t>и лихвените проценти на паричния пазар – в лева и в чуждестранни валути.</w:t>
      </w:r>
    </w:p>
    <w:p w:rsidR="00A811F5" w:rsidRDefault="00A811F5" w:rsidP="00A811F5">
      <w:r>
        <w:t>Наред с това, работата в модула включва изчисление и публикуване на специфични индекси:</w:t>
      </w:r>
    </w:p>
    <w:p w:rsidR="00A811F5" w:rsidRDefault="00A811F5" w:rsidP="00A811F5">
      <w:pPr>
        <w:pStyle w:val="ListParagraph"/>
        <w:numPr>
          <w:ilvl w:val="1"/>
          <w:numId w:val="38"/>
        </w:numPr>
      </w:pPr>
      <w:r>
        <w:t>Изчисляване на индекс ЛЕОНИА</w:t>
      </w:r>
      <w:r w:rsidR="00132404">
        <w:t xml:space="preserve"> </w:t>
      </w:r>
      <w:r w:rsidR="007402B9">
        <w:t>П</w:t>
      </w:r>
      <w:r w:rsidR="00132404">
        <w:t>люс</w:t>
      </w:r>
      <w:r>
        <w:t>;</w:t>
      </w:r>
    </w:p>
    <w:p w:rsidR="00A811F5" w:rsidRDefault="00A811F5" w:rsidP="00A811F5">
      <w:pPr>
        <w:pStyle w:val="ListParagraph"/>
        <w:numPr>
          <w:ilvl w:val="1"/>
          <w:numId w:val="38"/>
        </w:numPr>
      </w:pPr>
      <w:r>
        <w:t xml:space="preserve">Изчисляване на </w:t>
      </w:r>
      <w:r w:rsidR="00594DF0">
        <w:t>ОЛП (Основен лихвен процент)</w:t>
      </w:r>
    </w:p>
    <w:p w:rsidR="00594DF0" w:rsidRDefault="00594DF0" w:rsidP="00594DF0">
      <w:r>
        <w:t>Подаването на данни в системата може да бъде осъществено чрез зареждане на файл, чрез интерфейс (Web форма)</w:t>
      </w:r>
      <w:r w:rsidR="00132404">
        <w:t xml:space="preserve"> </w:t>
      </w:r>
      <w:r>
        <w:t xml:space="preserve"> или чрез web услуга (B2B). Периодът за въвеждане на отчетната форма е между </w:t>
      </w:r>
      <w:r w:rsidR="007402B9">
        <w:t>8.30</w:t>
      </w:r>
      <w:r>
        <w:t xml:space="preserve"> и 17:</w:t>
      </w:r>
      <w:r w:rsidR="007402B9">
        <w:t>3</w:t>
      </w:r>
      <w:r>
        <w:t>0 ч. Периодът се конфигурира в системата, така</w:t>
      </w:r>
      <w:r w:rsidR="00132404">
        <w:t>,</w:t>
      </w:r>
      <w:r>
        <w:t xml:space="preserve"> че да позволява промяна на часовия интервал. Системата следи времената за подаване на отчета и не допуска подаване на данни извън конфигурирания интервал. </w:t>
      </w:r>
    </w:p>
    <w:p w:rsidR="00594DF0" w:rsidRDefault="00594DF0" w:rsidP="00594DF0">
      <w:r>
        <w:t>Отчетната форма съдържа сделки за деня, недокладвани сделки в отчети за минали дни, както и корекции по вече подадени данни.</w:t>
      </w:r>
    </w:p>
    <w:p w:rsidR="00594DF0" w:rsidRDefault="00594DF0" w:rsidP="00594DF0">
      <w:r>
        <w:t>Формите се подават само в работни дни, според законодателството на Република България. Данните във формите отразяват действителните дати по параметрите на сделките (търговия, вальор, падеж), независимо от датата на подаване и законовите работни дни.</w:t>
      </w:r>
    </w:p>
    <w:p w:rsidR="00594DF0" w:rsidRDefault="00594DF0" w:rsidP="00594DF0">
      <w:r>
        <w:lastRenderedPageBreak/>
        <w:t>Системата валидира подадените отчетни форми според валидационните правила на формата. В случай, че задължителните правила не са спазени, формата не се приема и потребителите от отчетните единици могат да прегледат съобщенията за грешки. След отстраняването им могат да подадат отново отчетната форма. В случай, че отчетната единица има технически затруднения да работи със системата, тя може да изпрати информацията в БНБ на електронна поща. В този случай системата осигурява функционалност вътрешен потребител, експерт от БНБ, да въведе информацията в системата чрез подаване на файл или през интерфейс (Web форма).</w:t>
      </w:r>
    </w:p>
    <w:p w:rsidR="00594DF0" w:rsidRDefault="00594DF0" w:rsidP="00594DF0">
      <w:r>
        <w:t>Потребителите от отчетните единици приключват подаването на данни за деня като отбелязват в системата край на подаването.</w:t>
      </w:r>
    </w:p>
    <w:p w:rsidR="00594DF0" w:rsidRDefault="00594DF0" w:rsidP="00594DF0">
      <w:r>
        <w:t>След приключване на подаването системата стартира автоматичен процес за проверка на съответствие на докладваните сделки. Проверяват се сделки между отчетни</w:t>
      </w:r>
      <w:r w:rsidR="00097F1E">
        <w:t>те</w:t>
      </w:r>
      <w:r>
        <w:t xml:space="preserve"> единици като се търси съответствие във всички параметри на сделките. Отчетните единици получават информация за това дали сделката е намерила или не съответствие с докладваните сделки от другата отчетна единица.</w:t>
      </w:r>
    </w:p>
    <w:p w:rsidR="00594DF0" w:rsidRDefault="00594DF0" w:rsidP="00594DF0">
      <w:r>
        <w:t>Системата осигурява възможност за вътрешните потребители да наблюдават процесите по подаване на отчетните форми в приложението като системата показва информация за:</w:t>
      </w:r>
    </w:p>
    <w:p w:rsidR="00594DF0" w:rsidRDefault="00594DF0" w:rsidP="00594DF0">
      <w:pPr>
        <w:pStyle w:val="ListParagraph"/>
        <w:numPr>
          <w:ilvl w:val="0"/>
          <w:numId w:val="41"/>
        </w:numPr>
      </w:pPr>
      <w:r>
        <w:t>Отчетните единици, които трябва да подават формата;</w:t>
      </w:r>
    </w:p>
    <w:p w:rsidR="00594DF0" w:rsidRDefault="00594DF0" w:rsidP="00594DF0">
      <w:pPr>
        <w:pStyle w:val="ListParagraph"/>
        <w:numPr>
          <w:ilvl w:val="0"/>
          <w:numId w:val="41"/>
        </w:numPr>
      </w:pPr>
      <w:r>
        <w:t>Статус на подаването (неподадена форма, подадена невалидирана, подадена валидирана, край на подаването, грешки при подаване, списък на несъответствия в докладвани сделки между отчетните единици)</w:t>
      </w:r>
    </w:p>
    <w:p w:rsidR="00594DF0" w:rsidRDefault="00594DF0" w:rsidP="00594DF0"/>
    <w:p w:rsidR="00A811F5" w:rsidRDefault="00A811F5" w:rsidP="00A811F5">
      <w:pPr>
        <w:pStyle w:val="Heading2"/>
      </w:pPr>
      <w:bookmarkStart w:id="5" w:name="_Toc498333635"/>
      <w:r w:rsidRPr="00A811F5">
        <w:t>Модул „Валутен пазар“</w:t>
      </w:r>
      <w:bookmarkEnd w:id="5"/>
    </w:p>
    <w:p w:rsidR="00A811F5" w:rsidRDefault="00A811F5" w:rsidP="00A811F5">
      <w:r>
        <w:t>БНБ събира и обработва ежедневна информация за обема на всички сделки на размяна на чуждестранна валута срещу лева, извършени от банките и БНБ, касово и безкасово, помежду им и с клиенти.</w:t>
      </w:r>
    </w:p>
    <w:p w:rsidR="00A811F5" w:rsidRDefault="00A811F5" w:rsidP="00A811F5">
      <w:r>
        <w:t>Източниците на информация са:</w:t>
      </w:r>
    </w:p>
    <w:p w:rsidR="00A811F5" w:rsidRDefault="00A811F5" w:rsidP="00A811F5">
      <w:pPr>
        <w:pStyle w:val="ListParagraph"/>
        <w:numPr>
          <w:ilvl w:val="1"/>
          <w:numId w:val="40"/>
        </w:numPr>
      </w:pPr>
      <w:r>
        <w:t>външни – банки (кредитни институции);</w:t>
      </w:r>
    </w:p>
    <w:p w:rsidR="00A811F5" w:rsidRDefault="00A811F5" w:rsidP="00A811F5">
      <w:pPr>
        <w:pStyle w:val="ListParagraph"/>
        <w:numPr>
          <w:ilvl w:val="1"/>
          <w:numId w:val="40"/>
        </w:numPr>
      </w:pPr>
      <w:r>
        <w:t>вътрешни – информационни системи и звена  в БНБ.</w:t>
      </w:r>
    </w:p>
    <w:p w:rsidR="00A811F5" w:rsidRDefault="00A811F5" w:rsidP="00A811F5">
      <w:r>
        <w:t>Информацията се събира и проверява от БНБ и се използва за различни справки, анализи и публикации за тенденциите, оборотите</w:t>
      </w:r>
      <w:r w:rsidR="00132404">
        <w:t xml:space="preserve"> </w:t>
      </w:r>
      <w:r>
        <w:t xml:space="preserve"> и обменните курсове.</w:t>
      </w:r>
    </w:p>
    <w:p w:rsidR="00A811F5" w:rsidRDefault="00A811F5" w:rsidP="00A811F5">
      <w:r>
        <w:lastRenderedPageBreak/>
        <w:t>Системата предоставя възможност за добавяне на нови групи докладващи външни източници, в случай на промяна на нормативната база.</w:t>
      </w:r>
    </w:p>
    <w:p w:rsidR="00594DF0" w:rsidRDefault="00594DF0" w:rsidP="00594DF0">
      <w:r>
        <w:t xml:space="preserve">Информацията за сделките с чуждестранна валута за всеки работен ден се представя в БНБ до </w:t>
      </w:r>
      <w:r w:rsidR="007402B9">
        <w:t>13.30</w:t>
      </w:r>
      <w:r>
        <w:t xml:space="preserve"> часа на следващия работен ден. Ако подателят на информация не е извършвал сделки с чуждестранна валута срещу левове за деня, в БНБ трябва да се изпраща съобщение за това. Податели на информация, осъществили сделки с чуждестранна валута срещу левове в неработни дни, прибавят тези сделки към информацията за последния работен ден, предхождащ неработните, също с датата на последния работен ден, предхождащ неработните. </w:t>
      </w:r>
      <w:r w:rsidR="00097F1E">
        <w:t>Предоставя се</w:t>
      </w:r>
      <w:r>
        <w:t xml:space="preserve"> възможност да се посочват и действителните параметри на сделките (дата на сключване и вальор).</w:t>
      </w:r>
    </w:p>
    <w:p w:rsidR="00594DF0" w:rsidRDefault="00594DF0" w:rsidP="00594DF0">
      <w:r>
        <w:t xml:space="preserve">Отчетни единици въвеждат данните </w:t>
      </w:r>
      <w:r w:rsidR="008F0B38">
        <w:t xml:space="preserve">в </w:t>
      </w:r>
      <w:r>
        <w:t xml:space="preserve">системата. Въвеждането </w:t>
      </w:r>
      <w:r w:rsidR="00097F1E">
        <w:t>става</w:t>
      </w:r>
      <w:r>
        <w:t xml:space="preserve"> чрез подаване на файл, през интерфейс (Web форма), или web услуга (B2B). Периодът за въвеждане на отчетната форма е до </w:t>
      </w:r>
      <w:r w:rsidR="007402B9">
        <w:t>13.30</w:t>
      </w:r>
      <w:r>
        <w:t xml:space="preserve"> часа на следващия работен ден. Периодът може да се конфигурира в системата, така че да позволява промяна на часовия интервал. Системата следи времената за подаване на отчета и не допуска подаване на данни извън конфигурирания интервал. </w:t>
      </w:r>
    </w:p>
    <w:p w:rsidR="00594DF0" w:rsidRDefault="00594DF0" w:rsidP="00594DF0">
      <w:r>
        <w:t>Отчетната форма съдържа сключените сделки през деня, недокладвани сделки в отчети за минали дни, както и корекции по вече подадени данни.</w:t>
      </w:r>
    </w:p>
    <w:p w:rsidR="00594DF0" w:rsidRDefault="00594DF0" w:rsidP="00594DF0">
      <w:r>
        <w:t>Формите се подават само в работни дни, според законодателството на Република България.</w:t>
      </w:r>
    </w:p>
    <w:p w:rsidR="00594DF0" w:rsidRDefault="00594DF0" w:rsidP="00594DF0">
      <w:r>
        <w:t xml:space="preserve">Системата валидира подадените отчетни форми, според валидационните правила на формата. В случай, че задължителните правила не са спазени, формата не се приема и потребителите от отчетните единици могат да прегледат съобщенията за грешки. След отстраняването им могат да подадат отново отчетната форма. </w:t>
      </w:r>
      <w:r w:rsidR="00097F1E">
        <w:t>В този случай системата осигурява функционалност вътрешен потребител, експерт от БНБ, да въведе информацията в системата чрез подаване на файл или през интерфейс (Web форма).</w:t>
      </w:r>
    </w:p>
    <w:p w:rsidR="00594DF0" w:rsidRDefault="00594DF0" w:rsidP="00594DF0">
      <w:r>
        <w:t>Потребителите от отчетните единици приключват подаването на данни за деня като отбелязват в системата край на подаването.</w:t>
      </w:r>
    </w:p>
    <w:p w:rsidR="00594DF0" w:rsidRDefault="00594DF0" w:rsidP="00594DF0">
      <w:r>
        <w:t>Потребителите, които нямат сключени сделки за деня, уведомяват изрично за това.</w:t>
      </w:r>
    </w:p>
    <w:p w:rsidR="00594DF0" w:rsidRDefault="00594DF0" w:rsidP="00594DF0">
      <w:r>
        <w:t>След приключване на подаването системата стартира автоматичен процес за проверка на съответствие на докладваните сделки. Проверяват се сделки между отчетни</w:t>
      </w:r>
      <w:r w:rsidR="00097F1E">
        <w:t>те</w:t>
      </w:r>
      <w:r>
        <w:t xml:space="preserve"> единици като се търси съответствие във всички параметри на сделките. Отчетните единици получават информация за това дали сделката е намерила или не съответствие с докладваните сделки от другата отчетна единица.</w:t>
      </w:r>
    </w:p>
    <w:p w:rsidR="00594DF0" w:rsidRDefault="00594DF0" w:rsidP="00594DF0">
      <w:r>
        <w:lastRenderedPageBreak/>
        <w:t>Системата осигурява възможност за вътрешните потребители да наблюдават процесите по подаване на отчетните форми в приложението като системата показва информация за:</w:t>
      </w:r>
    </w:p>
    <w:p w:rsidR="00594DF0" w:rsidRDefault="00594DF0" w:rsidP="00097F1E">
      <w:pPr>
        <w:pStyle w:val="ListParagraph"/>
        <w:numPr>
          <w:ilvl w:val="0"/>
          <w:numId w:val="43"/>
        </w:numPr>
      </w:pPr>
      <w:r>
        <w:t>Отчетните единици, които трябва да подават формата;</w:t>
      </w:r>
    </w:p>
    <w:p w:rsidR="00594DF0" w:rsidRDefault="00594DF0" w:rsidP="00097F1E">
      <w:pPr>
        <w:pStyle w:val="ListParagraph"/>
        <w:numPr>
          <w:ilvl w:val="0"/>
          <w:numId w:val="43"/>
        </w:numPr>
      </w:pPr>
      <w:r>
        <w:t>Статус на подаването (неподадена форма, подадена невалидирана, подадена валидирана, край на подаването, грешки при подаване, списък на несъответствия в докладвани сделки между отчетните единици)</w:t>
      </w:r>
      <w:r w:rsidR="008F0B38">
        <w:t>.</w:t>
      </w:r>
    </w:p>
    <w:p w:rsidR="00594DF0" w:rsidRDefault="00594DF0" w:rsidP="00A811F5"/>
    <w:p w:rsidR="00A811F5" w:rsidRDefault="00A811F5" w:rsidP="00A811F5">
      <w:pPr>
        <w:pStyle w:val="Heading2"/>
      </w:pPr>
      <w:bookmarkStart w:id="6" w:name="_Toc498333636"/>
      <w:r w:rsidRPr="00A811F5">
        <w:t>Модул „СОФИБОР/СОФИБИД“</w:t>
      </w:r>
      <w:bookmarkEnd w:id="6"/>
    </w:p>
    <w:p w:rsidR="00CB242B" w:rsidRPr="005D4C4C" w:rsidRDefault="0061786C" w:rsidP="005D4C4C">
      <w:r w:rsidRPr="005D4C4C">
        <w:t>Модул „СОФИБОР/СОФИБИД“ е предназначен да автоматизира процеса по ежедневното събиране на данни от банките за лихвените проценти на заеманите левови средства между тях. На основата на тези данни се изчисляват индексите СОФИБОР и СОФИБИД.</w:t>
      </w:r>
    </w:p>
    <w:p w:rsidR="00097F1E" w:rsidRDefault="00097F1E" w:rsidP="00097F1E">
      <w:r>
        <w:t xml:space="preserve">На българския паричен пазар банките котират непрекъснато в течение на работния ден лихвата, при която желаят да привлекат средства в български левове една от друга и лихвата, при която желаят да предоставят средства в български левове една на друга. За котировки от банки, участващи във фиксинга, предназначени за други банки, се прилагат съответно названията СОФИБИД (SOFIBID: Sofia interbank bid rate) и СОФИБОР (SOFIBOR: Sofia interbank offered rate). </w:t>
      </w:r>
    </w:p>
    <w:p w:rsidR="00097F1E" w:rsidRDefault="00097F1E" w:rsidP="00097F1E">
      <w:r>
        <w:t xml:space="preserve">Индексът СОФИБОР е фиксинг на котировките на необезпечени депозити в български лева, предлагани на междубанковия пазар. Той се изготвя към определен час. За целта всяка банка показва цената, на която тя предлага депозити на други банки за срочностите на фиксинга. Участниците във фиксинга подават и съответни котировки за цени купува, които се осредняват аналогично на фиксинга. Получената стойност се нарича индекс СОФИБИД. </w:t>
      </w:r>
    </w:p>
    <w:p w:rsidR="00097F1E" w:rsidRDefault="00097F1E" w:rsidP="00097F1E">
      <w:r>
        <w:t>Участниците, подаващи данни за изчисляването на фиксинга, са от група отчетни единици „Банки (кредитни институции)“. В интегрираната система участниците във фиксинга се отбелязват в Регистър на периоди за участие на отчетните единици за модул „</w:t>
      </w:r>
      <w:r w:rsidRPr="005D4C4C">
        <w:t>СОФИБОР/СОФИБИД</w:t>
      </w:r>
      <w:r>
        <w:t xml:space="preserve">“. Списъкът на участниците във фиксинга се преразглежда периодично, поне веднъж на </w:t>
      </w:r>
      <w:r w:rsidR="007402B9">
        <w:t>1 година</w:t>
      </w:r>
      <w:r>
        <w:t xml:space="preserve"> и е възможно да бъде актуализиран. Броят на участниците по сегашните правила трябва да е минимум </w:t>
      </w:r>
      <w:r w:rsidR="007402B9">
        <w:t>6</w:t>
      </w:r>
      <w:r>
        <w:t>.</w:t>
      </w:r>
    </w:p>
    <w:p w:rsidR="00097F1E" w:rsidRDefault="00097F1E" w:rsidP="00097F1E">
      <w:r>
        <w:lastRenderedPageBreak/>
        <w:t>Представителна група от банки предоставя всекидневно стойности, закръглени до 2 знака след десетичната запетая, на лихвите за необезпечени междубанкови депозити в лева на българския пазар.</w:t>
      </w:r>
    </w:p>
    <w:p w:rsidR="00097F1E" w:rsidRDefault="00097F1E" w:rsidP="00097F1E">
      <w:r>
        <w:t xml:space="preserve"> Индексите се котират за вальор “спот” (Т+2) за всички срочности над овърнайт и при конвенция за броене на дните “реален брой изминали дни/360” (“actual/360”). Форматът на индексите е с 3 знака след десетичната запетая.</w:t>
      </w:r>
    </w:p>
    <w:p w:rsidR="00097F1E" w:rsidRDefault="00097F1E" w:rsidP="00097F1E">
      <w:r>
        <w:t>Участниците във фиксинга предоставят стойности за следните срочности: овърнайт, 1 седмица, 2 седмици, 3 седмици, 1 месец, 2 месеца, 3 месеца, 4 месеца, 5 месеца, 6 месеца, 7 месеца, 8 месеца, 9 месеца, 10 месеца, 11 месеца и 12 месеца.</w:t>
      </w:r>
    </w:p>
    <w:p w:rsidR="00097F1E" w:rsidRDefault="00097F1E" w:rsidP="00097F1E">
      <w:r>
        <w:t>Системата осигурява алтернативен канал за събиране на информацията от отчетните единица чрез подаване на файл, през интерфейс (Web</w:t>
      </w:r>
      <w:r w:rsidR="00261893">
        <w:t xml:space="preserve"> форма), или web услуга (B2B).</w:t>
      </w:r>
    </w:p>
    <w:p w:rsidR="00097F1E" w:rsidRDefault="00097F1E" w:rsidP="00097F1E">
      <w:r>
        <w:t>Системата осигурява синхронизация на получаването на данните по двата канала като в случай на подаване на информация от една отчетна единица и през двата канала взима данните за котировките според дефинирания приоритетен канал за докладване от регистъра на периодите за участие на отчетната единица в модула .</w:t>
      </w:r>
    </w:p>
    <w:p w:rsidR="00097F1E" w:rsidRDefault="00097F1E" w:rsidP="00097F1E">
      <w:r>
        <w:t xml:space="preserve">В случай, че отчетната единица няма техническата възможност да използва който и да е от каналите, тя може да докладва информацията в БНБ извън системата – </w:t>
      </w:r>
      <w:r w:rsidR="00261893">
        <w:t xml:space="preserve">чрез </w:t>
      </w:r>
      <w:r>
        <w:t>м</w:t>
      </w:r>
      <w:r w:rsidR="00261893">
        <w:t>е</w:t>
      </w:r>
      <w:r>
        <w:t>йл или телефон. Потребител от БНБ може да въведе информацията ръчно. Ако БНБ не получи информация за котировките на отчетната единица до момента на стартиране на изчисляването на индексите, то индексите се изчисляват без данните за тази отчетна единица. Системата трябва да съхранява информация за пропуските  в докладването.</w:t>
      </w:r>
    </w:p>
    <w:p w:rsidR="00261893" w:rsidRDefault="00261893" w:rsidP="00261893">
      <w:pPr>
        <w:pStyle w:val="Heading2"/>
      </w:pPr>
      <w:bookmarkStart w:id="7" w:name="_Toc498333637"/>
      <w:r w:rsidRPr="00261893">
        <w:t>Модул „ЗМР“</w:t>
      </w:r>
      <w:bookmarkEnd w:id="7"/>
    </w:p>
    <w:p w:rsidR="00097F1E" w:rsidRDefault="00097F1E" w:rsidP="00097F1E">
      <w:r>
        <w:t xml:space="preserve">Модул „ЗМР“ </w:t>
      </w:r>
      <w:r w:rsidR="00261893">
        <w:t xml:space="preserve">(Задължителни минимални резерви) </w:t>
      </w:r>
      <w:r>
        <w:t>обслужва управлението на задължителните минимални резерви на банките в БНБ.</w:t>
      </w:r>
    </w:p>
    <w:p w:rsidR="00261893" w:rsidRDefault="00261893" w:rsidP="00261893">
      <w:r>
        <w:t>Бизнес процесите са в съответствие с Наредба № 21 на БНБ за задължителните минимални резерви, които банките поддържат при Българската народна банка. В съответствие с наредбата, всички банки и клоновете на чуждестранни банки със седалище в страната, са задължени да поддържат минимални резерви при БНБ.</w:t>
      </w:r>
    </w:p>
    <w:p w:rsidR="00261893" w:rsidRDefault="00261893" w:rsidP="00261893">
      <w:r>
        <w:t xml:space="preserve"> Участници за ЗМР по смисъла на интегрираната система са всички отчетни единици от вид „Банки (кредитни институции)“.</w:t>
      </w:r>
    </w:p>
    <w:p w:rsidR="00261893" w:rsidRDefault="00261893" w:rsidP="00261893">
      <w:r>
        <w:t xml:space="preserve">За нуждите на управлението на ЗМР банките подават седмична информация за привлечени средства и касови наличности (до стотинки) в лева и левова равностойност </w:t>
      </w:r>
      <w:r>
        <w:lastRenderedPageBreak/>
        <w:t>на валутата. При включване в системата на ЗМР на нова банка тя започва да подава информация от първо число на следващия месец. Подаването на данни в системата може да бъде осъществено чрез файл, през интерфейс (Web форма), или web услуга (B2B).</w:t>
      </w:r>
    </w:p>
    <w:p w:rsidR="00261893" w:rsidRDefault="00261893" w:rsidP="00261893">
      <w:r>
        <w:t>Потребителите от БНБ могат да извършват корекции на данните, подадени от банките, както и могат да подават информацията от тяхно име в случай на необходимост.</w:t>
      </w:r>
    </w:p>
    <w:p w:rsidR="00261893" w:rsidRDefault="00261893" w:rsidP="00261893">
      <w:r>
        <w:t>Банките изпращат информацията отново, ако имат нужда от корекции.</w:t>
      </w:r>
    </w:p>
    <w:p w:rsidR="00261893" w:rsidRDefault="00261893" w:rsidP="00261893">
      <w:pPr>
        <w:pStyle w:val="Heading2"/>
      </w:pPr>
      <w:bookmarkStart w:id="8" w:name="_Toc498333638"/>
      <w:r w:rsidRPr="00261893">
        <w:t>Модул „Административен“</w:t>
      </w:r>
      <w:bookmarkEnd w:id="8"/>
    </w:p>
    <w:p w:rsidR="00097F1E" w:rsidRDefault="00097F1E" w:rsidP="00097F1E">
      <w:r>
        <w:t>Модул „Административен“ осигурява функционалност за администриране на системата.</w:t>
      </w:r>
    </w:p>
    <w:p w:rsidR="008F0B38" w:rsidRDefault="008F0B38" w:rsidP="008F0B38">
      <w:r>
        <w:t xml:space="preserve">Аутентикацията на вътрешните потребители на интегрираната система се осъществява чрез използване на LDAP. LDAP(Lightweight Directory Access Protocol) – система за идентификация на потребителите (активна директория), изградена в БНБ на основата на Novell eDirectory. </w:t>
      </w:r>
    </w:p>
    <w:p w:rsidR="008F0B38" w:rsidRDefault="008F0B38" w:rsidP="00097F1E"/>
    <w:p w:rsidR="00261893" w:rsidRDefault="00261893" w:rsidP="00261893">
      <w:pPr>
        <w:pStyle w:val="Heading2"/>
      </w:pPr>
      <w:bookmarkStart w:id="9" w:name="_Toc498333639"/>
      <w:r>
        <w:t>Връзка с други системи</w:t>
      </w:r>
      <w:bookmarkEnd w:id="9"/>
    </w:p>
    <w:p w:rsidR="00261893" w:rsidRDefault="00B526BC" w:rsidP="00097F1E">
      <w:r>
        <w:t>Интегрираната с</w:t>
      </w:r>
      <w:r w:rsidR="00261893">
        <w:t>истема получава информация от следните автоматизирани системи в БНБ:</w:t>
      </w:r>
    </w:p>
    <w:p w:rsidR="00261893" w:rsidRDefault="00261893" w:rsidP="00261893">
      <w:pPr>
        <w:pStyle w:val="ListParagraph"/>
        <w:numPr>
          <w:ilvl w:val="0"/>
          <w:numId w:val="44"/>
        </w:numPr>
      </w:pPr>
      <w:r>
        <w:t xml:space="preserve">Ройтерс </w:t>
      </w:r>
      <w:r>
        <w:noBreakHyphen/>
        <w:t xml:space="preserve"> системата Ройтерс се използва като канал за получаване на данни в специални екрани по ежедневните котировки на лихвения процент, при който банките искат да вземат назаем левови средства една от друга и лихвения процент, при който искат да дадат назаем левови средства една на друга за различни срочности. На база на тези данни се изчисляват индексите СОФИБОР и СОФИБИД, за които интегрираната система осигур</w:t>
      </w:r>
      <w:r w:rsidR="004F0AC1">
        <w:t>ява</w:t>
      </w:r>
      <w:r>
        <w:t xml:space="preserve"> възможност за публикуване в Ройтерс.</w:t>
      </w:r>
    </w:p>
    <w:p w:rsidR="004F0AC1" w:rsidRDefault="004F0AC1" w:rsidP="004F0AC1"/>
    <w:p w:rsidR="00261893" w:rsidRDefault="00261893" w:rsidP="004F0AC1">
      <w:pPr>
        <w:pStyle w:val="ListParagraph"/>
        <w:numPr>
          <w:ilvl w:val="0"/>
          <w:numId w:val="44"/>
        </w:numPr>
        <w:ind w:left="1281" w:hanging="357"/>
      </w:pPr>
      <w:r>
        <w:t>Счетов</w:t>
      </w:r>
      <w:r w:rsidR="004F0AC1">
        <w:t>одна система на БНБ SAP/СОФИ</w:t>
      </w:r>
    </w:p>
    <w:p w:rsidR="00261893" w:rsidRDefault="00261893" w:rsidP="004F0AC1">
      <w:pPr>
        <w:ind w:left="720"/>
      </w:pPr>
      <w:r>
        <w:t>Системата предоставя:</w:t>
      </w:r>
    </w:p>
    <w:p w:rsidR="00261893" w:rsidRDefault="00261893" w:rsidP="004F0AC1">
      <w:pPr>
        <w:pStyle w:val="ListParagraph"/>
        <w:numPr>
          <w:ilvl w:val="0"/>
          <w:numId w:val="45"/>
        </w:numPr>
      </w:pPr>
      <w:r>
        <w:t xml:space="preserve">информация за сделките на валутен пазар, в които участник е БНБ; </w:t>
      </w:r>
    </w:p>
    <w:p w:rsidR="00261893" w:rsidRDefault="00261893" w:rsidP="004F0AC1">
      <w:pPr>
        <w:pStyle w:val="ListParagraph"/>
        <w:numPr>
          <w:ilvl w:val="0"/>
          <w:numId w:val="45"/>
        </w:numPr>
      </w:pPr>
      <w:r>
        <w:t>информация за салда и обороти по сметките на банките, които се използват като входни данни за процесите в модул ЗМР.</w:t>
      </w:r>
    </w:p>
    <w:p w:rsidR="00261893" w:rsidRDefault="00261893" w:rsidP="00261893"/>
    <w:p w:rsidR="00261893" w:rsidRDefault="00261893" w:rsidP="004F0AC1">
      <w:pPr>
        <w:pStyle w:val="ListParagraph"/>
        <w:numPr>
          <w:ilvl w:val="0"/>
          <w:numId w:val="45"/>
        </w:numPr>
        <w:ind w:left="1281" w:hanging="357"/>
      </w:pPr>
      <w:r>
        <w:lastRenderedPageBreak/>
        <w:t xml:space="preserve">Касова система на БНБ </w:t>
      </w:r>
      <w:r w:rsidR="004F0AC1">
        <w:noBreakHyphen/>
      </w:r>
      <w:r>
        <w:t xml:space="preserve"> системата предоставя данни за сделки на валутен пазар, които БНБ е извършила на гише с първостепенни разпоредители, физически, юридически </w:t>
      </w:r>
      <w:r w:rsidR="004F0AC1">
        <w:t>лица или чуждестранни граждани.</w:t>
      </w:r>
    </w:p>
    <w:p w:rsidR="00261893" w:rsidRDefault="00261893" w:rsidP="00261893"/>
    <w:p w:rsidR="00261893" w:rsidRDefault="00261893" w:rsidP="004F0AC1">
      <w:pPr>
        <w:pStyle w:val="ListParagraph"/>
        <w:numPr>
          <w:ilvl w:val="0"/>
          <w:numId w:val="45"/>
        </w:numPr>
        <w:ind w:left="1281" w:hanging="357"/>
      </w:pPr>
      <w:r>
        <w:t>РИНГС (Real-time Interbank Gross Settlement System) – платежна система за брутен сетълмент в реално време в лева. RINGS е платежна система, която извършва прехвърляне на парични средства между сетълмент-сметките на участниците в нея окончателно, индивидуално (транзакция по транзакция) и в реално време след получаване от системата на нареждането за превод. Тя предоставя ежедневна информация за наличности, обороти, извършени и наредени плащания по сетълмент-сметки на банките в БНБ за разплащания в лева.</w:t>
      </w:r>
    </w:p>
    <w:p w:rsidR="00261893" w:rsidRDefault="00261893" w:rsidP="00261893"/>
    <w:p w:rsidR="00261893" w:rsidRDefault="00261893" w:rsidP="004F0AC1">
      <w:pPr>
        <w:pStyle w:val="ListParagraph"/>
        <w:numPr>
          <w:ilvl w:val="0"/>
          <w:numId w:val="45"/>
        </w:numPr>
        <w:ind w:left="1281" w:hanging="357"/>
      </w:pPr>
      <w:r>
        <w:t>TARGET2</w:t>
      </w:r>
      <w:r w:rsidR="004F0AC1">
        <w:t xml:space="preserve"> </w:t>
      </w:r>
      <w:r>
        <w:t>(Trans-European Automated Real-time Gross Settlement Express Transfer System) – платежна система за брутен сетълмент в реално време за разплащания в евро със сетълмент в пари в централна банка. Тази система предоставя ежедневна информация за наличности, обороти, извършени и наредени плащания по сетълмент-сметки на банките в TARGET2 за разплащания в евро. Информацията се използва за изчисл</w:t>
      </w:r>
      <w:r w:rsidR="004F0AC1">
        <w:t>ения в модул</w:t>
      </w:r>
      <w:r>
        <w:t xml:space="preserve"> </w:t>
      </w:r>
      <w:r w:rsidR="004F0AC1">
        <w:t>„</w:t>
      </w:r>
      <w:r>
        <w:t>ЗМР</w:t>
      </w:r>
      <w:r w:rsidR="004F0AC1">
        <w:t>“</w:t>
      </w:r>
      <w:r>
        <w:t>.</w:t>
      </w:r>
    </w:p>
    <w:p w:rsidR="00261893" w:rsidRDefault="00261893" w:rsidP="00261893"/>
    <w:p w:rsidR="00261893" w:rsidRDefault="00261893" w:rsidP="004F0AC1">
      <w:pPr>
        <w:pStyle w:val="ListParagraph"/>
        <w:numPr>
          <w:ilvl w:val="0"/>
          <w:numId w:val="45"/>
        </w:numPr>
        <w:ind w:left="1281" w:hanging="357"/>
      </w:pPr>
      <w:r>
        <w:t xml:space="preserve">БИСЕРА (Банкова Интегрирана Система за Електронни Разплащания) </w:t>
      </w:r>
      <w:r w:rsidR="004F0AC1">
        <w:noBreakHyphen/>
      </w:r>
      <w:r>
        <w:t xml:space="preserve"> платежна система за обслужване на клиентски преводи в лева. Информация за извършените плащания се използва за изчисл</w:t>
      </w:r>
      <w:r w:rsidR="004F0AC1">
        <w:t>ения</w:t>
      </w:r>
      <w:r>
        <w:t xml:space="preserve"> </w:t>
      </w:r>
      <w:r w:rsidR="004F0AC1">
        <w:t>в модул</w:t>
      </w:r>
      <w:r>
        <w:t xml:space="preserve"> </w:t>
      </w:r>
      <w:r w:rsidR="004F0AC1">
        <w:t>„</w:t>
      </w:r>
      <w:r>
        <w:t>ЗМР</w:t>
      </w:r>
      <w:r w:rsidR="004F0AC1">
        <w:t>“</w:t>
      </w:r>
      <w:r>
        <w:t>.</w:t>
      </w:r>
    </w:p>
    <w:p w:rsidR="00261893" w:rsidRDefault="00261893" w:rsidP="00261893"/>
    <w:p w:rsidR="00261893" w:rsidRDefault="00261893" w:rsidP="004F0AC1">
      <w:pPr>
        <w:pStyle w:val="ListParagraph"/>
        <w:numPr>
          <w:ilvl w:val="0"/>
          <w:numId w:val="45"/>
        </w:numPr>
        <w:ind w:left="1281" w:hanging="357"/>
      </w:pPr>
      <w:r>
        <w:t xml:space="preserve">БОРИКА (Банкова Организация за Разплащания с Използване на Карти) </w:t>
      </w:r>
      <w:r w:rsidR="004F0AC1">
        <w:noBreakHyphen/>
      </w:r>
      <w:r>
        <w:t xml:space="preserve"> система за обслужване на плащанията по операции с банкови карти на територията на страната. Информация за извършените плащания се използва за изчисл</w:t>
      </w:r>
      <w:r w:rsidR="004F0AC1">
        <w:t>ения</w:t>
      </w:r>
      <w:r>
        <w:t xml:space="preserve"> </w:t>
      </w:r>
      <w:r w:rsidR="004F0AC1">
        <w:t>в модул</w:t>
      </w:r>
      <w:r>
        <w:t xml:space="preserve"> </w:t>
      </w:r>
      <w:r w:rsidR="004F0AC1">
        <w:t>„</w:t>
      </w:r>
      <w:r>
        <w:t>ЗМР</w:t>
      </w:r>
      <w:r w:rsidR="004F0AC1">
        <w:t>“</w:t>
      </w:r>
      <w:r>
        <w:t>.</w:t>
      </w:r>
    </w:p>
    <w:p w:rsidR="00261893" w:rsidRDefault="00261893" w:rsidP="00261893"/>
    <w:p w:rsidR="00261893" w:rsidRDefault="00261893" w:rsidP="004F0AC1">
      <w:pPr>
        <w:pStyle w:val="ListParagraph"/>
        <w:numPr>
          <w:ilvl w:val="0"/>
          <w:numId w:val="45"/>
        </w:numPr>
        <w:ind w:left="1281" w:hanging="357"/>
      </w:pPr>
      <w:r>
        <w:t xml:space="preserve">ЕСРОТ (Електронна система за регистриране и обслужване на търговията с ДЦК) </w:t>
      </w:r>
      <w:r w:rsidR="004F0AC1">
        <w:noBreakHyphen/>
      </w:r>
      <w:r>
        <w:t xml:space="preserve"> системата предоставя данни за емитираните от министъра на финансите на вътрешния пазар безналични държавни ценни книжа при </w:t>
      </w:r>
      <w:r>
        <w:lastRenderedPageBreak/>
        <w:t>тяхното първоначално емитиране (параметри на емисията и номинали, както и данни за извършени сделки на вторичен пазар);</w:t>
      </w:r>
    </w:p>
    <w:p w:rsidR="00261893" w:rsidRDefault="00261893" w:rsidP="00261893"/>
    <w:p w:rsidR="00261893" w:rsidRDefault="00261893" w:rsidP="004F0AC1">
      <w:pPr>
        <w:pStyle w:val="ListParagraph"/>
        <w:numPr>
          <w:ilvl w:val="0"/>
          <w:numId w:val="45"/>
        </w:numPr>
        <w:ind w:left="1281" w:hanging="357"/>
      </w:pPr>
      <w:r>
        <w:t>TREMA (Treasury Management) – система за управление на валутни резерви. От системата се получава оперативна информация за наредените плащания по разплащателните сметки в евро. Като оперативна информация се използват наредените плащания от изпратените SWIFT (Society for Worldwide Interbank Financial Telecommunication) съобщения от банките за наредените преводи по сметките със специално предназначение, когато засягат трансфери, в които поне една от сметките е в евро.</w:t>
      </w:r>
    </w:p>
    <w:p w:rsidR="004F0AC1" w:rsidRDefault="004F0AC1" w:rsidP="004F0AC1"/>
    <w:p w:rsidR="00B526BC" w:rsidRDefault="00B526BC" w:rsidP="00B526BC">
      <w:r>
        <w:t>Интегрираната система изпраща информация към следните системи в БНБ:</w:t>
      </w:r>
    </w:p>
    <w:p w:rsidR="00B526BC" w:rsidRDefault="00B526BC" w:rsidP="00B526BC">
      <w:pPr>
        <w:pStyle w:val="ListParagraph"/>
        <w:numPr>
          <w:ilvl w:val="0"/>
          <w:numId w:val="45"/>
        </w:numPr>
        <w:ind w:left="1281" w:hanging="357"/>
      </w:pPr>
      <w:r>
        <w:t>БНБ сайт –интегрираната система изпраща за публикуване справки, съдържащи информация за пазарите и изчислените финансови индекси и други данни от системата.</w:t>
      </w:r>
    </w:p>
    <w:p w:rsidR="00B526BC" w:rsidRDefault="00B526BC" w:rsidP="00261893"/>
    <w:p w:rsidR="00261893" w:rsidRDefault="00261893" w:rsidP="00B526BC">
      <w:pPr>
        <w:pStyle w:val="ListParagraph"/>
        <w:numPr>
          <w:ilvl w:val="0"/>
          <w:numId w:val="45"/>
        </w:numPr>
        <w:ind w:left="1281" w:hanging="357"/>
      </w:pPr>
      <w:r>
        <w:t>ИСПС (информационна система за парична статистика) – интегрираната система изпраща информация за сделки от междубанковия пазар и данни за изчислени индекси (ЛЕОНИА, СОФИБОР, СОФИБИД).</w:t>
      </w:r>
    </w:p>
    <w:p w:rsidR="00261893" w:rsidRPr="005D4C4C" w:rsidRDefault="00261893" w:rsidP="00097F1E"/>
    <w:p w:rsidR="00C506DB" w:rsidRPr="005D4C4C" w:rsidRDefault="00C506DB" w:rsidP="005D4C4C">
      <w:pPr>
        <w:pStyle w:val="Heading1"/>
      </w:pPr>
      <w:bookmarkStart w:id="10" w:name="_Toc498333640"/>
      <w:r w:rsidRPr="005D4C4C">
        <w:t>Софтуерна архитектура</w:t>
      </w:r>
      <w:bookmarkEnd w:id="1"/>
      <w:bookmarkEnd w:id="2"/>
      <w:bookmarkEnd w:id="10"/>
    </w:p>
    <w:p w:rsidR="00C506DB" w:rsidRPr="005D4C4C" w:rsidRDefault="00C506DB" w:rsidP="00435AB4">
      <w:r w:rsidRPr="005D4C4C">
        <w:t>Системата е многослойно уеб базирано приложение, разработено на базата на MVC архитектурата (Model – View – Controller). На фигурата по-долу са показани слоевете, от които се състои приложението и отделните платформи и технологии използвани в тях.</w:t>
      </w:r>
    </w:p>
    <w:tbl>
      <w:tblPr>
        <w:tblW w:w="7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15"/>
      </w:tblGrid>
      <w:tr w:rsidR="00C506DB" w:rsidRPr="005D4C4C" w:rsidTr="00C506DB">
        <w:trPr>
          <w:trHeight w:val="5164"/>
        </w:trPr>
        <w:tc>
          <w:tcPr>
            <w:tcW w:w="7915" w:type="dxa"/>
          </w:tcPr>
          <w:p w:rsidR="00C506DB" w:rsidRPr="005D4C4C" w:rsidRDefault="00C506DB" w:rsidP="005D4C4C">
            <w:r w:rsidRPr="005D4C4C">
              <w:lastRenderedPageBreak/>
              <w:br w:type="page"/>
            </w:r>
            <w:r w:rsidR="00466AC8" w:rsidRPr="005D4C4C">
              <w:object w:dxaOrig="10530" w:dyaOrig="13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53pt" o:ole="">
                  <v:imagedata r:id="rId8" o:title=""/>
                </v:shape>
                <o:OLEObject Type="Embed" ProgID="Visio.Drawing.15" ShapeID="_x0000_i1025" DrawAspect="Content" ObjectID="_1580904074" r:id="rId9"/>
              </w:object>
            </w:r>
          </w:p>
        </w:tc>
      </w:tr>
    </w:tbl>
    <w:p w:rsidR="00C506DB" w:rsidRPr="005D4C4C" w:rsidRDefault="00C506DB" w:rsidP="005D4C4C"/>
    <w:p w:rsidR="00C506DB" w:rsidRPr="005D4C4C" w:rsidRDefault="00C506DB" w:rsidP="00C506DB">
      <w:pPr>
        <w:pStyle w:val="Default"/>
        <w:jc w:val="both"/>
      </w:pPr>
      <w:bookmarkStart w:id="11" w:name="_Описание_на_използваните"/>
      <w:bookmarkEnd w:id="11"/>
    </w:p>
    <w:p w:rsidR="00C506DB" w:rsidRPr="005D4C4C" w:rsidRDefault="00C506DB" w:rsidP="00974866">
      <w:pPr>
        <w:pStyle w:val="Default"/>
        <w:spacing w:after="160"/>
        <w:jc w:val="both"/>
      </w:pPr>
      <w:r w:rsidRPr="005D4C4C">
        <w:t>Използвани технологии в отделните слоеве на приложението:</w:t>
      </w:r>
    </w:p>
    <w:p w:rsidR="00C506DB" w:rsidRPr="005D4C4C" w:rsidRDefault="00C506DB" w:rsidP="005D4C4C">
      <w:pPr>
        <w:pStyle w:val="ListParagraph"/>
        <w:numPr>
          <w:ilvl w:val="0"/>
          <w:numId w:val="28"/>
        </w:numPr>
      </w:pPr>
      <w:r w:rsidRPr="005D4C4C">
        <w:t>HTML (Hypertext Markup Language) – език за описание на уеб документи. Използва се в презентационния слой на приложението за разработване на уеб страниците</w:t>
      </w:r>
      <w:r w:rsidR="00466AC8" w:rsidRPr="005D4C4C">
        <w:t xml:space="preserve"> (версия 5.0)</w:t>
      </w:r>
      <w:r w:rsidRPr="005D4C4C">
        <w:t>;</w:t>
      </w:r>
    </w:p>
    <w:p w:rsidR="00C506DB" w:rsidRPr="005D4C4C" w:rsidRDefault="00C506DB" w:rsidP="005D4C4C">
      <w:pPr>
        <w:pStyle w:val="ListParagraph"/>
        <w:numPr>
          <w:ilvl w:val="0"/>
          <w:numId w:val="28"/>
        </w:numPr>
      </w:pPr>
      <w:r w:rsidRPr="005D4C4C">
        <w:t>CSS (Cascading Style Sheets) – е език за описание на стилове. Използва се заедно с езика HTML</w:t>
      </w:r>
      <w:r w:rsidR="00466AC8" w:rsidRPr="005D4C4C">
        <w:t>(версия 4.2)</w:t>
      </w:r>
      <w:r w:rsidRPr="005D4C4C">
        <w:t>;</w:t>
      </w:r>
    </w:p>
    <w:p w:rsidR="00C506DB" w:rsidRPr="005D4C4C" w:rsidRDefault="00C506DB" w:rsidP="005D4C4C">
      <w:pPr>
        <w:pStyle w:val="ListParagraph"/>
        <w:numPr>
          <w:ilvl w:val="0"/>
          <w:numId w:val="28"/>
        </w:numPr>
      </w:pPr>
      <w:r w:rsidRPr="005D4C4C">
        <w:t>PrimeFaces– библиотека от предимно визуални компоненти за потребителски интерфейс с отворен код, разработена за JSF.  Тя е олекотена, не зависи от други библиотеки и не изисква специална конфигурация</w:t>
      </w:r>
      <w:r w:rsidR="00466AC8" w:rsidRPr="005D4C4C">
        <w:t xml:space="preserve"> (версия 5.2)</w:t>
      </w:r>
      <w:r w:rsidRPr="005D4C4C">
        <w:t>;</w:t>
      </w:r>
    </w:p>
    <w:p w:rsidR="00C506DB" w:rsidRPr="005D4C4C" w:rsidRDefault="00C506DB" w:rsidP="005D4C4C">
      <w:pPr>
        <w:pStyle w:val="ListParagraph"/>
        <w:numPr>
          <w:ilvl w:val="0"/>
          <w:numId w:val="28"/>
        </w:numPr>
      </w:pPr>
      <w:r w:rsidRPr="005D4C4C">
        <w:lastRenderedPageBreak/>
        <w:t>JSF Tag Library</w:t>
      </w:r>
      <w:r w:rsidR="00466AC8" w:rsidRPr="005D4C4C">
        <w:t xml:space="preserve"> </w:t>
      </w:r>
      <w:r w:rsidRPr="005D4C4C">
        <w:t>– широко разпространена библиотека от JSF, която разширява JSP технологията с добавяне на допълнителни конструкции за разработка</w:t>
      </w:r>
      <w:r w:rsidR="00466AC8" w:rsidRPr="005D4C4C">
        <w:t xml:space="preserve"> (версия 5.2)</w:t>
      </w:r>
      <w:r w:rsidRPr="005D4C4C">
        <w:t>;</w:t>
      </w:r>
    </w:p>
    <w:p w:rsidR="00C506DB" w:rsidRPr="005D4C4C" w:rsidRDefault="00C506DB" w:rsidP="005D4C4C">
      <w:pPr>
        <w:pStyle w:val="ListParagraph"/>
        <w:numPr>
          <w:ilvl w:val="0"/>
          <w:numId w:val="28"/>
        </w:numPr>
      </w:pPr>
      <w:r w:rsidRPr="005D4C4C">
        <w:t>JSF Framework</w:t>
      </w:r>
      <w:r w:rsidR="00466AC8" w:rsidRPr="005D4C4C">
        <w:t xml:space="preserve"> </w:t>
      </w:r>
      <w:r w:rsidRPr="005D4C4C">
        <w:t xml:space="preserve"> – JavaServer Faces (JSF) e доказана платформа с отворен код за разработка на MVC уеб базирани приложения на основата на Java Servlet API и JSP. JSF е стандартизирана технология</w:t>
      </w:r>
      <w:r w:rsidR="00974866" w:rsidRPr="005D4C4C">
        <w:t>,</w:t>
      </w:r>
      <w:r w:rsidRPr="005D4C4C">
        <w:t xml:space="preserve"> включена в Java Enterprise Edition 5, изключително популярна и с широка поддръжка. Управлява обектите от презентационния и контролния слой, отговорни за генерирането и управлението на потребителския интерфейс</w:t>
      </w:r>
      <w:r w:rsidR="00466AC8" w:rsidRPr="005D4C4C">
        <w:t xml:space="preserve"> (версия 2.2)</w:t>
      </w:r>
      <w:r w:rsidRPr="005D4C4C">
        <w:t>;</w:t>
      </w:r>
    </w:p>
    <w:p w:rsidR="00C506DB" w:rsidRPr="005D4C4C" w:rsidRDefault="00C506DB" w:rsidP="005D4C4C">
      <w:pPr>
        <w:pStyle w:val="ListParagraph"/>
        <w:numPr>
          <w:ilvl w:val="0"/>
          <w:numId w:val="28"/>
        </w:numPr>
      </w:pPr>
      <w:r w:rsidRPr="005D4C4C">
        <w:t>POJOs (Plain Old Java Objects) – обикновени Java обекти. Чрез тях се управлява логиката на приложението;</w:t>
      </w:r>
    </w:p>
    <w:p w:rsidR="00C506DB" w:rsidRPr="005D4C4C" w:rsidRDefault="00C506DB" w:rsidP="005D4C4C">
      <w:pPr>
        <w:pStyle w:val="ListParagraph"/>
        <w:numPr>
          <w:ilvl w:val="0"/>
          <w:numId w:val="28"/>
        </w:numPr>
      </w:pPr>
      <w:r w:rsidRPr="005D4C4C">
        <w:t>XML (Extensible Markup Language) – използва се при конфигуриране на компонентите на приложението. Във XML формат ще се генерират всички справки и отчети в приложението</w:t>
      </w:r>
      <w:r w:rsidR="00466AC8" w:rsidRPr="005D4C4C">
        <w:t xml:space="preserve"> (версия 1.0)</w:t>
      </w:r>
      <w:r w:rsidRPr="005D4C4C">
        <w:t>;</w:t>
      </w:r>
    </w:p>
    <w:p w:rsidR="00C506DB" w:rsidRPr="005D4C4C" w:rsidRDefault="00C506DB" w:rsidP="005D4C4C">
      <w:pPr>
        <w:pStyle w:val="ListParagraph"/>
        <w:numPr>
          <w:ilvl w:val="0"/>
          <w:numId w:val="28"/>
        </w:numPr>
      </w:pPr>
      <w:r w:rsidRPr="005D4C4C">
        <w:t>XSLT – използва се за трансформация на XML данните от справки и отчети до желания от потребителя формат (CSV, PDF и други)</w:t>
      </w:r>
      <w:r w:rsidR="00466AC8" w:rsidRPr="005D4C4C">
        <w:t xml:space="preserve"> (версия </w:t>
      </w:r>
      <w:r w:rsidR="00466AC8" w:rsidRPr="005D4C4C">
        <w:rPr>
          <w:lang w:val="en-US"/>
        </w:rPr>
        <w:t>fop</w:t>
      </w:r>
      <w:r w:rsidR="00466AC8" w:rsidRPr="005D4C4C">
        <w:t>-0.20.5)</w:t>
      </w:r>
      <w:r w:rsidRPr="005D4C4C">
        <w:t>;</w:t>
      </w:r>
    </w:p>
    <w:p w:rsidR="00C506DB" w:rsidRPr="005D4C4C" w:rsidRDefault="00C506DB" w:rsidP="005D4C4C">
      <w:pPr>
        <w:pStyle w:val="ListParagraph"/>
        <w:numPr>
          <w:ilvl w:val="0"/>
          <w:numId w:val="28"/>
        </w:numPr>
      </w:pPr>
      <w:r w:rsidRPr="005D4C4C">
        <w:t>Hibernate Framework – платформа с отворен код за връзка с бази данни. Реализира подхода за програмиране ORM (Object-relational mapping)</w:t>
      </w:r>
      <w:r w:rsidR="000C7811" w:rsidRPr="005D4C4C">
        <w:rPr>
          <w:lang w:val="en-US"/>
        </w:rPr>
        <w:t xml:space="preserve"> (</w:t>
      </w:r>
      <w:r w:rsidR="000C7811" w:rsidRPr="005D4C4C">
        <w:t>версия</w:t>
      </w:r>
      <w:r w:rsidR="000C7811" w:rsidRPr="005D4C4C">
        <w:rPr>
          <w:lang w:val="en-US"/>
        </w:rPr>
        <w:t xml:space="preserve"> </w:t>
      </w:r>
      <w:r w:rsidR="000C7811" w:rsidRPr="005D4C4C">
        <w:t>4.2.18</w:t>
      </w:r>
      <w:r w:rsidR="000C7811" w:rsidRPr="005D4C4C">
        <w:rPr>
          <w:lang w:val="en-US"/>
        </w:rPr>
        <w:t>)</w:t>
      </w:r>
      <w:r w:rsidRPr="005D4C4C">
        <w:t>;</w:t>
      </w:r>
    </w:p>
    <w:p w:rsidR="00C506DB" w:rsidRPr="005D4C4C" w:rsidRDefault="00C506DB" w:rsidP="005D4C4C">
      <w:pPr>
        <w:pStyle w:val="ListParagraph"/>
        <w:numPr>
          <w:ilvl w:val="0"/>
          <w:numId w:val="28"/>
        </w:numPr>
      </w:pPr>
      <w:r w:rsidRPr="005D4C4C">
        <w:t>PL/SQL – за разработка в базата данни на процедури, тригери и др. обекти на базата данни</w:t>
      </w:r>
      <w:r w:rsidR="00466AC8" w:rsidRPr="005D4C4C">
        <w:t xml:space="preserve"> (</w:t>
      </w:r>
      <w:r w:rsidR="000C7811" w:rsidRPr="005D4C4C">
        <w:t>версия от</w:t>
      </w:r>
      <w:r w:rsidR="00466AC8" w:rsidRPr="005D4C4C">
        <w:t xml:space="preserve"> </w:t>
      </w:r>
      <w:r w:rsidR="00466AC8" w:rsidRPr="005D4C4C">
        <w:rPr>
          <w:lang w:val="en-US"/>
        </w:rPr>
        <w:t>Oracle</w:t>
      </w:r>
      <w:r w:rsidR="00466AC8" w:rsidRPr="005D4C4C">
        <w:t xml:space="preserve"> 12</w:t>
      </w:r>
      <w:r w:rsidR="00466AC8" w:rsidRPr="005D4C4C">
        <w:rPr>
          <w:lang w:val="en-US"/>
        </w:rPr>
        <w:t>c</w:t>
      </w:r>
      <w:r w:rsidR="00466AC8" w:rsidRPr="005D4C4C">
        <w:t>)</w:t>
      </w:r>
      <w:r w:rsidRPr="005D4C4C">
        <w:t>;</w:t>
      </w:r>
    </w:p>
    <w:p w:rsidR="00C506DB" w:rsidRDefault="00C506DB" w:rsidP="005D4C4C"/>
    <w:p w:rsidR="008F0B38" w:rsidRDefault="008F0B38" w:rsidP="005D4C4C"/>
    <w:p w:rsidR="008F0B38" w:rsidRDefault="008F0B38">
      <w:pPr>
        <w:autoSpaceDE/>
        <w:autoSpaceDN/>
        <w:adjustRightInd/>
        <w:spacing w:after="160" w:line="259" w:lineRule="auto"/>
        <w:ind w:firstLine="0"/>
        <w:jc w:val="left"/>
      </w:pPr>
      <w:r>
        <w:br w:type="page"/>
      </w:r>
    </w:p>
    <w:p w:rsidR="00C506DB" w:rsidRPr="005D4C4C" w:rsidRDefault="00C506DB" w:rsidP="005D4C4C">
      <w:pPr>
        <w:pStyle w:val="Heading1"/>
      </w:pPr>
      <w:bookmarkStart w:id="12" w:name="_Toc426537955"/>
      <w:bookmarkStart w:id="13" w:name="_Toc498333641"/>
      <w:r w:rsidRPr="005D4C4C">
        <w:lastRenderedPageBreak/>
        <w:t>Техническа архитектура</w:t>
      </w:r>
      <w:bookmarkEnd w:id="12"/>
      <w:bookmarkEnd w:id="13"/>
    </w:p>
    <w:p w:rsidR="00C506DB" w:rsidRPr="005D4C4C" w:rsidRDefault="00C506DB" w:rsidP="005D4C4C"/>
    <w:p w:rsidR="00C506DB" w:rsidRPr="005D4C4C" w:rsidRDefault="005D4C4C" w:rsidP="005D4C4C">
      <w:r w:rsidRPr="005D4C4C">
        <w:rPr>
          <w:noProof/>
        </w:rPr>
        <w:drawing>
          <wp:inline distT="0" distB="0" distL="0" distR="0" wp14:anchorId="58A66C1C" wp14:editId="038E580D">
            <wp:extent cx="5760720" cy="59035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1.jpg"/>
                    <pic:cNvPicPr/>
                  </pic:nvPicPr>
                  <pic:blipFill>
                    <a:blip r:embed="rId10">
                      <a:extLst>
                        <a:ext uri="{28A0092B-C50C-407E-A947-70E740481C1C}">
                          <a14:useLocalDpi xmlns:a14="http://schemas.microsoft.com/office/drawing/2010/main" val="0"/>
                        </a:ext>
                      </a:extLst>
                    </a:blip>
                    <a:stretch>
                      <a:fillRect/>
                    </a:stretch>
                  </pic:blipFill>
                  <pic:spPr>
                    <a:xfrm>
                      <a:off x="0" y="0"/>
                      <a:ext cx="5760720" cy="5903595"/>
                    </a:xfrm>
                    <a:prstGeom prst="rect">
                      <a:avLst/>
                    </a:prstGeom>
                  </pic:spPr>
                </pic:pic>
              </a:graphicData>
            </a:graphic>
          </wp:inline>
        </w:drawing>
      </w:r>
    </w:p>
    <w:p w:rsidR="00C506DB" w:rsidRPr="005D4C4C" w:rsidRDefault="00C506DB" w:rsidP="005D4C4C"/>
    <w:p w:rsidR="00974866" w:rsidRPr="005D4C4C" w:rsidRDefault="00974866" w:rsidP="005D4C4C">
      <w:pPr>
        <w:rPr>
          <w:color w:val="2E74B5"/>
          <w:sz w:val="28"/>
          <w:szCs w:val="32"/>
        </w:rPr>
      </w:pPr>
      <w:bookmarkStart w:id="14" w:name="_Toc426537956"/>
      <w:r w:rsidRPr="005D4C4C">
        <w:br w:type="page"/>
      </w:r>
    </w:p>
    <w:p w:rsidR="00C506DB" w:rsidRPr="005D4C4C" w:rsidRDefault="00C506DB" w:rsidP="005D4C4C">
      <w:pPr>
        <w:pStyle w:val="Heading1"/>
      </w:pPr>
      <w:bookmarkStart w:id="15" w:name="_Toc498333642"/>
      <w:r w:rsidRPr="005D4C4C">
        <w:lastRenderedPageBreak/>
        <w:t>Комуникационни интерфейси</w:t>
      </w:r>
      <w:bookmarkEnd w:id="14"/>
      <w:bookmarkEnd w:id="15"/>
    </w:p>
    <w:p w:rsidR="00C506DB" w:rsidRPr="005D4C4C" w:rsidRDefault="00C506DB" w:rsidP="005D4C4C">
      <w:r w:rsidRPr="005D4C4C">
        <w:t>Нуждите на системата предполагат следните типове комуникационни интерфейси:</w:t>
      </w:r>
    </w:p>
    <w:p w:rsidR="00C506DB" w:rsidRPr="00435AB4" w:rsidRDefault="00C506DB" w:rsidP="00435AB4">
      <w:pPr>
        <w:pStyle w:val="ListParagraph"/>
      </w:pPr>
      <w:r w:rsidRPr="00435AB4">
        <w:t>Интерфейс за външните потребители на системата – Web интерфейс, използва HTTPS протокол за обмен;</w:t>
      </w:r>
    </w:p>
    <w:p w:rsidR="00C506DB" w:rsidRPr="00435AB4" w:rsidRDefault="00C506DB" w:rsidP="00435AB4">
      <w:pPr>
        <w:pStyle w:val="ListParagraph"/>
      </w:pPr>
      <w:r w:rsidRPr="00435AB4">
        <w:t>Интерфейс за вътрешни потребители на системата  – Web интерфейс, използва HTTP протокол за обмен;</w:t>
      </w:r>
    </w:p>
    <w:p w:rsidR="00C506DB" w:rsidRPr="00435AB4" w:rsidRDefault="00C506DB" w:rsidP="00435AB4">
      <w:pPr>
        <w:pStyle w:val="ListParagraph"/>
      </w:pPr>
      <w:r w:rsidRPr="00435AB4">
        <w:t>Интерфейс за автоматично подаване на отчети от системите на външните участници -  Web services, HTTPS протокол за обмен;</w:t>
      </w:r>
    </w:p>
    <w:p w:rsidR="007622DF" w:rsidRPr="00435AB4" w:rsidRDefault="007622DF" w:rsidP="00435AB4">
      <w:pPr>
        <w:pStyle w:val="ListParagraph"/>
      </w:pPr>
      <w:r w:rsidRPr="00435AB4">
        <w:t>Интерфейс за проверка на потребители в LDAP.</w:t>
      </w:r>
    </w:p>
    <w:p w:rsidR="000400EF" w:rsidRPr="005D4C4C" w:rsidRDefault="000400EF" w:rsidP="005D4C4C">
      <w:pPr>
        <w:rPr>
          <w:color w:val="2E74B5"/>
          <w:sz w:val="28"/>
          <w:szCs w:val="32"/>
        </w:rPr>
      </w:pPr>
      <w:bookmarkStart w:id="16" w:name="_Toc426537957"/>
      <w:r w:rsidRPr="005D4C4C">
        <w:br w:type="page"/>
      </w:r>
    </w:p>
    <w:p w:rsidR="00C506DB" w:rsidRPr="005D4C4C" w:rsidRDefault="00C506DB" w:rsidP="005D4C4C">
      <w:pPr>
        <w:pStyle w:val="Heading1"/>
      </w:pPr>
      <w:bookmarkStart w:id="17" w:name="_Toc498333643"/>
      <w:r w:rsidRPr="005D4C4C">
        <w:lastRenderedPageBreak/>
        <w:t>Процедури</w:t>
      </w:r>
      <w:bookmarkEnd w:id="16"/>
      <w:bookmarkEnd w:id="17"/>
    </w:p>
    <w:p w:rsidR="00C506DB" w:rsidRPr="005D4C4C" w:rsidRDefault="00C506DB" w:rsidP="005D4C4C">
      <w:r w:rsidRPr="005D4C4C">
        <w:t xml:space="preserve">За нуждите на поддръжка на системите в продукционна среда </w:t>
      </w:r>
      <w:r w:rsidR="00974866" w:rsidRPr="005D4C4C">
        <w:t>са</w:t>
      </w:r>
      <w:r w:rsidRPr="005D4C4C">
        <w:t xml:space="preserve"> изготвени и описани следните процедури:</w:t>
      </w:r>
    </w:p>
    <w:p w:rsidR="00C506DB" w:rsidRPr="00435AB4" w:rsidRDefault="00C506DB" w:rsidP="00435AB4">
      <w:pPr>
        <w:pStyle w:val="ListParagraph"/>
      </w:pPr>
      <w:r w:rsidRPr="00435AB4">
        <w:t>Спиране и стартиране на базата данни</w:t>
      </w:r>
      <w:r w:rsidR="007622DF" w:rsidRPr="00435AB4">
        <w:t>;</w:t>
      </w:r>
    </w:p>
    <w:p w:rsidR="00C506DB" w:rsidRPr="00435AB4" w:rsidRDefault="00C506DB" w:rsidP="00435AB4">
      <w:pPr>
        <w:pStyle w:val="ListParagraph"/>
      </w:pPr>
      <w:r w:rsidRPr="00435AB4">
        <w:t>Спиране и стартиране на приложение</w:t>
      </w:r>
      <w:r w:rsidR="007622DF" w:rsidRPr="00435AB4">
        <w:t>;</w:t>
      </w:r>
    </w:p>
    <w:p w:rsidR="00C506DB" w:rsidRPr="00435AB4" w:rsidRDefault="00C506DB" w:rsidP="00435AB4">
      <w:pPr>
        <w:pStyle w:val="ListParagraph"/>
      </w:pPr>
      <w:r w:rsidRPr="00435AB4">
        <w:t>Спиране и стратиране на приложен сървър</w:t>
      </w:r>
      <w:r w:rsidR="007622DF" w:rsidRPr="00435AB4">
        <w:t>;</w:t>
      </w:r>
    </w:p>
    <w:p w:rsidR="00C506DB" w:rsidRPr="00435AB4" w:rsidRDefault="00C506DB" w:rsidP="00435AB4">
      <w:pPr>
        <w:pStyle w:val="ListParagraph"/>
      </w:pPr>
      <w:r w:rsidRPr="00435AB4">
        <w:t>Наблюдение на базата данни и приложните сървъри в Cloud Control среда</w:t>
      </w:r>
    </w:p>
    <w:p w:rsidR="00C506DB" w:rsidRPr="00435AB4" w:rsidRDefault="00C506DB" w:rsidP="00435AB4">
      <w:pPr>
        <w:pStyle w:val="ListParagraph"/>
      </w:pPr>
      <w:r w:rsidRPr="00435AB4">
        <w:t>Проверка за достъпност на директорийни услуги</w:t>
      </w:r>
      <w:r w:rsidR="007622DF" w:rsidRPr="00435AB4">
        <w:t xml:space="preserve"> с описание на използваните директории и начина им на използване;</w:t>
      </w:r>
    </w:p>
    <w:p w:rsidR="007622DF" w:rsidRPr="00435AB4" w:rsidRDefault="007622DF" w:rsidP="00435AB4">
      <w:pPr>
        <w:pStyle w:val="ListParagraph"/>
      </w:pPr>
      <w:r w:rsidRPr="00435AB4">
        <w:t>Архив на базата данни;</w:t>
      </w:r>
    </w:p>
    <w:p w:rsidR="007622DF" w:rsidRPr="00435AB4" w:rsidRDefault="007622DF" w:rsidP="00435AB4">
      <w:pPr>
        <w:pStyle w:val="ListParagraph"/>
      </w:pPr>
      <w:r w:rsidRPr="00435AB4">
        <w:t>Архив на приложните сървъри;</w:t>
      </w:r>
    </w:p>
    <w:p w:rsidR="007622DF" w:rsidRPr="00435AB4" w:rsidRDefault="007622DF" w:rsidP="00435AB4">
      <w:pPr>
        <w:pStyle w:val="ListParagraph"/>
      </w:pPr>
      <w:r w:rsidRPr="00435AB4">
        <w:t>Възстановяване на базата данни от архивно копие;</w:t>
      </w:r>
    </w:p>
    <w:p w:rsidR="007622DF" w:rsidRPr="00435AB4" w:rsidRDefault="007622DF" w:rsidP="00435AB4">
      <w:pPr>
        <w:pStyle w:val="ListParagraph"/>
      </w:pPr>
      <w:r w:rsidRPr="00435AB4">
        <w:t>Списък с адреси за достъп до ресурсите за управление, включително и пароли за достъп.</w:t>
      </w:r>
    </w:p>
    <w:p w:rsidR="005F7698" w:rsidRPr="00435AB4" w:rsidRDefault="005F7698" w:rsidP="00435AB4">
      <w:pPr>
        <w:pStyle w:val="ListParagraph"/>
      </w:pPr>
      <w:r w:rsidRPr="00435AB4">
        <w:t xml:space="preserve">Използване на Log-а на приложението – описание на лог, какъв файл </w:t>
      </w:r>
      <w:r w:rsidR="00974866" w:rsidRPr="00435AB4">
        <w:t xml:space="preserve">е </w:t>
      </w:r>
      <w:r w:rsidRPr="00435AB4">
        <w:t>и как се преглежда</w:t>
      </w:r>
      <w:r w:rsidR="00602221" w:rsidRPr="00435AB4">
        <w:t>;</w:t>
      </w:r>
    </w:p>
    <w:p w:rsidR="005F7698" w:rsidRPr="00435AB4" w:rsidRDefault="005F7698" w:rsidP="00435AB4">
      <w:pPr>
        <w:pStyle w:val="ListParagraph"/>
      </w:pPr>
      <w:r w:rsidRPr="00435AB4">
        <w:t>Използване на таблиците от базата данни, съхраняващи историята на редакциите на данни от потребителите</w:t>
      </w:r>
      <w:r w:rsidR="00602221" w:rsidRPr="00435AB4">
        <w:t xml:space="preserve"> и действията на потребителите</w:t>
      </w:r>
      <w:r w:rsidRPr="00435AB4">
        <w:t xml:space="preserve"> – описание на механизм</w:t>
      </w:r>
      <w:r w:rsidR="00974866" w:rsidRPr="00435AB4">
        <w:t>а</w:t>
      </w:r>
      <w:r w:rsidRPr="00435AB4">
        <w:t xml:space="preserve"> </w:t>
      </w:r>
      <w:r w:rsidR="00974866" w:rsidRPr="00435AB4">
        <w:t>на</w:t>
      </w:r>
      <w:r w:rsidRPr="00435AB4">
        <w:t xml:space="preserve"> използва</w:t>
      </w:r>
      <w:r w:rsidR="00974866" w:rsidRPr="00435AB4">
        <w:t>не</w:t>
      </w:r>
      <w:r w:rsidRPr="00435AB4">
        <w:t>;</w:t>
      </w:r>
    </w:p>
    <w:p w:rsidR="000400EF" w:rsidRPr="005D4C4C" w:rsidRDefault="000400EF" w:rsidP="005D4C4C">
      <w:pPr>
        <w:rPr>
          <w:color w:val="2E74B5"/>
          <w:sz w:val="28"/>
          <w:szCs w:val="32"/>
        </w:rPr>
      </w:pPr>
      <w:bookmarkStart w:id="18" w:name="_Toc426537958"/>
      <w:r w:rsidRPr="005D4C4C">
        <w:br w:type="page"/>
      </w:r>
    </w:p>
    <w:p w:rsidR="00C506DB" w:rsidRPr="005D4C4C" w:rsidRDefault="000400EF" w:rsidP="005D4C4C">
      <w:pPr>
        <w:pStyle w:val="Heading1"/>
      </w:pPr>
      <w:bookmarkStart w:id="19" w:name="_Toc498333644"/>
      <w:r w:rsidRPr="005D4C4C">
        <w:lastRenderedPageBreak/>
        <w:t>П</w:t>
      </w:r>
      <w:r w:rsidR="005F7698" w:rsidRPr="005D4C4C">
        <w:t xml:space="preserve">отребители </w:t>
      </w:r>
      <w:r w:rsidRPr="005D4C4C">
        <w:t>на системата</w:t>
      </w:r>
      <w:bookmarkEnd w:id="18"/>
      <w:bookmarkEnd w:id="19"/>
    </w:p>
    <w:p w:rsidR="005F7698" w:rsidRDefault="000400EF" w:rsidP="005D4C4C">
      <w:r w:rsidRPr="005D4C4C">
        <w:t xml:space="preserve">Потребителите на системата са вътрешни (от БНБ) и външни (от банките). Достъпът до функционалност в системата се управлява чрез права. Правата се присвояват на роли. Ролите се присвояват на потребители. Управлението на потребителите </w:t>
      </w:r>
      <w:r w:rsidR="005F7698" w:rsidRPr="005D4C4C">
        <w:t xml:space="preserve">се извършва от </w:t>
      </w:r>
      <w:r w:rsidRPr="005D4C4C">
        <w:t>м</w:t>
      </w:r>
      <w:r w:rsidR="005F7698" w:rsidRPr="005D4C4C">
        <w:t>одул „Администр</w:t>
      </w:r>
      <w:r w:rsidRPr="005D4C4C">
        <w:t>ативен</w:t>
      </w:r>
      <w:r w:rsidR="005F7698" w:rsidRPr="005D4C4C">
        <w:t>“.</w:t>
      </w:r>
    </w:p>
    <w:p w:rsidR="000B265F" w:rsidRPr="005D4C4C" w:rsidRDefault="000B265F" w:rsidP="000B265F">
      <w:pPr>
        <w:pStyle w:val="Heading1"/>
      </w:pPr>
      <w:r>
        <w:t xml:space="preserve">Документация </w:t>
      </w:r>
      <w:r w:rsidRPr="005D4C4C">
        <w:t>на системата</w:t>
      </w:r>
    </w:p>
    <w:p w:rsidR="000B265F" w:rsidRDefault="000B265F" w:rsidP="000B265F">
      <w:r>
        <w:t xml:space="preserve">За </w:t>
      </w:r>
      <w:r w:rsidRPr="005D4C4C">
        <w:t xml:space="preserve">системата </w:t>
      </w:r>
      <w:r>
        <w:t>има следната документация (ръководства):</w:t>
      </w:r>
    </w:p>
    <w:p w:rsidR="004B6C2E" w:rsidRDefault="004B6C2E" w:rsidP="000B265F">
      <w:pPr>
        <w:pStyle w:val="ListParagraph"/>
      </w:pPr>
      <w:r w:rsidRPr="004B6C2E">
        <w:t>Детайлни функционални и технически спецификации</w:t>
      </w:r>
      <w:r>
        <w:t>;</w:t>
      </w:r>
    </w:p>
    <w:p w:rsidR="000B265F" w:rsidRDefault="000B265F" w:rsidP="000B265F">
      <w:pPr>
        <w:pStyle w:val="ListParagraph"/>
      </w:pPr>
      <w:r w:rsidRPr="000B265F">
        <w:t>Работен проект и Системна спецификаци</w:t>
      </w:r>
      <w:r w:rsidRPr="00435AB4">
        <w:t>пи</w:t>
      </w:r>
      <w:r>
        <w:t>я</w:t>
      </w:r>
    </w:p>
    <w:p w:rsidR="000B265F" w:rsidRDefault="000B265F" w:rsidP="000B265F">
      <w:pPr>
        <w:pStyle w:val="ListParagraph"/>
      </w:pPr>
      <w:r w:rsidRPr="000B265F">
        <w:t>Спецификация на предефинирани справки</w:t>
      </w:r>
      <w:r w:rsidRPr="00435AB4">
        <w:t>;</w:t>
      </w:r>
    </w:p>
    <w:p w:rsidR="000B265F" w:rsidRDefault="000B265F" w:rsidP="000B265F">
      <w:pPr>
        <w:pStyle w:val="ListParagraph"/>
      </w:pPr>
      <w:r w:rsidRPr="000B265F">
        <w:t>Ръководство за работа с шаблони за отчетни форми</w:t>
      </w:r>
      <w:r>
        <w:t>;</w:t>
      </w:r>
    </w:p>
    <w:p w:rsidR="000B265F" w:rsidRDefault="000B265F" w:rsidP="000B265F">
      <w:pPr>
        <w:pStyle w:val="ListParagraph"/>
      </w:pPr>
      <w:r w:rsidRPr="000B265F">
        <w:t>Ръководство за администратори на приложение</w:t>
      </w:r>
      <w:r>
        <w:t>;</w:t>
      </w:r>
    </w:p>
    <w:p w:rsidR="000B265F" w:rsidRDefault="000B265F" w:rsidP="000B265F">
      <w:pPr>
        <w:pStyle w:val="ListParagraph"/>
      </w:pPr>
      <w:r w:rsidRPr="000B265F">
        <w:t>Ръководство за вътрешни потребители</w:t>
      </w:r>
      <w:r>
        <w:t>;</w:t>
      </w:r>
    </w:p>
    <w:p w:rsidR="000B265F" w:rsidRPr="000B265F" w:rsidRDefault="000B265F" w:rsidP="000B265F">
      <w:pPr>
        <w:pStyle w:val="ListParagraph"/>
      </w:pPr>
      <w:r w:rsidRPr="000B265F">
        <w:t>Описание на права за достъп</w:t>
      </w:r>
      <w:r>
        <w:t>;</w:t>
      </w:r>
    </w:p>
    <w:p w:rsidR="000B265F" w:rsidRDefault="000B265F" w:rsidP="000B265F">
      <w:pPr>
        <w:pStyle w:val="ListParagraph"/>
      </w:pPr>
      <w:r w:rsidRPr="000B265F">
        <w:t>Ръководство за IT системни администратори</w:t>
      </w:r>
      <w:r>
        <w:t>;</w:t>
      </w:r>
    </w:p>
    <w:p w:rsidR="000B265F" w:rsidRDefault="004B6C2E" w:rsidP="000B265F">
      <w:pPr>
        <w:pStyle w:val="ListParagraph"/>
      </w:pPr>
      <w:r w:rsidRPr="004B6C2E">
        <w:t>Ръководство за външни потребители</w:t>
      </w:r>
      <w:r>
        <w:t>;</w:t>
      </w:r>
    </w:p>
    <w:p w:rsidR="004B6C2E" w:rsidRPr="004B6C2E" w:rsidRDefault="004B6C2E" w:rsidP="004B6C2E">
      <w:pPr>
        <w:pStyle w:val="ListParagraph"/>
      </w:pPr>
      <w:r w:rsidRPr="004B6C2E">
        <w:t>Приложение за структура на XML и ТХТ файлове за подаване на отчетни форми</w:t>
      </w:r>
      <w:r>
        <w:t>;</w:t>
      </w:r>
    </w:p>
    <w:p w:rsidR="004B6C2E" w:rsidRPr="00435AB4" w:rsidRDefault="004B6C2E" w:rsidP="000B265F">
      <w:pPr>
        <w:pStyle w:val="ListParagraph"/>
      </w:pPr>
      <w:r w:rsidRPr="004B6C2E">
        <w:t>Ръководство за инсталиране</w:t>
      </w:r>
      <w:r>
        <w:t>.</w:t>
      </w:r>
    </w:p>
    <w:p w:rsidR="000B265F" w:rsidRDefault="000B265F" w:rsidP="000B265F"/>
    <w:p w:rsidR="004B6C2E" w:rsidRDefault="004B6C2E" w:rsidP="004B6C2E">
      <w:pPr>
        <w:ind w:firstLine="0"/>
      </w:pPr>
    </w:p>
    <w:p w:rsidR="004B6C2E" w:rsidRDefault="004B6C2E" w:rsidP="000B265F"/>
    <w:p w:rsidR="004B6C2E" w:rsidRPr="005D4C4C" w:rsidRDefault="004B6C2E" w:rsidP="000B265F"/>
    <w:p w:rsidR="000B265F" w:rsidRPr="005D4C4C" w:rsidRDefault="000B265F" w:rsidP="005D4C4C"/>
    <w:sectPr w:rsidR="000B265F" w:rsidRPr="005D4C4C" w:rsidSect="00B526BC">
      <w:footerReference w:type="default" r:id="rId1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FF6" w:rsidRDefault="00414FF6" w:rsidP="005D4C4C">
      <w:r>
        <w:separator/>
      </w:r>
    </w:p>
  </w:endnote>
  <w:endnote w:type="continuationSeparator" w:id="0">
    <w:p w:rsidR="00414FF6" w:rsidRDefault="00414FF6" w:rsidP="005D4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8355799"/>
      <w:docPartObj>
        <w:docPartGallery w:val="Page Numbers (Bottom of Page)"/>
        <w:docPartUnique/>
      </w:docPartObj>
    </w:sdtPr>
    <w:sdtEndPr>
      <w:rPr>
        <w:noProof/>
      </w:rPr>
    </w:sdtEndPr>
    <w:sdtContent>
      <w:p w:rsidR="00B526BC" w:rsidRDefault="00B526BC">
        <w:pPr>
          <w:pStyle w:val="Footer"/>
          <w:jc w:val="center"/>
        </w:pPr>
        <w:r w:rsidRPr="00B526BC">
          <w:rPr>
            <w:i/>
          </w:rPr>
          <w:fldChar w:fldCharType="begin"/>
        </w:r>
        <w:r w:rsidRPr="00B526BC">
          <w:rPr>
            <w:i/>
          </w:rPr>
          <w:instrText xml:space="preserve"> PAGE   \* MERGEFORMAT </w:instrText>
        </w:r>
        <w:r w:rsidRPr="00B526BC">
          <w:rPr>
            <w:i/>
          </w:rPr>
          <w:fldChar w:fldCharType="separate"/>
        </w:r>
        <w:r w:rsidR="00AA47F9">
          <w:rPr>
            <w:i/>
            <w:noProof/>
          </w:rPr>
          <w:t>16</w:t>
        </w:r>
        <w:r w:rsidRPr="00B526BC">
          <w:rPr>
            <w:i/>
            <w:noProof/>
          </w:rPr>
          <w:fldChar w:fldCharType="end"/>
        </w:r>
      </w:p>
    </w:sdtContent>
  </w:sdt>
  <w:p w:rsidR="00B526BC" w:rsidRDefault="00B52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FF6" w:rsidRDefault="00414FF6" w:rsidP="005D4C4C">
      <w:r>
        <w:separator/>
      </w:r>
    </w:p>
  </w:footnote>
  <w:footnote w:type="continuationSeparator" w:id="0">
    <w:p w:rsidR="00414FF6" w:rsidRDefault="00414FF6" w:rsidP="005D4C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55579"/>
    <w:multiLevelType w:val="hybridMultilevel"/>
    <w:tmpl w:val="99DCFD12"/>
    <w:lvl w:ilvl="0" w:tplc="04020003">
      <w:start w:val="1"/>
      <w:numFmt w:val="bullet"/>
      <w:lvlText w:val="o"/>
      <w:lvlJc w:val="left"/>
      <w:pPr>
        <w:ind w:left="1287" w:hanging="360"/>
      </w:pPr>
      <w:rPr>
        <w:rFonts w:ascii="Courier New" w:hAnsi="Courier New" w:cs="Courier New" w:hint="default"/>
      </w:rPr>
    </w:lvl>
    <w:lvl w:ilvl="1" w:tplc="04090003">
      <w:start w:val="1"/>
      <w:numFmt w:val="bullet"/>
      <w:lvlText w:val="o"/>
      <w:lvlJc w:val="left"/>
      <w:pPr>
        <w:ind w:left="2007" w:hanging="360"/>
      </w:pPr>
      <w:rPr>
        <w:rFonts w:ascii="Courier New" w:hAnsi="Courier New" w:cs="Courier New" w:hint="default"/>
      </w:rPr>
    </w:lvl>
    <w:lvl w:ilvl="2" w:tplc="04020003">
      <w:start w:val="1"/>
      <w:numFmt w:val="bullet"/>
      <w:lvlText w:val="o"/>
      <w:lvlJc w:val="left"/>
      <w:pPr>
        <w:ind w:left="2727" w:hanging="360"/>
      </w:pPr>
      <w:rPr>
        <w:rFonts w:ascii="Courier New" w:hAnsi="Courier New" w:cs="Courier New"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10079F7"/>
    <w:multiLevelType w:val="hybridMultilevel"/>
    <w:tmpl w:val="259AD0F2"/>
    <w:lvl w:ilvl="0" w:tplc="15C8DC0E">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2854EB7"/>
    <w:multiLevelType w:val="hybridMultilevel"/>
    <w:tmpl w:val="0FDE35C4"/>
    <w:lvl w:ilvl="0" w:tplc="AB6A7256">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9B71DB"/>
    <w:multiLevelType w:val="hybridMultilevel"/>
    <w:tmpl w:val="5ED444EC"/>
    <w:lvl w:ilvl="0" w:tplc="AB6A7256">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BC1BAD"/>
    <w:multiLevelType w:val="hybridMultilevel"/>
    <w:tmpl w:val="E1228ECE"/>
    <w:lvl w:ilvl="0" w:tplc="0402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8BE0691"/>
    <w:multiLevelType w:val="hybridMultilevel"/>
    <w:tmpl w:val="259AD0F2"/>
    <w:lvl w:ilvl="0" w:tplc="15C8DC0E">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09C872C5"/>
    <w:multiLevelType w:val="hybridMultilevel"/>
    <w:tmpl w:val="7B722D2C"/>
    <w:lvl w:ilvl="0" w:tplc="0402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20003">
      <w:start w:val="1"/>
      <w:numFmt w:val="bullet"/>
      <w:lvlText w:val="o"/>
      <w:lvlJc w:val="left"/>
      <w:pPr>
        <w:ind w:left="2727" w:hanging="360"/>
      </w:pPr>
      <w:rPr>
        <w:rFonts w:ascii="Courier New" w:hAnsi="Courier New" w:cs="Courier New"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BA60D44"/>
    <w:multiLevelType w:val="hybridMultilevel"/>
    <w:tmpl w:val="779C333C"/>
    <w:lvl w:ilvl="0" w:tplc="AB6A7256">
      <w:start w:val="1"/>
      <w:numFmt w:val="bullet"/>
      <w:lvlText w:val=""/>
      <w:lvlJc w:val="left"/>
      <w:pPr>
        <w:ind w:left="1298" w:hanging="360"/>
      </w:pPr>
      <w:rPr>
        <w:rFonts w:ascii="Webdings" w:hAnsi="Webdings" w:hint="default"/>
      </w:rPr>
    </w:lvl>
    <w:lvl w:ilvl="1" w:tplc="08090003">
      <w:start w:val="1"/>
      <w:numFmt w:val="bullet"/>
      <w:lvlText w:val="o"/>
      <w:lvlJc w:val="left"/>
      <w:pPr>
        <w:ind w:left="2018" w:hanging="360"/>
      </w:pPr>
      <w:rPr>
        <w:rFonts w:ascii="Courier New" w:hAnsi="Courier New" w:hint="default"/>
      </w:rPr>
    </w:lvl>
    <w:lvl w:ilvl="2" w:tplc="08090005" w:tentative="1">
      <w:start w:val="1"/>
      <w:numFmt w:val="bullet"/>
      <w:lvlText w:val=""/>
      <w:lvlJc w:val="left"/>
      <w:pPr>
        <w:ind w:left="2738" w:hanging="360"/>
      </w:pPr>
      <w:rPr>
        <w:rFonts w:ascii="Wingdings" w:hAnsi="Wingdings" w:hint="default"/>
      </w:rPr>
    </w:lvl>
    <w:lvl w:ilvl="3" w:tplc="08090001" w:tentative="1">
      <w:start w:val="1"/>
      <w:numFmt w:val="bullet"/>
      <w:lvlText w:val=""/>
      <w:lvlJc w:val="left"/>
      <w:pPr>
        <w:ind w:left="3458" w:hanging="360"/>
      </w:pPr>
      <w:rPr>
        <w:rFonts w:ascii="Symbol" w:hAnsi="Symbol" w:hint="default"/>
      </w:rPr>
    </w:lvl>
    <w:lvl w:ilvl="4" w:tplc="08090003" w:tentative="1">
      <w:start w:val="1"/>
      <w:numFmt w:val="bullet"/>
      <w:lvlText w:val="o"/>
      <w:lvlJc w:val="left"/>
      <w:pPr>
        <w:ind w:left="4178" w:hanging="360"/>
      </w:pPr>
      <w:rPr>
        <w:rFonts w:ascii="Courier New" w:hAnsi="Courier New" w:hint="default"/>
      </w:rPr>
    </w:lvl>
    <w:lvl w:ilvl="5" w:tplc="08090005" w:tentative="1">
      <w:start w:val="1"/>
      <w:numFmt w:val="bullet"/>
      <w:lvlText w:val=""/>
      <w:lvlJc w:val="left"/>
      <w:pPr>
        <w:ind w:left="4898" w:hanging="360"/>
      </w:pPr>
      <w:rPr>
        <w:rFonts w:ascii="Wingdings" w:hAnsi="Wingdings" w:hint="default"/>
      </w:rPr>
    </w:lvl>
    <w:lvl w:ilvl="6" w:tplc="08090001" w:tentative="1">
      <w:start w:val="1"/>
      <w:numFmt w:val="bullet"/>
      <w:lvlText w:val=""/>
      <w:lvlJc w:val="left"/>
      <w:pPr>
        <w:ind w:left="5618" w:hanging="360"/>
      </w:pPr>
      <w:rPr>
        <w:rFonts w:ascii="Symbol" w:hAnsi="Symbol" w:hint="default"/>
      </w:rPr>
    </w:lvl>
    <w:lvl w:ilvl="7" w:tplc="08090003" w:tentative="1">
      <w:start w:val="1"/>
      <w:numFmt w:val="bullet"/>
      <w:lvlText w:val="o"/>
      <w:lvlJc w:val="left"/>
      <w:pPr>
        <w:ind w:left="6338" w:hanging="360"/>
      </w:pPr>
      <w:rPr>
        <w:rFonts w:ascii="Courier New" w:hAnsi="Courier New" w:hint="default"/>
      </w:rPr>
    </w:lvl>
    <w:lvl w:ilvl="8" w:tplc="08090005" w:tentative="1">
      <w:start w:val="1"/>
      <w:numFmt w:val="bullet"/>
      <w:lvlText w:val=""/>
      <w:lvlJc w:val="left"/>
      <w:pPr>
        <w:ind w:left="7058" w:hanging="360"/>
      </w:pPr>
      <w:rPr>
        <w:rFonts w:ascii="Wingdings" w:hAnsi="Wingdings" w:hint="default"/>
      </w:rPr>
    </w:lvl>
  </w:abstractNum>
  <w:abstractNum w:abstractNumId="8" w15:restartNumberingAfterBreak="0">
    <w:nsid w:val="0CBB1E7C"/>
    <w:multiLevelType w:val="hybridMultilevel"/>
    <w:tmpl w:val="259AD0F2"/>
    <w:lvl w:ilvl="0" w:tplc="15C8DC0E">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10037011"/>
    <w:multiLevelType w:val="hybridMultilevel"/>
    <w:tmpl w:val="7716FD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E16D3B"/>
    <w:multiLevelType w:val="hybridMultilevel"/>
    <w:tmpl w:val="64F20876"/>
    <w:lvl w:ilvl="0" w:tplc="04020003">
      <w:start w:val="1"/>
      <w:numFmt w:val="bullet"/>
      <w:lvlText w:val="o"/>
      <w:lvlJc w:val="left"/>
      <w:pPr>
        <w:ind w:left="1287" w:hanging="360"/>
      </w:pPr>
      <w:rPr>
        <w:rFonts w:ascii="Courier New" w:hAnsi="Courier New" w:cs="Courier New"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926785A"/>
    <w:multiLevelType w:val="hybridMultilevel"/>
    <w:tmpl w:val="41129F9E"/>
    <w:lvl w:ilvl="0" w:tplc="0402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1AA8ED52">
      <w:numFmt w:val="bullet"/>
      <w:lvlText w:val="•"/>
      <w:lvlJc w:val="left"/>
      <w:pPr>
        <w:ind w:left="2727" w:hanging="360"/>
      </w:pPr>
      <w:rPr>
        <w:rFonts w:ascii="Times New Roman" w:eastAsia="Times New Roman" w:hAnsi="Times New Roman" w:cs="Times New Roman"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1CCC7431"/>
    <w:multiLevelType w:val="hybridMultilevel"/>
    <w:tmpl w:val="912493FE"/>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1E1A1528"/>
    <w:multiLevelType w:val="hybridMultilevel"/>
    <w:tmpl w:val="C088B992"/>
    <w:lvl w:ilvl="0" w:tplc="0402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F5239EB"/>
    <w:multiLevelType w:val="hybridMultilevel"/>
    <w:tmpl w:val="446C7952"/>
    <w:lvl w:ilvl="0" w:tplc="AB6A7256">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D94A98"/>
    <w:multiLevelType w:val="hybridMultilevel"/>
    <w:tmpl w:val="1A84AEBC"/>
    <w:lvl w:ilvl="0" w:tplc="DBBA0C0A">
      <w:start w:val="1"/>
      <w:numFmt w:val="bullet"/>
      <w:pStyle w:val="ListParagraph"/>
      <w:lvlText w:val=""/>
      <w:lvlJc w:val="left"/>
      <w:pPr>
        <w:ind w:left="1440" w:hanging="360"/>
      </w:pPr>
      <w:rPr>
        <w:rFonts w:ascii="Webdings" w:hAnsi="Webdings" w:hint="default"/>
      </w:rPr>
    </w:lvl>
    <w:lvl w:ilvl="1" w:tplc="12E2B9C0">
      <w:numFmt w:val="bullet"/>
      <w:lvlText w:val=""/>
      <w:lvlJc w:val="left"/>
      <w:pPr>
        <w:ind w:left="2160" w:hanging="360"/>
      </w:pPr>
      <w:rPr>
        <w:rFonts w:ascii="Symbol" w:eastAsia="Times New Roman" w:hAnsi="Symbol" w:cs="Times New Roman" w:hint="default"/>
      </w:rPr>
    </w:lvl>
    <w:lvl w:ilvl="2" w:tplc="14A0B9DE">
      <w:numFmt w:val="bullet"/>
      <w:lvlText w:val="•"/>
      <w:lvlJc w:val="left"/>
      <w:pPr>
        <w:ind w:left="2880" w:hanging="360"/>
      </w:pPr>
      <w:rPr>
        <w:rFonts w:ascii="Times New Roman" w:eastAsia="Times New Roman" w:hAnsi="Times New Roman" w:cs="Times New Roman"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AC021E5"/>
    <w:multiLevelType w:val="hybridMultilevel"/>
    <w:tmpl w:val="259AD0F2"/>
    <w:lvl w:ilvl="0" w:tplc="15C8DC0E">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7" w15:restartNumberingAfterBreak="0">
    <w:nsid w:val="40FC458D"/>
    <w:multiLevelType w:val="hybridMultilevel"/>
    <w:tmpl w:val="FC447C10"/>
    <w:lvl w:ilvl="0" w:tplc="8C7042A6">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74741B7"/>
    <w:multiLevelType w:val="hybridMultilevel"/>
    <w:tmpl w:val="970C1C90"/>
    <w:lvl w:ilvl="0" w:tplc="AB6A7256">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5B16C3"/>
    <w:multiLevelType w:val="hybridMultilevel"/>
    <w:tmpl w:val="C40A286C"/>
    <w:lvl w:ilvl="0" w:tplc="2E32AEB8">
      <w:start w:val="1"/>
      <w:numFmt w:val="decimal"/>
      <w:pStyle w:val="Heading1Empiriu"/>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15:restartNumberingAfterBreak="0">
    <w:nsid w:val="48A8231D"/>
    <w:multiLevelType w:val="hybridMultilevel"/>
    <w:tmpl w:val="A086B8A4"/>
    <w:lvl w:ilvl="0" w:tplc="AB6A7256">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8E41994"/>
    <w:multiLevelType w:val="hybridMultilevel"/>
    <w:tmpl w:val="DCE4D57A"/>
    <w:lvl w:ilvl="0" w:tplc="0402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98411C9"/>
    <w:multiLevelType w:val="hybridMultilevel"/>
    <w:tmpl w:val="17AA5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8B2BA2"/>
    <w:multiLevelType w:val="hybridMultilevel"/>
    <w:tmpl w:val="2C24E7B0"/>
    <w:lvl w:ilvl="0" w:tplc="8C7042A6">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031FA0"/>
    <w:multiLevelType w:val="hybridMultilevel"/>
    <w:tmpl w:val="E6AE3F08"/>
    <w:lvl w:ilvl="0" w:tplc="8C7042A6">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465276"/>
    <w:multiLevelType w:val="hybridMultilevel"/>
    <w:tmpl w:val="93A84052"/>
    <w:lvl w:ilvl="0" w:tplc="AB6A7256">
      <w:start w:val="1"/>
      <w:numFmt w:val="bullet"/>
      <w:lvlText w:val=""/>
      <w:lvlJc w:val="left"/>
      <w:pPr>
        <w:ind w:left="1440" w:hanging="360"/>
      </w:pPr>
      <w:rPr>
        <w:rFonts w:ascii="Webdings" w:hAnsi="Webdings" w:hint="default"/>
      </w:rPr>
    </w:lvl>
    <w:lvl w:ilvl="1" w:tplc="08090003">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2F26064"/>
    <w:multiLevelType w:val="hybridMultilevel"/>
    <w:tmpl w:val="3062680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53657E84"/>
    <w:multiLevelType w:val="hybridMultilevel"/>
    <w:tmpl w:val="D9AC405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9E6C0F"/>
    <w:multiLevelType w:val="hybridMultilevel"/>
    <w:tmpl w:val="B1A823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5A4A1BEF"/>
    <w:multiLevelType w:val="hybridMultilevel"/>
    <w:tmpl w:val="CC903648"/>
    <w:lvl w:ilvl="0" w:tplc="AB6A7256">
      <w:start w:val="1"/>
      <w:numFmt w:val="bullet"/>
      <w:lvlText w:val=""/>
      <w:lvlJc w:val="left"/>
      <w:pPr>
        <w:ind w:left="720" w:hanging="360"/>
      </w:pPr>
      <w:rPr>
        <w:rFonts w:ascii="Webdings" w:hAnsi="Web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A7183A"/>
    <w:multiLevelType w:val="hybridMultilevel"/>
    <w:tmpl w:val="259AD0F2"/>
    <w:lvl w:ilvl="0" w:tplc="15C8DC0E">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7184288C"/>
    <w:multiLevelType w:val="multilevel"/>
    <w:tmpl w:val="53BE35F0"/>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653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2" w15:restartNumberingAfterBreak="0">
    <w:nsid w:val="721434A5"/>
    <w:multiLevelType w:val="hybridMultilevel"/>
    <w:tmpl w:val="BA4469CE"/>
    <w:lvl w:ilvl="0" w:tplc="8C7042A6">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EC275B"/>
    <w:multiLevelType w:val="hybridMultilevel"/>
    <w:tmpl w:val="03BC8F7A"/>
    <w:lvl w:ilvl="0" w:tplc="8C7042A6">
      <w:start w:val="1"/>
      <w:numFmt w:val="bullet"/>
      <w:lvlText w:val="-"/>
      <w:lvlJc w:val="left"/>
      <w:pPr>
        <w:ind w:left="1800" w:hanging="360"/>
      </w:pPr>
      <w:rPr>
        <w:rFonts w:ascii="Calibri" w:eastAsia="Calibri" w:hAnsi="Calibri"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4" w15:restartNumberingAfterBreak="0">
    <w:nsid w:val="79015AD5"/>
    <w:multiLevelType w:val="hybridMultilevel"/>
    <w:tmpl w:val="D5222F1E"/>
    <w:lvl w:ilvl="0" w:tplc="8C7042A6">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98654B"/>
    <w:multiLevelType w:val="hybridMultilevel"/>
    <w:tmpl w:val="DB2821E4"/>
    <w:lvl w:ilvl="0" w:tplc="0402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7EF37ADC"/>
    <w:multiLevelType w:val="hybridMultilevel"/>
    <w:tmpl w:val="52726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15"/>
  </w:num>
  <w:num w:numId="3">
    <w:abstractNumId w:val="5"/>
  </w:num>
  <w:num w:numId="4">
    <w:abstractNumId w:val="30"/>
  </w:num>
  <w:num w:numId="5">
    <w:abstractNumId w:val="16"/>
  </w:num>
  <w:num w:numId="6">
    <w:abstractNumId w:val="25"/>
  </w:num>
  <w:num w:numId="7">
    <w:abstractNumId w:val="1"/>
  </w:num>
  <w:num w:numId="8">
    <w:abstractNumId w:val="29"/>
  </w:num>
  <w:num w:numId="9">
    <w:abstractNumId w:val="20"/>
  </w:num>
  <w:num w:numId="10">
    <w:abstractNumId w:val="26"/>
  </w:num>
  <w:num w:numId="11">
    <w:abstractNumId w:val="14"/>
  </w:num>
  <w:num w:numId="12">
    <w:abstractNumId w:val="8"/>
  </w:num>
  <w:num w:numId="13">
    <w:abstractNumId w:val="18"/>
  </w:num>
  <w:num w:numId="14">
    <w:abstractNumId w:val="3"/>
  </w:num>
  <w:num w:numId="15">
    <w:abstractNumId w:val="27"/>
  </w:num>
  <w:num w:numId="16">
    <w:abstractNumId w:val="2"/>
  </w:num>
  <w:num w:numId="17">
    <w:abstractNumId w:val="28"/>
  </w:num>
  <w:num w:numId="18">
    <w:abstractNumId w:val="12"/>
  </w:num>
  <w:num w:numId="19">
    <w:abstractNumId w:val="19"/>
  </w:num>
  <w:num w:numId="20">
    <w:abstractNumId w:val="22"/>
  </w:num>
  <w:num w:numId="21">
    <w:abstractNumId w:val="34"/>
  </w:num>
  <w:num w:numId="22">
    <w:abstractNumId w:val="33"/>
  </w:num>
  <w:num w:numId="23">
    <w:abstractNumId w:val="32"/>
  </w:num>
  <w:num w:numId="24">
    <w:abstractNumId w:val="23"/>
  </w:num>
  <w:num w:numId="25">
    <w:abstractNumId w:val="24"/>
  </w:num>
  <w:num w:numId="26">
    <w:abstractNumId w:val="17"/>
  </w:num>
  <w:num w:numId="27">
    <w:abstractNumId w:val="9"/>
  </w:num>
  <w:num w:numId="28">
    <w:abstractNumId w:val="7"/>
  </w:num>
  <w:num w:numId="29">
    <w:abstractNumId w:val="31"/>
  </w:num>
  <w:num w:numId="30">
    <w:abstractNumId w:val="31"/>
  </w:num>
  <w:num w:numId="31">
    <w:abstractNumId w:val="31"/>
  </w:num>
  <w:num w:numId="32">
    <w:abstractNumId w:val="36"/>
  </w:num>
  <w:num w:numId="33">
    <w:abstractNumId w:val="15"/>
  </w:num>
  <w:num w:numId="34">
    <w:abstractNumId w:val="15"/>
  </w:num>
  <w:num w:numId="35">
    <w:abstractNumId w:val="31"/>
  </w:num>
  <w:num w:numId="36">
    <w:abstractNumId w:val="31"/>
  </w:num>
  <w:num w:numId="37">
    <w:abstractNumId w:val="31"/>
  </w:num>
  <w:num w:numId="38">
    <w:abstractNumId w:val="11"/>
  </w:num>
  <w:num w:numId="39">
    <w:abstractNumId w:val="21"/>
  </w:num>
  <w:num w:numId="40">
    <w:abstractNumId w:val="6"/>
  </w:num>
  <w:num w:numId="41">
    <w:abstractNumId w:val="10"/>
  </w:num>
  <w:num w:numId="42">
    <w:abstractNumId w:val="13"/>
  </w:num>
  <w:num w:numId="43">
    <w:abstractNumId w:val="0"/>
  </w:num>
  <w:num w:numId="44">
    <w:abstractNumId w:val="4"/>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558"/>
    <w:rsid w:val="00002F2D"/>
    <w:rsid w:val="000039E1"/>
    <w:rsid w:val="00004904"/>
    <w:rsid w:val="0001403E"/>
    <w:rsid w:val="00021079"/>
    <w:rsid w:val="00023C41"/>
    <w:rsid w:val="000243E5"/>
    <w:rsid w:val="00024F58"/>
    <w:rsid w:val="00027DA5"/>
    <w:rsid w:val="00033F7C"/>
    <w:rsid w:val="000356AE"/>
    <w:rsid w:val="000365CD"/>
    <w:rsid w:val="00037373"/>
    <w:rsid w:val="000400EF"/>
    <w:rsid w:val="00040999"/>
    <w:rsid w:val="00044115"/>
    <w:rsid w:val="00044B51"/>
    <w:rsid w:val="000502CB"/>
    <w:rsid w:val="000529E6"/>
    <w:rsid w:val="0005649A"/>
    <w:rsid w:val="00060283"/>
    <w:rsid w:val="00060C78"/>
    <w:rsid w:val="00063096"/>
    <w:rsid w:val="000642D3"/>
    <w:rsid w:val="0006705D"/>
    <w:rsid w:val="0007130F"/>
    <w:rsid w:val="00071661"/>
    <w:rsid w:val="00074E0C"/>
    <w:rsid w:val="000825F7"/>
    <w:rsid w:val="00082925"/>
    <w:rsid w:val="00083AED"/>
    <w:rsid w:val="00084BBC"/>
    <w:rsid w:val="00084FBA"/>
    <w:rsid w:val="00090E39"/>
    <w:rsid w:val="00091589"/>
    <w:rsid w:val="00094673"/>
    <w:rsid w:val="000971B3"/>
    <w:rsid w:val="00097F1E"/>
    <w:rsid w:val="00097F99"/>
    <w:rsid w:val="000A332E"/>
    <w:rsid w:val="000A42C2"/>
    <w:rsid w:val="000A5503"/>
    <w:rsid w:val="000A58D5"/>
    <w:rsid w:val="000A5F66"/>
    <w:rsid w:val="000A6B1C"/>
    <w:rsid w:val="000B265F"/>
    <w:rsid w:val="000B2982"/>
    <w:rsid w:val="000B7021"/>
    <w:rsid w:val="000C2951"/>
    <w:rsid w:val="000C4A9D"/>
    <w:rsid w:val="000C61DD"/>
    <w:rsid w:val="000C71E6"/>
    <w:rsid w:val="000C7811"/>
    <w:rsid w:val="000D3FF0"/>
    <w:rsid w:val="000D4650"/>
    <w:rsid w:val="000E0843"/>
    <w:rsid w:val="000E3770"/>
    <w:rsid w:val="000E5D99"/>
    <w:rsid w:val="000F113F"/>
    <w:rsid w:val="000F4BBE"/>
    <w:rsid w:val="000F4CAF"/>
    <w:rsid w:val="00100469"/>
    <w:rsid w:val="0010088B"/>
    <w:rsid w:val="00100F51"/>
    <w:rsid w:val="00104A4E"/>
    <w:rsid w:val="001053B8"/>
    <w:rsid w:val="00110783"/>
    <w:rsid w:val="00111C3A"/>
    <w:rsid w:val="00113C1A"/>
    <w:rsid w:val="00114839"/>
    <w:rsid w:val="00120345"/>
    <w:rsid w:val="00124167"/>
    <w:rsid w:val="00126868"/>
    <w:rsid w:val="00132404"/>
    <w:rsid w:val="00133C58"/>
    <w:rsid w:val="0013526F"/>
    <w:rsid w:val="00135D9B"/>
    <w:rsid w:val="001409F6"/>
    <w:rsid w:val="00141D7B"/>
    <w:rsid w:val="001432F3"/>
    <w:rsid w:val="00143ED8"/>
    <w:rsid w:val="00157A94"/>
    <w:rsid w:val="00161135"/>
    <w:rsid w:val="00161DA4"/>
    <w:rsid w:val="00165017"/>
    <w:rsid w:val="001727B6"/>
    <w:rsid w:val="001729BE"/>
    <w:rsid w:val="00174DF1"/>
    <w:rsid w:val="00176D0B"/>
    <w:rsid w:val="00176E66"/>
    <w:rsid w:val="00181267"/>
    <w:rsid w:val="0018556B"/>
    <w:rsid w:val="00187483"/>
    <w:rsid w:val="00190079"/>
    <w:rsid w:val="001930DB"/>
    <w:rsid w:val="00196C2F"/>
    <w:rsid w:val="00197C80"/>
    <w:rsid w:val="001A094E"/>
    <w:rsid w:val="001A1395"/>
    <w:rsid w:val="001A1762"/>
    <w:rsid w:val="001A2204"/>
    <w:rsid w:val="001A3026"/>
    <w:rsid w:val="001A52A4"/>
    <w:rsid w:val="001A5AB4"/>
    <w:rsid w:val="001A5C97"/>
    <w:rsid w:val="001A630A"/>
    <w:rsid w:val="001A7D92"/>
    <w:rsid w:val="001B0E5F"/>
    <w:rsid w:val="001B0FCA"/>
    <w:rsid w:val="001B3A52"/>
    <w:rsid w:val="001B3E01"/>
    <w:rsid w:val="001B512E"/>
    <w:rsid w:val="001B6D36"/>
    <w:rsid w:val="001C222D"/>
    <w:rsid w:val="001C298C"/>
    <w:rsid w:val="001C50A3"/>
    <w:rsid w:val="001C61D0"/>
    <w:rsid w:val="001D37E2"/>
    <w:rsid w:val="001D7334"/>
    <w:rsid w:val="001D76B4"/>
    <w:rsid w:val="001E28C1"/>
    <w:rsid w:val="001F038A"/>
    <w:rsid w:val="001F17DA"/>
    <w:rsid w:val="001F332B"/>
    <w:rsid w:val="001F478D"/>
    <w:rsid w:val="002007C1"/>
    <w:rsid w:val="00200D26"/>
    <w:rsid w:val="00204E59"/>
    <w:rsid w:val="00206190"/>
    <w:rsid w:val="00207837"/>
    <w:rsid w:val="002078B2"/>
    <w:rsid w:val="00212848"/>
    <w:rsid w:val="00214427"/>
    <w:rsid w:val="0021471A"/>
    <w:rsid w:val="002149F8"/>
    <w:rsid w:val="00217FEE"/>
    <w:rsid w:val="00220F7C"/>
    <w:rsid w:val="002217B5"/>
    <w:rsid w:val="002227AF"/>
    <w:rsid w:val="0022287F"/>
    <w:rsid w:val="0022292C"/>
    <w:rsid w:val="00222BAB"/>
    <w:rsid w:val="00223178"/>
    <w:rsid w:val="00224C6A"/>
    <w:rsid w:val="00227217"/>
    <w:rsid w:val="002431F1"/>
    <w:rsid w:val="00252490"/>
    <w:rsid w:val="00252A28"/>
    <w:rsid w:val="00252CA3"/>
    <w:rsid w:val="00252EB7"/>
    <w:rsid w:val="002537C3"/>
    <w:rsid w:val="00255925"/>
    <w:rsid w:val="00256341"/>
    <w:rsid w:val="00257B46"/>
    <w:rsid w:val="00261893"/>
    <w:rsid w:val="00264678"/>
    <w:rsid w:val="002657AE"/>
    <w:rsid w:val="0026635B"/>
    <w:rsid w:val="00271DF3"/>
    <w:rsid w:val="00272553"/>
    <w:rsid w:val="00272F00"/>
    <w:rsid w:val="00274463"/>
    <w:rsid w:val="002771B1"/>
    <w:rsid w:val="002802D1"/>
    <w:rsid w:val="002817A4"/>
    <w:rsid w:val="0028424C"/>
    <w:rsid w:val="00284FBC"/>
    <w:rsid w:val="00287E12"/>
    <w:rsid w:val="00291FC0"/>
    <w:rsid w:val="002924BC"/>
    <w:rsid w:val="002965BF"/>
    <w:rsid w:val="00296B36"/>
    <w:rsid w:val="00296F44"/>
    <w:rsid w:val="002A0AA0"/>
    <w:rsid w:val="002A3E16"/>
    <w:rsid w:val="002A5702"/>
    <w:rsid w:val="002A5CE4"/>
    <w:rsid w:val="002A70BA"/>
    <w:rsid w:val="002B1323"/>
    <w:rsid w:val="002B165C"/>
    <w:rsid w:val="002B4358"/>
    <w:rsid w:val="002B6B6D"/>
    <w:rsid w:val="002B7F4E"/>
    <w:rsid w:val="002C17E0"/>
    <w:rsid w:val="002C1CE4"/>
    <w:rsid w:val="002C2C7D"/>
    <w:rsid w:val="002C407A"/>
    <w:rsid w:val="002C46B7"/>
    <w:rsid w:val="002C524D"/>
    <w:rsid w:val="002C5483"/>
    <w:rsid w:val="002D3344"/>
    <w:rsid w:val="002D4F43"/>
    <w:rsid w:val="002D7827"/>
    <w:rsid w:val="002E003B"/>
    <w:rsid w:val="002E02D1"/>
    <w:rsid w:val="002E0A28"/>
    <w:rsid w:val="002E0FFA"/>
    <w:rsid w:val="002E14E0"/>
    <w:rsid w:val="002E5548"/>
    <w:rsid w:val="002E6D5D"/>
    <w:rsid w:val="002F34F4"/>
    <w:rsid w:val="002F781A"/>
    <w:rsid w:val="002F7849"/>
    <w:rsid w:val="0030088D"/>
    <w:rsid w:val="00300C47"/>
    <w:rsid w:val="003031B9"/>
    <w:rsid w:val="00304D2E"/>
    <w:rsid w:val="00305AD7"/>
    <w:rsid w:val="00306137"/>
    <w:rsid w:val="00307C4F"/>
    <w:rsid w:val="00314D6A"/>
    <w:rsid w:val="00315DE6"/>
    <w:rsid w:val="00316054"/>
    <w:rsid w:val="0032043C"/>
    <w:rsid w:val="00324FAD"/>
    <w:rsid w:val="0032629A"/>
    <w:rsid w:val="00326F1F"/>
    <w:rsid w:val="00330938"/>
    <w:rsid w:val="00332DFE"/>
    <w:rsid w:val="00332F87"/>
    <w:rsid w:val="00333A25"/>
    <w:rsid w:val="00340C89"/>
    <w:rsid w:val="003440C7"/>
    <w:rsid w:val="003458B2"/>
    <w:rsid w:val="00346786"/>
    <w:rsid w:val="00350B56"/>
    <w:rsid w:val="00352B51"/>
    <w:rsid w:val="003600DB"/>
    <w:rsid w:val="003657FD"/>
    <w:rsid w:val="003671A3"/>
    <w:rsid w:val="003703D5"/>
    <w:rsid w:val="00372169"/>
    <w:rsid w:val="00373305"/>
    <w:rsid w:val="00374075"/>
    <w:rsid w:val="00377611"/>
    <w:rsid w:val="003819FE"/>
    <w:rsid w:val="00384D5F"/>
    <w:rsid w:val="003917D2"/>
    <w:rsid w:val="00393D0A"/>
    <w:rsid w:val="00393F26"/>
    <w:rsid w:val="0039691D"/>
    <w:rsid w:val="003A0DA2"/>
    <w:rsid w:val="003A1678"/>
    <w:rsid w:val="003A2114"/>
    <w:rsid w:val="003A4D77"/>
    <w:rsid w:val="003A629E"/>
    <w:rsid w:val="003A7153"/>
    <w:rsid w:val="003B1CC1"/>
    <w:rsid w:val="003C1841"/>
    <w:rsid w:val="003C33D2"/>
    <w:rsid w:val="003C3BD8"/>
    <w:rsid w:val="003C4A70"/>
    <w:rsid w:val="003E127D"/>
    <w:rsid w:val="003E1932"/>
    <w:rsid w:val="003E1F2A"/>
    <w:rsid w:val="003E37E4"/>
    <w:rsid w:val="003E5FF3"/>
    <w:rsid w:val="003F183E"/>
    <w:rsid w:val="003F2861"/>
    <w:rsid w:val="003F4171"/>
    <w:rsid w:val="00400AC5"/>
    <w:rsid w:val="00402981"/>
    <w:rsid w:val="00402CFE"/>
    <w:rsid w:val="00406186"/>
    <w:rsid w:val="004069D4"/>
    <w:rsid w:val="00414FF6"/>
    <w:rsid w:val="0041638A"/>
    <w:rsid w:val="00423A9C"/>
    <w:rsid w:val="0043251C"/>
    <w:rsid w:val="004355ED"/>
    <w:rsid w:val="00435AB4"/>
    <w:rsid w:val="00440DB9"/>
    <w:rsid w:val="00440EAC"/>
    <w:rsid w:val="004438B1"/>
    <w:rsid w:val="00445991"/>
    <w:rsid w:val="0044759D"/>
    <w:rsid w:val="00451982"/>
    <w:rsid w:val="00451E82"/>
    <w:rsid w:val="004522E4"/>
    <w:rsid w:val="004549ED"/>
    <w:rsid w:val="00454B88"/>
    <w:rsid w:val="00460D76"/>
    <w:rsid w:val="00461B3D"/>
    <w:rsid w:val="00466AC8"/>
    <w:rsid w:val="00470B10"/>
    <w:rsid w:val="0047285E"/>
    <w:rsid w:val="00473417"/>
    <w:rsid w:val="00474BA9"/>
    <w:rsid w:val="00476065"/>
    <w:rsid w:val="00477D71"/>
    <w:rsid w:val="004818F4"/>
    <w:rsid w:val="004842E2"/>
    <w:rsid w:val="00485BF0"/>
    <w:rsid w:val="004873C3"/>
    <w:rsid w:val="0049238B"/>
    <w:rsid w:val="00495110"/>
    <w:rsid w:val="004A08F9"/>
    <w:rsid w:val="004A20D0"/>
    <w:rsid w:val="004A6B2F"/>
    <w:rsid w:val="004A7B8F"/>
    <w:rsid w:val="004B2B47"/>
    <w:rsid w:val="004B4465"/>
    <w:rsid w:val="004B59F4"/>
    <w:rsid w:val="004B6707"/>
    <w:rsid w:val="004B6C2E"/>
    <w:rsid w:val="004B745A"/>
    <w:rsid w:val="004C0E4C"/>
    <w:rsid w:val="004C2139"/>
    <w:rsid w:val="004C7288"/>
    <w:rsid w:val="004C7BC3"/>
    <w:rsid w:val="004D0C07"/>
    <w:rsid w:val="004D66DE"/>
    <w:rsid w:val="004D67DD"/>
    <w:rsid w:val="004E1879"/>
    <w:rsid w:val="004E2220"/>
    <w:rsid w:val="004E2678"/>
    <w:rsid w:val="004E35C4"/>
    <w:rsid w:val="004E5A4C"/>
    <w:rsid w:val="004E755B"/>
    <w:rsid w:val="004F0AC1"/>
    <w:rsid w:val="004F2614"/>
    <w:rsid w:val="004F2D42"/>
    <w:rsid w:val="004F2E7C"/>
    <w:rsid w:val="004F329C"/>
    <w:rsid w:val="004F4440"/>
    <w:rsid w:val="004F6A53"/>
    <w:rsid w:val="004F7C1B"/>
    <w:rsid w:val="00500E8C"/>
    <w:rsid w:val="0050218F"/>
    <w:rsid w:val="00506520"/>
    <w:rsid w:val="00506763"/>
    <w:rsid w:val="00512AF5"/>
    <w:rsid w:val="005140DB"/>
    <w:rsid w:val="005158CB"/>
    <w:rsid w:val="005159A2"/>
    <w:rsid w:val="0051624B"/>
    <w:rsid w:val="00516864"/>
    <w:rsid w:val="0053342D"/>
    <w:rsid w:val="0053460F"/>
    <w:rsid w:val="0053741F"/>
    <w:rsid w:val="005375BE"/>
    <w:rsid w:val="00537A65"/>
    <w:rsid w:val="00540AAF"/>
    <w:rsid w:val="00541C8F"/>
    <w:rsid w:val="00543A62"/>
    <w:rsid w:val="00544866"/>
    <w:rsid w:val="00544E87"/>
    <w:rsid w:val="005457B6"/>
    <w:rsid w:val="00550F0A"/>
    <w:rsid w:val="00551C9A"/>
    <w:rsid w:val="005563D3"/>
    <w:rsid w:val="00556B7D"/>
    <w:rsid w:val="005615F2"/>
    <w:rsid w:val="00561A0C"/>
    <w:rsid w:val="00562113"/>
    <w:rsid w:val="00564C35"/>
    <w:rsid w:val="00565A8C"/>
    <w:rsid w:val="00570D71"/>
    <w:rsid w:val="00571987"/>
    <w:rsid w:val="005758E9"/>
    <w:rsid w:val="0057644D"/>
    <w:rsid w:val="005767A9"/>
    <w:rsid w:val="0058634F"/>
    <w:rsid w:val="005871F3"/>
    <w:rsid w:val="00587AD6"/>
    <w:rsid w:val="0059104E"/>
    <w:rsid w:val="005933E4"/>
    <w:rsid w:val="00594652"/>
    <w:rsid w:val="00594CF1"/>
    <w:rsid w:val="00594DF0"/>
    <w:rsid w:val="00595BD0"/>
    <w:rsid w:val="005A299E"/>
    <w:rsid w:val="005A3AB4"/>
    <w:rsid w:val="005A3FD4"/>
    <w:rsid w:val="005A40DE"/>
    <w:rsid w:val="005A552D"/>
    <w:rsid w:val="005B04AA"/>
    <w:rsid w:val="005B0762"/>
    <w:rsid w:val="005B438F"/>
    <w:rsid w:val="005C5B7B"/>
    <w:rsid w:val="005C61CB"/>
    <w:rsid w:val="005D15F1"/>
    <w:rsid w:val="005D3DBF"/>
    <w:rsid w:val="005D42C8"/>
    <w:rsid w:val="005D44B5"/>
    <w:rsid w:val="005D4C4C"/>
    <w:rsid w:val="005D6602"/>
    <w:rsid w:val="005D7585"/>
    <w:rsid w:val="005E10F3"/>
    <w:rsid w:val="005E332C"/>
    <w:rsid w:val="005F033A"/>
    <w:rsid w:val="005F2AFC"/>
    <w:rsid w:val="005F46D3"/>
    <w:rsid w:val="005F65AA"/>
    <w:rsid w:val="005F65C8"/>
    <w:rsid w:val="005F7698"/>
    <w:rsid w:val="00601E62"/>
    <w:rsid w:val="00602221"/>
    <w:rsid w:val="0060246E"/>
    <w:rsid w:val="00602CEA"/>
    <w:rsid w:val="006068F9"/>
    <w:rsid w:val="0061075C"/>
    <w:rsid w:val="00611386"/>
    <w:rsid w:val="00616192"/>
    <w:rsid w:val="0061786C"/>
    <w:rsid w:val="00621C07"/>
    <w:rsid w:val="00623745"/>
    <w:rsid w:val="00625123"/>
    <w:rsid w:val="00626D16"/>
    <w:rsid w:val="006274C0"/>
    <w:rsid w:val="006321C5"/>
    <w:rsid w:val="00634CFF"/>
    <w:rsid w:val="00636299"/>
    <w:rsid w:val="006419CD"/>
    <w:rsid w:val="006451D9"/>
    <w:rsid w:val="006474FC"/>
    <w:rsid w:val="00650683"/>
    <w:rsid w:val="0065088D"/>
    <w:rsid w:val="006510ED"/>
    <w:rsid w:val="0065435F"/>
    <w:rsid w:val="00656824"/>
    <w:rsid w:val="0065788D"/>
    <w:rsid w:val="006636BA"/>
    <w:rsid w:val="00663E14"/>
    <w:rsid w:val="00665270"/>
    <w:rsid w:val="00665B14"/>
    <w:rsid w:val="00665C69"/>
    <w:rsid w:val="00666B3C"/>
    <w:rsid w:val="006673DD"/>
    <w:rsid w:val="00670E60"/>
    <w:rsid w:val="00671C1C"/>
    <w:rsid w:val="00673E60"/>
    <w:rsid w:val="0068305B"/>
    <w:rsid w:val="00685CA6"/>
    <w:rsid w:val="0069159E"/>
    <w:rsid w:val="006935EF"/>
    <w:rsid w:val="00694925"/>
    <w:rsid w:val="0069730A"/>
    <w:rsid w:val="006A0B0A"/>
    <w:rsid w:val="006A3FEE"/>
    <w:rsid w:val="006A508E"/>
    <w:rsid w:val="006A5683"/>
    <w:rsid w:val="006A6247"/>
    <w:rsid w:val="006A759F"/>
    <w:rsid w:val="006B1025"/>
    <w:rsid w:val="006B2D18"/>
    <w:rsid w:val="006B2DFD"/>
    <w:rsid w:val="006B4FF5"/>
    <w:rsid w:val="006B6BF0"/>
    <w:rsid w:val="006B7678"/>
    <w:rsid w:val="006C1CDC"/>
    <w:rsid w:val="006C5EA2"/>
    <w:rsid w:val="006D5F3A"/>
    <w:rsid w:val="006D7242"/>
    <w:rsid w:val="006D779A"/>
    <w:rsid w:val="006E1704"/>
    <w:rsid w:val="006E2089"/>
    <w:rsid w:val="006E238D"/>
    <w:rsid w:val="006E258D"/>
    <w:rsid w:val="006E319E"/>
    <w:rsid w:val="006F0AA2"/>
    <w:rsid w:val="006F1239"/>
    <w:rsid w:val="006F20C7"/>
    <w:rsid w:val="006F2B5E"/>
    <w:rsid w:val="006F32FC"/>
    <w:rsid w:val="00700DC0"/>
    <w:rsid w:val="0070105F"/>
    <w:rsid w:val="00703320"/>
    <w:rsid w:val="00706E06"/>
    <w:rsid w:val="00712F2E"/>
    <w:rsid w:val="00713A58"/>
    <w:rsid w:val="00714C84"/>
    <w:rsid w:val="00714FDB"/>
    <w:rsid w:val="00715BE2"/>
    <w:rsid w:val="00716E9E"/>
    <w:rsid w:val="00721DAC"/>
    <w:rsid w:val="00735A8E"/>
    <w:rsid w:val="00735C3A"/>
    <w:rsid w:val="007402B9"/>
    <w:rsid w:val="007404E1"/>
    <w:rsid w:val="00740F0E"/>
    <w:rsid w:val="00741A60"/>
    <w:rsid w:val="00744774"/>
    <w:rsid w:val="0074502A"/>
    <w:rsid w:val="007471A0"/>
    <w:rsid w:val="00747625"/>
    <w:rsid w:val="007533BD"/>
    <w:rsid w:val="007567F1"/>
    <w:rsid w:val="007622DF"/>
    <w:rsid w:val="00762541"/>
    <w:rsid w:val="007635AC"/>
    <w:rsid w:val="007639A4"/>
    <w:rsid w:val="0076439F"/>
    <w:rsid w:val="00765BCF"/>
    <w:rsid w:val="0076609B"/>
    <w:rsid w:val="00767E30"/>
    <w:rsid w:val="00770DA5"/>
    <w:rsid w:val="00771EBC"/>
    <w:rsid w:val="00775017"/>
    <w:rsid w:val="0077517D"/>
    <w:rsid w:val="0078043C"/>
    <w:rsid w:val="00783147"/>
    <w:rsid w:val="0078513F"/>
    <w:rsid w:val="00790A41"/>
    <w:rsid w:val="00792B60"/>
    <w:rsid w:val="00793F91"/>
    <w:rsid w:val="00794923"/>
    <w:rsid w:val="0079520D"/>
    <w:rsid w:val="007953EE"/>
    <w:rsid w:val="007963FE"/>
    <w:rsid w:val="00796592"/>
    <w:rsid w:val="00797C1B"/>
    <w:rsid w:val="007A36A9"/>
    <w:rsid w:val="007A4ED8"/>
    <w:rsid w:val="007B0211"/>
    <w:rsid w:val="007B0B21"/>
    <w:rsid w:val="007B1E5C"/>
    <w:rsid w:val="007B236C"/>
    <w:rsid w:val="007B3678"/>
    <w:rsid w:val="007B3982"/>
    <w:rsid w:val="007B568A"/>
    <w:rsid w:val="007B5E8B"/>
    <w:rsid w:val="007C0244"/>
    <w:rsid w:val="007C2962"/>
    <w:rsid w:val="007C3D86"/>
    <w:rsid w:val="007C4A3B"/>
    <w:rsid w:val="007C5195"/>
    <w:rsid w:val="007C5A31"/>
    <w:rsid w:val="007C5CBD"/>
    <w:rsid w:val="007C5D85"/>
    <w:rsid w:val="007D056A"/>
    <w:rsid w:val="007D2DCC"/>
    <w:rsid w:val="007D3FD7"/>
    <w:rsid w:val="007D4FF2"/>
    <w:rsid w:val="007E1BFB"/>
    <w:rsid w:val="007E2FBC"/>
    <w:rsid w:val="007E3730"/>
    <w:rsid w:val="007E5E6C"/>
    <w:rsid w:val="007F3818"/>
    <w:rsid w:val="007F3AB2"/>
    <w:rsid w:val="007F4248"/>
    <w:rsid w:val="007F7304"/>
    <w:rsid w:val="00800844"/>
    <w:rsid w:val="00800DCD"/>
    <w:rsid w:val="008011FB"/>
    <w:rsid w:val="00801443"/>
    <w:rsid w:val="00801AD6"/>
    <w:rsid w:val="00803237"/>
    <w:rsid w:val="00806EBD"/>
    <w:rsid w:val="00807D21"/>
    <w:rsid w:val="008135E1"/>
    <w:rsid w:val="00815A79"/>
    <w:rsid w:val="0081776E"/>
    <w:rsid w:val="008212DF"/>
    <w:rsid w:val="008301BF"/>
    <w:rsid w:val="00831EC4"/>
    <w:rsid w:val="008336F0"/>
    <w:rsid w:val="008354C7"/>
    <w:rsid w:val="0083633C"/>
    <w:rsid w:val="008401AD"/>
    <w:rsid w:val="008446E2"/>
    <w:rsid w:val="00844C4A"/>
    <w:rsid w:val="008572E9"/>
    <w:rsid w:val="00860ED4"/>
    <w:rsid w:val="0086262A"/>
    <w:rsid w:val="00862F4D"/>
    <w:rsid w:val="00863EBD"/>
    <w:rsid w:val="00866248"/>
    <w:rsid w:val="00870279"/>
    <w:rsid w:val="0087199D"/>
    <w:rsid w:val="00872657"/>
    <w:rsid w:val="00872B38"/>
    <w:rsid w:val="0087743C"/>
    <w:rsid w:val="008775AB"/>
    <w:rsid w:val="0088027C"/>
    <w:rsid w:val="008802BD"/>
    <w:rsid w:val="00880567"/>
    <w:rsid w:val="00880F59"/>
    <w:rsid w:val="00885E5D"/>
    <w:rsid w:val="00893522"/>
    <w:rsid w:val="008951DB"/>
    <w:rsid w:val="0089775F"/>
    <w:rsid w:val="008A381C"/>
    <w:rsid w:val="008A4D60"/>
    <w:rsid w:val="008A5005"/>
    <w:rsid w:val="008B11F0"/>
    <w:rsid w:val="008B23B8"/>
    <w:rsid w:val="008B503A"/>
    <w:rsid w:val="008B7318"/>
    <w:rsid w:val="008C0786"/>
    <w:rsid w:val="008D79DF"/>
    <w:rsid w:val="008E1728"/>
    <w:rsid w:val="008E21C2"/>
    <w:rsid w:val="008E257E"/>
    <w:rsid w:val="008E4A9A"/>
    <w:rsid w:val="008E6332"/>
    <w:rsid w:val="008F0592"/>
    <w:rsid w:val="008F0B38"/>
    <w:rsid w:val="008F3708"/>
    <w:rsid w:val="008F41A9"/>
    <w:rsid w:val="00902BE6"/>
    <w:rsid w:val="00904E80"/>
    <w:rsid w:val="00905EBA"/>
    <w:rsid w:val="00910218"/>
    <w:rsid w:val="00920993"/>
    <w:rsid w:val="0092735D"/>
    <w:rsid w:val="00933954"/>
    <w:rsid w:val="00936DC5"/>
    <w:rsid w:val="00937D24"/>
    <w:rsid w:val="00940B36"/>
    <w:rsid w:val="00940C3C"/>
    <w:rsid w:val="009426D3"/>
    <w:rsid w:val="0094402F"/>
    <w:rsid w:val="00945BD9"/>
    <w:rsid w:val="00946F16"/>
    <w:rsid w:val="00947678"/>
    <w:rsid w:val="00955DE1"/>
    <w:rsid w:val="00961950"/>
    <w:rsid w:val="009623BE"/>
    <w:rsid w:val="00966B52"/>
    <w:rsid w:val="00970846"/>
    <w:rsid w:val="00970C3F"/>
    <w:rsid w:val="00971117"/>
    <w:rsid w:val="00971D3C"/>
    <w:rsid w:val="009733E9"/>
    <w:rsid w:val="00974866"/>
    <w:rsid w:val="00974D8F"/>
    <w:rsid w:val="00986F85"/>
    <w:rsid w:val="00987DF0"/>
    <w:rsid w:val="00990394"/>
    <w:rsid w:val="00992DBD"/>
    <w:rsid w:val="00993F6B"/>
    <w:rsid w:val="00994D2B"/>
    <w:rsid w:val="009A390E"/>
    <w:rsid w:val="009A3B92"/>
    <w:rsid w:val="009A7114"/>
    <w:rsid w:val="009A7323"/>
    <w:rsid w:val="009A75F3"/>
    <w:rsid w:val="009A78EF"/>
    <w:rsid w:val="009A7FD6"/>
    <w:rsid w:val="009B0C76"/>
    <w:rsid w:val="009B107D"/>
    <w:rsid w:val="009B482C"/>
    <w:rsid w:val="009B6619"/>
    <w:rsid w:val="009B7909"/>
    <w:rsid w:val="009C014C"/>
    <w:rsid w:val="009C0879"/>
    <w:rsid w:val="009C47B6"/>
    <w:rsid w:val="009C49C5"/>
    <w:rsid w:val="009D0E56"/>
    <w:rsid w:val="009D1C59"/>
    <w:rsid w:val="009D2A1A"/>
    <w:rsid w:val="009D5E1F"/>
    <w:rsid w:val="009D6BAF"/>
    <w:rsid w:val="009D6DC0"/>
    <w:rsid w:val="009D75C5"/>
    <w:rsid w:val="009D7622"/>
    <w:rsid w:val="009D7CBD"/>
    <w:rsid w:val="009E3503"/>
    <w:rsid w:val="009E5984"/>
    <w:rsid w:val="009E6F1A"/>
    <w:rsid w:val="009F1598"/>
    <w:rsid w:val="009F3360"/>
    <w:rsid w:val="009F522C"/>
    <w:rsid w:val="009F6296"/>
    <w:rsid w:val="009F7B7F"/>
    <w:rsid w:val="009F7C46"/>
    <w:rsid w:val="00A01ABA"/>
    <w:rsid w:val="00A02BA7"/>
    <w:rsid w:val="00A036DA"/>
    <w:rsid w:val="00A1243B"/>
    <w:rsid w:val="00A128AE"/>
    <w:rsid w:val="00A13027"/>
    <w:rsid w:val="00A13457"/>
    <w:rsid w:val="00A142E5"/>
    <w:rsid w:val="00A177B3"/>
    <w:rsid w:val="00A21D95"/>
    <w:rsid w:val="00A226B5"/>
    <w:rsid w:val="00A23701"/>
    <w:rsid w:val="00A274EA"/>
    <w:rsid w:val="00A3224B"/>
    <w:rsid w:val="00A331C9"/>
    <w:rsid w:val="00A342AF"/>
    <w:rsid w:val="00A346A1"/>
    <w:rsid w:val="00A3527B"/>
    <w:rsid w:val="00A361DE"/>
    <w:rsid w:val="00A40318"/>
    <w:rsid w:val="00A40924"/>
    <w:rsid w:val="00A44A8F"/>
    <w:rsid w:val="00A44DF7"/>
    <w:rsid w:val="00A551FA"/>
    <w:rsid w:val="00A55564"/>
    <w:rsid w:val="00A57068"/>
    <w:rsid w:val="00A64094"/>
    <w:rsid w:val="00A70859"/>
    <w:rsid w:val="00A73A2C"/>
    <w:rsid w:val="00A77275"/>
    <w:rsid w:val="00A811F5"/>
    <w:rsid w:val="00A84A72"/>
    <w:rsid w:val="00A85844"/>
    <w:rsid w:val="00A861B6"/>
    <w:rsid w:val="00A8696D"/>
    <w:rsid w:val="00A86B66"/>
    <w:rsid w:val="00A90610"/>
    <w:rsid w:val="00A933DA"/>
    <w:rsid w:val="00AA0272"/>
    <w:rsid w:val="00AA3D37"/>
    <w:rsid w:val="00AA46AA"/>
    <w:rsid w:val="00AA47F9"/>
    <w:rsid w:val="00AA5BF7"/>
    <w:rsid w:val="00AA6415"/>
    <w:rsid w:val="00AA7520"/>
    <w:rsid w:val="00AB1644"/>
    <w:rsid w:val="00AB1789"/>
    <w:rsid w:val="00AB4BDC"/>
    <w:rsid w:val="00AC0AA1"/>
    <w:rsid w:val="00AC22D2"/>
    <w:rsid w:val="00AC2AF4"/>
    <w:rsid w:val="00AC2F63"/>
    <w:rsid w:val="00AC3236"/>
    <w:rsid w:val="00AC45F7"/>
    <w:rsid w:val="00AC48D8"/>
    <w:rsid w:val="00AC6CA9"/>
    <w:rsid w:val="00AD3404"/>
    <w:rsid w:val="00AD5902"/>
    <w:rsid w:val="00AD71BD"/>
    <w:rsid w:val="00AE0C7F"/>
    <w:rsid w:val="00AE6321"/>
    <w:rsid w:val="00AF1D76"/>
    <w:rsid w:val="00AF2887"/>
    <w:rsid w:val="00AF7285"/>
    <w:rsid w:val="00B05C5E"/>
    <w:rsid w:val="00B06E68"/>
    <w:rsid w:val="00B06F04"/>
    <w:rsid w:val="00B119FE"/>
    <w:rsid w:val="00B12A89"/>
    <w:rsid w:val="00B12C10"/>
    <w:rsid w:val="00B17503"/>
    <w:rsid w:val="00B17C46"/>
    <w:rsid w:val="00B21B9F"/>
    <w:rsid w:val="00B239DD"/>
    <w:rsid w:val="00B248C7"/>
    <w:rsid w:val="00B258CE"/>
    <w:rsid w:val="00B264E4"/>
    <w:rsid w:val="00B27DEB"/>
    <w:rsid w:val="00B33A88"/>
    <w:rsid w:val="00B34EE3"/>
    <w:rsid w:val="00B3635D"/>
    <w:rsid w:val="00B36458"/>
    <w:rsid w:val="00B37AF9"/>
    <w:rsid w:val="00B40700"/>
    <w:rsid w:val="00B445B5"/>
    <w:rsid w:val="00B4679C"/>
    <w:rsid w:val="00B469BB"/>
    <w:rsid w:val="00B4713B"/>
    <w:rsid w:val="00B526BC"/>
    <w:rsid w:val="00B537B0"/>
    <w:rsid w:val="00B554B3"/>
    <w:rsid w:val="00B610A6"/>
    <w:rsid w:val="00B616F2"/>
    <w:rsid w:val="00B63344"/>
    <w:rsid w:val="00B63DEF"/>
    <w:rsid w:val="00B6555F"/>
    <w:rsid w:val="00B65DCB"/>
    <w:rsid w:val="00B66182"/>
    <w:rsid w:val="00B67525"/>
    <w:rsid w:val="00B67C79"/>
    <w:rsid w:val="00B72D36"/>
    <w:rsid w:val="00B75368"/>
    <w:rsid w:val="00B76157"/>
    <w:rsid w:val="00B77AE9"/>
    <w:rsid w:val="00B77E0E"/>
    <w:rsid w:val="00B81F2D"/>
    <w:rsid w:val="00B853BD"/>
    <w:rsid w:val="00B85E39"/>
    <w:rsid w:val="00B91577"/>
    <w:rsid w:val="00BA0E8A"/>
    <w:rsid w:val="00BA1B2A"/>
    <w:rsid w:val="00BA2684"/>
    <w:rsid w:val="00BA3BDA"/>
    <w:rsid w:val="00BA7519"/>
    <w:rsid w:val="00BB5D82"/>
    <w:rsid w:val="00BB67E6"/>
    <w:rsid w:val="00BB78F1"/>
    <w:rsid w:val="00BC145F"/>
    <w:rsid w:val="00BC1945"/>
    <w:rsid w:val="00BC260E"/>
    <w:rsid w:val="00BC273E"/>
    <w:rsid w:val="00BC3A25"/>
    <w:rsid w:val="00BC5174"/>
    <w:rsid w:val="00BC5902"/>
    <w:rsid w:val="00BD09FF"/>
    <w:rsid w:val="00BD0A7B"/>
    <w:rsid w:val="00BE0C27"/>
    <w:rsid w:val="00BE0EC0"/>
    <w:rsid w:val="00BE17F9"/>
    <w:rsid w:val="00BE3854"/>
    <w:rsid w:val="00BE6635"/>
    <w:rsid w:val="00BE7A27"/>
    <w:rsid w:val="00BF1979"/>
    <w:rsid w:val="00C00283"/>
    <w:rsid w:val="00C010F5"/>
    <w:rsid w:val="00C0319C"/>
    <w:rsid w:val="00C04FA3"/>
    <w:rsid w:val="00C16355"/>
    <w:rsid w:val="00C1798E"/>
    <w:rsid w:val="00C2338E"/>
    <w:rsid w:val="00C305BE"/>
    <w:rsid w:val="00C32394"/>
    <w:rsid w:val="00C33648"/>
    <w:rsid w:val="00C34731"/>
    <w:rsid w:val="00C375D0"/>
    <w:rsid w:val="00C379CF"/>
    <w:rsid w:val="00C4125F"/>
    <w:rsid w:val="00C42F6B"/>
    <w:rsid w:val="00C454B9"/>
    <w:rsid w:val="00C47AFE"/>
    <w:rsid w:val="00C506DB"/>
    <w:rsid w:val="00C52A60"/>
    <w:rsid w:val="00C609FF"/>
    <w:rsid w:val="00C633D6"/>
    <w:rsid w:val="00C65E6D"/>
    <w:rsid w:val="00C70D69"/>
    <w:rsid w:val="00C7331A"/>
    <w:rsid w:val="00C73940"/>
    <w:rsid w:val="00C74A80"/>
    <w:rsid w:val="00C754C7"/>
    <w:rsid w:val="00C76FC7"/>
    <w:rsid w:val="00C806F3"/>
    <w:rsid w:val="00C83B9D"/>
    <w:rsid w:val="00C87558"/>
    <w:rsid w:val="00C9187F"/>
    <w:rsid w:val="00C9190A"/>
    <w:rsid w:val="00C92FFE"/>
    <w:rsid w:val="00C946CD"/>
    <w:rsid w:val="00C96016"/>
    <w:rsid w:val="00C96431"/>
    <w:rsid w:val="00C967E7"/>
    <w:rsid w:val="00C97F76"/>
    <w:rsid w:val="00CA03CA"/>
    <w:rsid w:val="00CA0D7B"/>
    <w:rsid w:val="00CA1057"/>
    <w:rsid w:val="00CA1BD4"/>
    <w:rsid w:val="00CA38CA"/>
    <w:rsid w:val="00CA4F33"/>
    <w:rsid w:val="00CA66AB"/>
    <w:rsid w:val="00CA756C"/>
    <w:rsid w:val="00CB242B"/>
    <w:rsid w:val="00CB2D78"/>
    <w:rsid w:val="00CC0AFD"/>
    <w:rsid w:val="00CC384C"/>
    <w:rsid w:val="00CC4BCE"/>
    <w:rsid w:val="00CC7D75"/>
    <w:rsid w:val="00CD02B2"/>
    <w:rsid w:val="00CD1E60"/>
    <w:rsid w:val="00CE03BE"/>
    <w:rsid w:val="00CE620E"/>
    <w:rsid w:val="00CE7104"/>
    <w:rsid w:val="00CE7788"/>
    <w:rsid w:val="00CF2B9E"/>
    <w:rsid w:val="00CF45CC"/>
    <w:rsid w:val="00CF5F61"/>
    <w:rsid w:val="00CF72FE"/>
    <w:rsid w:val="00D02564"/>
    <w:rsid w:val="00D04B3F"/>
    <w:rsid w:val="00D04D37"/>
    <w:rsid w:val="00D05305"/>
    <w:rsid w:val="00D119E0"/>
    <w:rsid w:val="00D12F70"/>
    <w:rsid w:val="00D13ACB"/>
    <w:rsid w:val="00D140C6"/>
    <w:rsid w:val="00D150A6"/>
    <w:rsid w:val="00D16959"/>
    <w:rsid w:val="00D20648"/>
    <w:rsid w:val="00D218DF"/>
    <w:rsid w:val="00D22406"/>
    <w:rsid w:val="00D2474B"/>
    <w:rsid w:val="00D30DD3"/>
    <w:rsid w:val="00D30EA8"/>
    <w:rsid w:val="00D3102B"/>
    <w:rsid w:val="00D31701"/>
    <w:rsid w:val="00D33784"/>
    <w:rsid w:val="00D359D5"/>
    <w:rsid w:val="00D423CF"/>
    <w:rsid w:val="00D44381"/>
    <w:rsid w:val="00D44AAB"/>
    <w:rsid w:val="00D46D12"/>
    <w:rsid w:val="00D4722B"/>
    <w:rsid w:val="00D47D01"/>
    <w:rsid w:val="00D50295"/>
    <w:rsid w:val="00D5135A"/>
    <w:rsid w:val="00D53D8E"/>
    <w:rsid w:val="00D548A6"/>
    <w:rsid w:val="00D55F30"/>
    <w:rsid w:val="00D56626"/>
    <w:rsid w:val="00D57A2D"/>
    <w:rsid w:val="00D60F74"/>
    <w:rsid w:val="00D61B85"/>
    <w:rsid w:val="00D62955"/>
    <w:rsid w:val="00D63121"/>
    <w:rsid w:val="00D647D0"/>
    <w:rsid w:val="00D66626"/>
    <w:rsid w:val="00D67295"/>
    <w:rsid w:val="00D6759B"/>
    <w:rsid w:val="00D72825"/>
    <w:rsid w:val="00D72E1C"/>
    <w:rsid w:val="00D73A73"/>
    <w:rsid w:val="00D77B0F"/>
    <w:rsid w:val="00D80ADC"/>
    <w:rsid w:val="00D82CE6"/>
    <w:rsid w:val="00D83548"/>
    <w:rsid w:val="00D84053"/>
    <w:rsid w:val="00D85144"/>
    <w:rsid w:val="00D85BE0"/>
    <w:rsid w:val="00D9288B"/>
    <w:rsid w:val="00D972B5"/>
    <w:rsid w:val="00DA1262"/>
    <w:rsid w:val="00DA3CDE"/>
    <w:rsid w:val="00DA6F23"/>
    <w:rsid w:val="00DB70B2"/>
    <w:rsid w:val="00DC1929"/>
    <w:rsid w:val="00DC3C21"/>
    <w:rsid w:val="00DD6ECB"/>
    <w:rsid w:val="00DE006B"/>
    <w:rsid w:val="00DE0871"/>
    <w:rsid w:val="00DE1CA3"/>
    <w:rsid w:val="00DF0BFE"/>
    <w:rsid w:val="00DF27C6"/>
    <w:rsid w:val="00DF2CE9"/>
    <w:rsid w:val="00E02274"/>
    <w:rsid w:val="00E02CE8"/>
    <w:rsid w:val="00E038F7"/>
    <w:rsid w:val="00E067B7"/>
    <w:rsid w:val="00E06892"/>
    <w:rsid w:val="00E10A89"/>
    <w:rsid w:val="00E12458"/>
    <w:rsid w:val="00E17085"/>
    <w:rsid w:val="00E201B5"/>
    <w:rsid w:val="00E205A4"/>
    <w:rsid w:val="00E2390D"/>
    <w:rsid w:val="00E239C2"/>
    <w:rsid w:val="00E2462C"/>
    <w:rsid w:val="00E25530"/>
    <w:rsid w:val="00E26546"/>
    <w:rsid w:val="00E2780B"/>
    <w:rsid w:val="00E27CE9"/>
    <w:rsid w:val="00E3307E"/>
    <w:rsid w:val="00E33A52"/>
    <w:rsid w:val="00E371D2"/>
    <w:rsid w:val="00E376C3"/>
    <w:rsid w:val="00E41478"/>
    <w:rsid w:val="00E44400"/>
    <w:rsid w:val="00E46AB9"/>
    <w:rsid w:val="00E55B8F"/>
    <w:rsid w:val="00E57490"/>
    <w:rsid w:val="00E61D47"/>
    <w:rsid w:val="00E62611"/>
    <w:rsid w:val="00E630F6"/>
    <w:rsid w:val="00E65493"/>
    <w:rsid w:val="00E65C3B"/>
    <w:rsid w:val="00E66DF6"/>
    <w:rsid w:val="00E6728F"/>
    <w:rsid w:val="00E738E6"/>
    <w:rsid w:val="00E74065"/>
    <w:rsid w:val="00E75EDC"/>
    <w:rsid w:val="00E8298A"/>
    <w:rsid w:val="00E83BF6"/>
    <w:rsid w:val="00E84AAB"/>
    <w:rsid w:val="00E92619"/>
    <w:rsid w:val="00E93043"/>
    <w:rsid w:val="00EA09F0"/>
    <w:rsid w:val="00EA0BE4"/>
    <w:rsid w:val="00EA222F"/>
    <w:rsid w:val="00EA24DC"/>
    <w:rsid w:val="00EA28D0"/>
    <w:rsid w:val="00EB0BCF"/>
    <w:rsid w:val="00EB242F"/>
    <w:rsid w:val="00EB46E6"/>
    <w:rsid w:val="00EB5CA0"/>
    <w:rsid w:val="00EC1304"/>
    <w:rsid w:val="00EC541D"/>
    <w:rsid w:val="00EC6A29"/>
    <w:rsid w:val="00ED0A8F"/>
    <w:rsid w:val="00ED4BE6"/>
    <w:rsid w:val="00ED4E41"/>
    <w:rsid w:val="00ED60CE"/>
    <w:rsid w:val="00ED791A"/>
    <w:rsid w:val="00EE794D"/>
    <w:rsid w:val="00EF176F"/>
    <w:rsid w:val="00EF186D"/>
    <w:rsid w:val="00EF2DCE"/>
    <w:rsid w:val="00F029CC"/>
    <w:rsid w:val="00F035EE"/>
    <w:rsid w:val="00F0393D"/>
    <w:rsid w:val="00F078DB"/>
    <w:rsid w:val="00F11BEC"/>
    <w:rsid w:val="00F134DF"/>
    <w:rsid w:val="00F1580A"/>
    <w:rsid w:val="00F1591D"/>
    <w:rsid w:val="00F16A2F"/>
    <w:rsid w:val="00F2228C"/>
    <w:rsid w:val="00F23A9B"/>
    <w:rsid w:val="00F24B3C"/>
    <w:rsid w:val="00F254D4"/>
    <w:rsid w:val="00F31223"/>
    <w:rsid w:val="00F34B89"/>
    <w:rsid w:val="00F3778A"/>
    <w:rsid w:val="00F37EE0"/>
    <w:rsid w:val="00F403E5"/>
    <w:rsid w:val="00F41330"/>
    <w:rsid w:val="00F423C2"/>
    <w:rsid w:val="00F42BC5"/>
    <w:rsid w:val="00F42DBF"/>
    <w:rsid w:val="00F440E3"/>
    <w:rsid w:val="00F472A2"/>
    <w:rsid w:val="00F5162D"/>
    <w:rsid w:val="00F541D3"/>
    <w:rsid w:val="00F55C27"/>
    <w:rsid w:val="00F60626"/>
    <w:rsid w:val="00F642C6"/>
    <w:rsid w:val="00F703BF"/>
    <w:rsid w:val="00F70408"/>
    <w:rsid w:val="00F7282F"/>
    <w:rsid w:val="00F72CB3"/>
    <w:rsid w:val="00F746A8"/>
    <w:rsid w:val="00F8084A"/>
    <w:rsid w:val="00F80E14"/>
    <w:rsid w:val="00F81F07"/>
    <w:rsid w:val="00F83D0F"/>
    <w:rsid w:val="00F86BB6"/>
    <w:rsid w:val="00F90287"/>
    <w:rsid w:val="00F9190A"/>
    <w:rsid w:val="00F9387F"/>
    <w:rsid w:val="00F94600"/>
    <w:rsid w:val="00F94BB3"/>
    <w:rsid w:val="00F95628"/>
    <w:rsid w:val="00F95694"/>
    <w:rsid w:val="00F959BC"/>
    <w:rsid w:val="00FA0E6E"/>
    <w:rsid w:val="00FA4807"/>
    <w:rsid w:val="00FB16BB"/>
    <w:rsid w:val="00FB2A03"/>
    <w:rsid w:val="00FB5C7D"/>
    <w:rsid w:val="00FB68CF"/>
    <w:rsid w:val="00FB7E02"/>
    <w:rsid w:val="00FC0538"/>
    <w:rsid w:val="00FC2B3C"/>
    <w:rsid w:val="00FC3279"/>
    <w:rsid w:val="00FC5CFE"/>
    <w:rsid w:val="00FC6868"/>
    <w:rsid w:val="00FD0833"/>
    <w:rsid w:val="00FD103A"/>
    <w:rsid w:val="00FD3C49"/>
    <w:rsid w:val="00FD6D8C"/>
    <w:rsid w:val="00FE197F"/>
    <w:rsid w:val="00FE1DEF"/>
    <w:rsid w:val="00FE7247"/>
    <w:rsid w:val="00FF388E"/>
    <w:rsid w:val="00FF682B"/>
    <w:rsid w:val="00FF7200"/>
    <w:rsid w:val="00FF74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F3053E-62AA-47FB-AED8-52841CA24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4C4C"/>
    <w:pPr>
      <w:autoSpaceDE w:val="0"/>
      <w:autoSpaceDN w:val="0"/>
      <w:adjustRightInd w:val="0"/>
      <w:spacing w:after="0" w:line="360" w:lineRule="auto"/>
      <w:ind w:firstLine="567"/>
      <w:jc w:val="both"/>
    </w:pPr>
    <w:rPr>
      <w:rFonts w:ascii="Times New Roman" w:eastAsia="Times New Roman" w:hAnsi="Times New Roman" w:cs="Times New Roman"/>
      <w:color w:val="000000"/>
      <w:sz w:val="24"/>
      <w:szCs w:val="24"/>
      <w:lang w:val="bg-BG" w:eastAsia="bg-BG"/>
    </w:rPr>
  </w:style>
  <w:style w:type="paragraph" w:styleId="Heading1">
    <w:name w:val="heading 1"/>
    <w:basedOn w:val="Normal"/>
    <w:next w:val="Normal"/>
    <w:link w:val="Heading1Char"/>
    <w:uiPriority w:val="99"/>
    <w:qFormat/>
    <w:rsid w:val="00435AB4"/>
    <w:pPr>
      <w:keepNext/>
      <w:keepLines/>
      <w:numPr>
        <w:numId w:val="1"/>
      </w:numPr>
      <w:spacing w:before="120" w:after="120"/>
      <w:outlineLvl w:val="0"/>
    </w:pPr>
    <w:rPr>
      <w:b/>
      <w:color w:val="2E74B5"/>
      <w:sz w:val="28"/>
      <w:szCs w:val="32"/>
    </w:rPr>
  </w:style>
  <w:style w:type="paragraph" w:styleId="Heading2">
    <w:name w:val="heading 2"/>
    <w:basedOn w:val="Normal"/>
    <w:next w:val="Normal"/>
    <w:link w:val="Heading2Char"/>
    <w:uiPriority w:val="99"/>
    <w:qFormat/>
    <w:rsid w:val="00A811F5"/>
    <w:pPr>
      <w:keepNext/>
      <w:keepLines/>
      <w:numPr>
        <w:ilvl w:val="1"/>
        <w:numId w:val="1"/>
      </w:numPr>
      <w:spacing w:before="160" w:after="80"/>
      <w:ind w:left="578" w:hanging="578"/>
      <w:jc w:val="left"/>
      <w:outlineLvl w:val="1"/>
    </w:pPr>
    <w:rPr>
      <w:b/>
      <w:color w:val="2E74B5"/>
      <w:szCs w:val="26"/>
    </w:rPr>
  </w:style>
  <w:style w:type="paragraph" w:styleId="Heading3">
    <w:name w:val="heading 3"/>
    <w:basedOn w:val="Normal"/>
    <w:next w:val="Normal"/>
    <w:link w:val="Heading3Char"/>
    <w:uiPriority w:val="99"/>
    <w:qFormat/>
    <w:rsid w:val="00541C8F"/>
    <w:pPr>
      <w:keepNext/>
      <w:keepLines/>
      <w:numPr>
        <w:ilvl w:val="2"/>
        <w:numId w:val="1"/>
      </w:numPr>
      <w:spacing w:after="120"/>
      <w:outlineLvl w:val="2"/>
    </w:pPr>
    <w:rPr>
      <w:rFonts w:ascii="Calibri Light" w:hAnsi="Calibri Light"/>
      <w:color w:val="2E74B5"/>
    </w:rPr>
  </w:style>
  <w:style w:type="paragraph" w:styleId="Heading4">
    <w:name w:val="heading 4"/>
    <w:basedOn w:val="Normal"/>
    <w:next w:val="Normal"/>
    <w:link w:val="Heading4Char"/>
    <w:uiPriority w:val="99"/>
    <w:qFormat/>
    <w:rsid w:val="00541C8F"/>
    <w:pPr>
      <w:keepNext/>
      <w:keepLines/>
      <w:numPr>
        <w:ilvl w:val="3"/>
        <w:numId w:val="1"/>
      </w:numPr>
      <w:spacing w:after="120"/>
      <w:ind w:left="2139"/>
      <w:outlineLvl w:val="3"/>
    </w:pPr>
    <w:rPr>
      <w:rFonts w:ascii="Calibri Light" w:hAnsi="Calibri Light"/>
      <w:i/>
      <w:iCs/>
      <w:color w:val="2E74B5"/>
    </w:rPr>
  </w:style>
  <w:style w:type="paragraph" w:styleId="Heading5">
    <w:name w:val="heading 5"/>
    <w:basedOn w:val="Normal"/>
    <w:next w:val="Normal"/>
    <w:link w:val="Heading5Char"/>
    <w:uiPriority w:val="99"/>
    <w:qFormat/>
    <w:rsid w:val="00541C8F"/>
    <w:pPr>
      <w:keepNext/>
      <w:keepLines/>
      <w:numPr>
        <w:ilvl w:val="4"/>
        <w:numId w:val="1"/>
      </w:numPr>
      <w:spacing w:before="40"/>
      <w:outlineLvl w:val="4"/>
    </w:pPr>
    <w:rPr>
      <w:rFonts w:ascii="Calibri Light" w:hAnsi="Calibri Light"/>
      <w:color w:val="2E74B5"/>
    </w:rPr>
  </w:style>
  <w:style w:type="paragraph" w:styleId="Heading6">
    <w:name w:val="heading 6"/>
    <w:basedOn w:val="Normal"/>
    <w:next w:val="Normal"/>
    <w:link w:val="Heading6Char"/>
    <w:uiPriority w:val="99"/>
    <w:qFormat/>
    <w:rsid w:val="00541C8F"/>
    <w:pPr>
      <w:keepNext/>
      <w:keepLines/>
      <w:numPr>
        <w:ilvl w:val="5"/>
        <w:numId w:val="1"/>
      </w:numPr>
      <w:spacing w:before="40"/>
      <w:outlineLvl w:val="5"/>
    </w:pPr>
    <w:rPr>
      <w:rFonts w:ascii="Calibri Light" w:hAnsi="Calibri Light"/>
      <w:color w:val="1F4D78"/>
    </w:rPr>
  </w:style>
  <w:style w:type="paragraph" w:styleId="Heading7">
    <w:name w:val="heading 7"/>
    <w:basedOn w:val="Normal"/>
    <w:next w:val="Normal"/>
    <w:link w:val="Heading7Char"/>
    <w:uiPriority w:val="99"/>
    <w:qFormat/>
    <w:rsid w:val="00541C8F"/>
    <w:pPr>
      <w:keepNext/>
      <w:keepLines/>
      <w:numPr>
        <w:ilvl w:val="6"/>
        <w:numId w:val="1"/>
      </w:numPr>
      <w:spacing w:before="40"/>
      <w:outlineLvl w:val="6"/>
    </w:pPr>
    <w:rPr>
      <w:rFonts w:ascii="Calibri Light" w:hAnsi="Calibri Light"/>
      <w:i/>
      <w:iCs/>
      <w:color w:val="1F4D78"/>
    </w:rPr>
  </w:style>
  <w:style w:type="paragraph" w:styleId="Heading8">
    <w:name w:val="heading 8"/>
    <w:basedOn w:val="Normal"/>
    <w:next w:val="Normal"/>
    <w:link w:val="Heading8Char"/>
    <w:uiPriority w:val="99"/>
    <w:qFormat/>
    <w:rsid w:val="00541C8F"/>
    <w:pPr>
      <w:keepNext/>
      <w:keepLines/>
      <w:numPr>
        <w:ilvl w:val="7"/>
        <w:numId w:val="1"/>
      </w:numPr>
      <w:spacing w:before="40"/>
      <w:outlineLvl w:val="7"/>
    </w:pPr>
    <w:rPr>
      <w:rFonts w:ascii="Calibri Light" w:hAnsi="Calibri Light"/>
      <w:color w:val="272727"/>
      <w:sz w:val="21"/>
      <w:szCs w:val="21"/>
    </w:rPr>
  </w:style>
  <w:style w:type="paragraph" w:styleId="Heading9">
    <w:name w:val="heading 9"/>
    <w:basedOn w:val="Normal"/>
    <w:next w:val="Normal"/>
    <w:link w:val="Heading9Char"/>
    <w:uiPriority w:val="99"/>
    <w:qFormat/>
    <w:rsid w:val="00541C8F"/>
    <w:pPr>
      <w:keepNext/>
      <w:keepLines/>
      <w:numPr>
        <w:ilvl w:val="8"/>
        <w:numId w:val="1"/>
      </w:numPr>
      <w:spacing w:before="40"/>
      <w:outlineLvl w:val="8"/>
    </w:pPr>
    <w:rPr>
      <w:rFonts w:ascii="Calibri Light" w:hAnsi="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35AB4"/>
    <w:rPr>
      <w:rFonts w:ascii="Times New Roman" w:eastAsia="Times New Roman" w:hAnsi="Times New Roman" w:cs="Times New Roman"/>
      <w:b/>
      <w:color w:val="2E74B5"/>
      <w:sz w:val="28"/>
      <w:szCs w:val="32"/>
      <w:lang w:val="bg-BG" w:eastAsia="bg-BG"/>
    </w:rPr>
  </w:style>
  <w:style w:type="character" w:customStyle="1" w:styleId="Heading2Char">
    <w:name w:val="Heading 2 Char"/>
    <w:basedOn w:val="DefaultParagraphFont"/>
    <w:link w:val="Heading2"/>
    <w:uiPriority w:val="99"/>
    <w:rsid w:val="00A811F5"/>
    <w:rPr>
      <w:rFonts w:ascii="Times New Roman" w:eastAsia="Times New Roman" w:hAnsi="Times New Roman" w:cs="Times New Roman"/>
      <w:b/>
      <w:color w:val="2E74B5"/>
      <w:sz w:val="24"/>
      <w:szCs w:val="26"/>
      <w:lang w:val="bg-BG" w:eastAsia="bg-BG"/>
    </w:rPr>
  </w:style>
  <w:style w:type="character" w:customStyle="1" w:styleId="Heading3Char">
    <w:name w:val="Heading 3 Char"/>
    <w:basedOn w:val="DefaultParagraphFont"/>
    <w:link w:val="Heading3"/>
    <w:uiPriority w:val="99"/>
    <w:rsid w:val="00541C8F"/>
    <w:rPr>
      <w:rFonts w:ascii="Calibri Light" w:eastAsia="Times New Roman" w:hAnsi="Calibri Light" w:cs="Times New Roman"/>
      <w:color w:val="2E74B5"/>
      <w:sz w:val="24"/>
      <w:szCs w:val="24"/>
    </w:rPr>
  </w:style>
  <w:style w:type="character" w:customStyle="1" w:styleId="Heading4Char">
    <w:name w:val="Heading 4 Char"/>
    <w:basedOn w:val="DefaultParagraphFont"/>
    <w:link w:val="Heading4"/>
    <w:uiPriority w:val="99"/>
    <w:rsid w:val="00541C8F"/>
    <w:rPr>
      <w:rFonts w:ascii="Calibri Light" w:eastAsia="Times New Roman" w:hAnsi="Calibri Light" w:cs="Times New Roman"/>
      <w:i/>
      <w:iCs/>
      <w:color w:val="2E74B5"/>
      <w:sz w:val="24"/>
    </w:rPr>
  </w:style>
  <w:style w:type="character" w:customStyle="1" w:styleId="Heading5Char">
    <w:name w:val="Heading 5 Char"/>
    <w:basedOn w:val="DefaultParagraphFont"/>
    <w:link w:val="Heading5"/>
    <w:uiPriority w:val="99"/>
    <w:rsid w:val="00541C8F"/>
    <w:rPr>
      <w:rFonts w:ascii="Calibri Light" w:eastAsia="Times New Roman" w:hAnsi="Calibri Light" w:cs="Times New Roman"/>
      <w:color w:val="2E74B5"/>
      <w:sz w:val="24"/>
    </w:rPr>
  </w:style>
  <w:style w:type="character" w:customStyle="1" w:styleId="Heading6Char">
    <w:name w:val="Heading 6 Char"/>
    <w:basedOn w:val="DefaultParagraphFont"/>
    <w:link w:val="Heading6"/>
    <w:uiPriority w:val="99"/>
    <w:rsid w:val="00541C8F"/>
    <w:rPr>
      <w:rFonts w:ascii="Calibri Light" w:eastAsia="Times New Roman" w:hAnsi="Calibri Light" w:cs="Times New Roman"/>
      <w:color w:val="1F4D78"/>
      <w:sz w:val="24"/>
    </w:rPr>
  </w:style>
  <w:style w:type="character" w:customStyle="1" w:styleId="Heading7Char">
    <w:name w:val="Heading 7 Char"/>
    <w:basedOn w:val="DefaultParagraphFont"/>
    <w:link w:val="Heading7"/>
    <w:uiPriority w:val="99"/>
    <w:rsid w:val="00541C8F"/>
    <w:rPr>
      <w:rFonts w:ascii="Calibri Light" w:eastAsia="Times New Roman" w:hAnsi="Calibri Light" w:cs="Times New Roman"/>
      <w:i/>
      <w:iCs/>
      <w:color w:val="1F4D78"/>
      <w:sz w:val="24"/>
    </w:rPr>
  </w:style>
  <w:style w:type="character" w:customStyle="1" w:styleId="Heading8Char">
    <w:name w:val="Heading 8 Char"/>
    <w:basedOn w:val="DefaultParagraphFont"/>
    <w:link w:val="Heading8"/>
    <w:uiPriority w:val="99"/>
    <w:rsid w:val="00541C8F"/>
    <w:rPr>
      <w:rFonts w:ascii="Calibri Light" w:eastAsia="Times New Roman" w:hAnsi="Calibri Light" w:cs="Times New Roman"/>
      <w:color w:val="272727"/>
      <w:sz w:val="21"/>
      <w:szCs w:val="21"/>
    </w:rPr>
  </w:style>
  <w:style w:type="character" w:customStyle="1" w:styleId="Heading9Char">
    <w:name w:val="Heading 9 Char"/>
    <w:basedOn w:val="DefaultParagraphFont"/>
    <w:link w:val="Heading9"/>
    <w:uiPriority w:val="99"/>
    <w:rsid w:val="00541C8F"/>
    <w:rPr>
      <w:rFonts w:ascii="Calibri Light" w:eastAsia="Times New Roman" w:hAnsi="Calibri Light" w:cs="Times New Roman"/>
      <w:i/>
      <w:iCs/>
      <w:color w:val="272727"/>
      <w:sz w:val="21"/>
      <w:szCs w:val="21"/>
    </w:rPr>
  </w:style>
  <w:style w:type="paragraph" w:styleId="ListParagraph">
    <w:name w:val="List Paragraph"/>
    <w:basedOn w:val="Normal"/>
    <w:uiPriority w:val="99"/>
    <w:qFormat/>
    <w:rsid w:val="00541C8F"/>
    <w:pPr>
      <w:numPr>
        <w:numId w:val="2"/>
      </w:numPr>
      <w:contextualSpacing/>
    </w:pPr>
  </w:style>
  <w:style w:type="paragraph" w:customStyle="1" w:styleId="1">
    <w:name w:val="1"/>
    <w:basedOn w:val="Normal"/>
    <w:link w:val="1Char"/>
    <w:uiPriority w:val="99"/>
    <w:rsid w:val="00541C8F"/>
    <w:pPr>
      <w:tabs>
        <w:tab w:val="left" w:pos="0"/>
      </w:tabs>
      <w:ind w:firstLine="540"/>
    </w:pPr>
    <w:rPr>
      <w:rFonts w:ascii="Verdana" w:hAnsi="Verdana"/>
      <w:sz w:val="20"/>
      <w:lang w:val="pl-PL" w:eastAsia="pl-PL"/>
    </w:rPr>
  </w:style>
  <w:style w:type="character" w:customStyle="1" w:styleId="1Char">
    <w:name w:val="1 Char"/>
    <w:link w:val="1"/>
    <w:uiPriority w:val="99"/>
    <w:locked/>
    <w:rsid w:val="00541C8F"/>
    <w:rPr>
      <w:rFonts w:ascii="Verdana" w:eastAsia="Times New Roman" w:hAnsi="Verdana" w:cs="Times New Roman"/>
      <w:sz w:val="20"/>
      <w:szCs w:val="24"/>
      <w:lang w:val="pl-PL" w:eastAsia="pl-PL"/>
    </w:rPr>
  </w:style>
  <w:style w:type="character" w:customStyle="1" w:styleId="hps">
    <w:name w:val="hps"/>
    <w:uiPriority w:val="99"/>
    <w:rsid w:val="00541C8F"/>
    <w:rPr>
      <w:rFonts w:cs="Times New Roman"/>
    </w:rPr>
  </w:style>
  <w:style w:type="paragraph" w:styleId="NoSpacing">
    <w:name w:val="No Spacing"/>
    <w:uiPriority w:val="99"/>
    <w:qFormat/>
    <w:rsid w:val="00541C8F"/>
    <w:pPr>
      <w:spacing w:after="0" w:line="240" w:lineRule="auto"/>
    </w:pPr>
    <w:rPr>
      <w:rFonts w:ascii="Calibri" w:eastAsia="Calibri" w:hAnsi="Calibri" w:cs="Times New Roman"/>
      <w:sz w:val="24"/>
    </w:rPr>
  </w:style>
  <w:style w:type="paragraph" w:customStyle="1" w:styleId="Heading1Empiriu">
    <w:name w:val="Heading 1 Empiriu"/>
    <w:basedOn w:val="Normal"/>
    <w:uiPriority w:val="99"/>
    <w:rsid w:val="00541C8F"/>
    <w:pPr>
      <w:numPr>
        <w:numId w:val="19"/>
      </w:numPr>
      <w:spacing w:before="120" w:after="120"/>
      <w:ind w:left="284" w:firstLine="0"/>
    </w:pPr>
    <w:rPr>
      <w:b/>
      <w:color w:val="2E74B5"/>
      <w:sz w:val="28"/>
      <w:szCs w:val="40"/>
      <w:lang w:val="en-US"/>
    </w:rPr>
  </w:style>
  <w:style w:type="paragraph" w:styleId="TOCHeading">
    <w:name w:val="TOC Heading"/>
    <w:basedOn w:val="Heading1"/>
    <w:next w:val="Normal"/>
    <w:uiPriority w:val="99"/>
    <w:qFormat/>
    <w:rsid w:val="00541C8F"/>
    <w:pPr>
      <w:numPr>
        <w:numId w:val="0"/>
      </w:numPr>
      <w:spacing w:before="240" w:after="0"/>
      <w:outlineLvl w:val="9"/>
    </w:pPr>
    <w:rPr>
      <w:b w:val="0"/>
      <w:sz w:val="32"/>
      <w:lang w:val="en-US"/>
    </w:rPr>
  </w:style>
  <w:style w:type="paragraph" w:styleId="TOC1">
    <w:name w:val="toc 1"/>
    <w:basedOn w:val="Normal"/>
    <w:next w:val="Normal"/>
    <w:autoRedefine/>
    <w:uiPriority w:val="39"/>
    <w:rsid w:val="00435AB4"/>
    <w:pPr>
      <w:tabs>
        <w:tab w:val="left" w:pos="480"/>
        <w:tab w:val="left" w:pos="1100"/>
        <w:tab w:val="right" w:leader="dot" w:pos="9062"/>
      </w:tabs>
      <w:spacing w:after="100"/>
    </w:pPr>
    <w:rPr>
      <w:sz w:val="28"/>
      <w:szCs w:val="28"/>
    </w:rPr>
  </w:style>
  <w:style w:type="paragraph" w:styleId="TOC2">
    <w:name w:val="toc 2"/>
    <w:basedOn w:val="Normal"/>
    <w:next w:val="Normal"/>
    <w:autoRedefine/>
    <w:uiPriority w:val="39"/>
    <w:rsid w:val="00541C8F"/>
    <w:pPr>
      <w:spacing w:after="100"/>
      <w:ind w:left="240"/>
    </w:pPr>
  </w:style>
  <w:style w:type="paragraph" w:styleId="TOC3">
    <w:name w:val="toc 3"/>
    <w:basedOn w:val="Normal"/>
    <w:next w:val="Normal"/>
    <w:autoRedefine/>
    <w:uiPriority w:val="39"/>
    <w:rsid w:val="00541C8F"/>
    <w:pPr>
      <w:tabs>
        <w:tab w:val="left" w:pos="1320"/>
        <w:tab w:val="right" w:leader="dot" w:pos="9062"/>
      </w:tabs>
      <w:spacing w:after="100"/>
      <w:ind w:left="480"/>
    </w:pPr>
  </w:style>
  <w:style w:type="character" w:styleId="Hyperlink">
    <w:name w:val="Hyperlink"/>
    <w:uiPriority w:val="99"/>
    <w:rsid w:val="00541C8F"/>
    <w:rPr>
      <w:rFonts w:cs="Times New Roman"/>
      <w:color w:val="0563C1"/>
      <w:u w:val="single"/>
    </w:rPr>
  </w:style>
  <w:style w:type="paragraph" w:styleId="Header">
    <w:name w:val="header"/>
    <w:basedOn w:val="Normal"/>
    <w:link w:val="HeaderChar"/>
    <w:uiPriority w:val="99"/>
    <w:unhideWhenUsed/>
    <w:rsid w:val="00B06E68"/>
    <w:pPr>
      <w:tabs>
        <w:tab w:val="center" w:pos="4536"/>
        <w:tab w:val="right" w:pos="9072"/>
      </w:tabs>
      <w:spacing w:line="240" w:lineRule="auto"/>
    </w:pPr>
  </w:style>
  <w:style w:type="character" w:customStyle="1" w:styleId="HeaderChar">
    <w:name w:val="Header Char"/>
    <w:basedOn w:val="DefaultParagraphFont"/>
    <w:link w:val="Header"/>
    <w:uiPriority w:val="99"/>
    <w:rsid w:val="00B06E68"/>
    <w:rPr>
      <w:rFonts w:ascii="Calibri" w:eastAsia="Calibri" w:hAnsi="Calibri" w:cs="Times New Roman"/>
      <w:sz w:val="24"/>
    </w:rPr>
  </w:style>
  <w:style w:type="paragraph" w:styleId="Footer">
    <w:name w:val="footer"/>
    <w:basedOn w:val="Normal"/>
    <w:link w:val="FooterChar"/>
    <w:uiPriority w:val="99"/>
    <w:unhideWhenUsed/>
    <w:rsid w:val="00B06E68"/>
    <w:pPr>
      <w:tabs>
        <w:tab w:val="center" w:pos="4536"/>
        <w:tab w:val="right" w:pos="9072"/>
      </w:tabs>
      <w:spacing w:line="240" w:lineRule="auto"/>
    </w:pPr>
  </w:style>
  <w:style w:type="character" w:customStyle="1" w:styleId="FooterChar">
    <w:name w:val="Footer Char"/>
    <w:basedOn w:val="DefaultParagraphFont"/>
    <w:link w:val="Footer"/>
    <w:uiPriority w:val="99"/>
    <w:rsid w:val="00B06E68"/>
    <w:rPr>
      <w:rFonts w:ascii="Calibri" w:eastAsia="Calibri" w:hAnsi="Calibri" w:cs="Times New Roman"/>
      <w:sz w:val="24"/>
    </w:rPr>
  </w:style>
  <w:style w:type="paragraph" w:styleId="NormalWeb">
    <w:name w:val="Normal (Web)"/>
    <w:basedOn w:val="Normal"/>
    <w:uiPriority w:val="99"/>
    <w:semiHidden/>
    <w:unhideWhenUsed/>
    <w:rsid w:val="00625123"/>
    <w:pPr>
      <w:spacing w:before="100" w:beforeAutospacing="1" w:after="100" w:afterAutospacing="1" w:line="240" w:lineRule="auto"/>
    </w:pPr>
    <w:rPr>
      <w:sz w:val="34"/>
      <w:szCs w:val="34"/>
      <w:lang w:eastAsia="en-GB"/>
    </w:rPr>
  </w:style>
  <w:style w:type="paragraph" w:customStyle="1" w:styleId="Default">
    <w:name w:val="Default"/>
    <w:uiPriority w:val="99"/>
    <w:rsid w:val="00C506DB"/>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styleId="BalloonText">
    <w:name w:val="Balloon Text"/>
    <w:basedOn w:val="Normal"/>
    <w:link w:val="BalloonTextChar"/>
    <w:uiPriority w:val="99"/>
    <w:semiHidden/>
    <w:unhideWhenUsed/>
    <w:rsid w:val="005F76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698"/>
    <w:rPr>
      <w:rFonts w:ascii="Segoe UI" w:eastAsia="Calibri" w:hAnsi="Segoe UI" w:cs="Segoe UI"/>
      <w:sz w:val="18"/>
      <w:szCs w:val="18"/>
    </w:rPr>
  </w:style>
  <w:style w:type="table" w:styleId="TableGrid">
    <w:name w:val="Table Grid"/>
    <w:basedOn w:val="TableNormal"/>
    <w:uiPriority w:val="39"/>
    <w:rsid w:val="00AC2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47128">
      <w:bodyDiv w:val="1"/>
      <w:marLeft w:val="0"/>
      <w:marRight w:val="0"/>
      <w:marTop w:val="0"/>
      <w:marBottom w:val="0"/>
      <w:divBdr>
        <w:top w:val="none" w:sz="0" w:space="0" w:color="auto"/>
        <w:left w:val="none" w:sz="0" w:space="0" w:color="auto"/>
        <w:bottom w:val="none" w:sz="0" w:space="0" w:color="auto"/>
        <w:right w:val="none" w:sz="0" w:space="0" w:color="auto"/>
      </w:divBdr>
      <w:divsChild>
        <w:div w:id="661396422">
          <w:marLeft w:val="0"/>
          <w:marRight w:val="0"/>
          <w:marTop w:val="0"/>
          <w:marBottom w:val="0"/>
          <w:divBdr>
            <w:top w:val="none" w:sz="0" w:space="0" w:color="auto"/>
            <w:left w:val="none" w:sz="0" w:space="0" w:color="auto"/>
            <w:bottom w:val="none" w:sz="0" w:space="0" w:color="auto"/>
            <w:right w:val="none" w:sz="0" w:space="0" w:color="auto"/>
          </w:divBdr>
          <w:divsChild>
            <w:div w:id="1189445001">
              <w:marLeft w:val="0"/>
              <w:marRight w:val="0"/>
              <w:marTop w:val="0"/>
              <w:marBottom w:val="0"/>
              <w:divBdr>
                <w:top w:val="none" w:sz="0" w:space="0" w:color="auto"/>
                <w:left w:val="none" w:sz="0" w:space="0" w:color="auto"/>
                <w:bottom w:val="none" w:sz="0" w:space="0" w:color="auto"/>
                <w:right w:val="none" w:sz="0" w:space="0" w:color="auto"/>
              </w:divBdr>
              <w:divsChild>
                <w:div w:id="157037817">
                  <w:marLeft w:val="0"/>
                  <w:marRight w:val="0"/>
                  <w:marTop w:val="0"/>
                  <w:marBottom w:val="0"/>
                  <w:divBdr>
                    <w:top w:val="none" w:sz="0" w:space="0" w:color="auto"/>
                    <w:left w:val="none" w:sz="0" w:space="0" w:color="auto"/>
                    <w:bottom w:val="none" w:sz="0" w:space="0" w:color="auto"/>
                    <w:right w:val="none" w:sz="0" w:space="0" w:color="auto"/>
                  </w:divBdr>
                  <w:divsChild>
                    <w:div w:id="296033529">
                      <w:marLeft w:val="0"/>
                      <w:marRight w:val="0"/>
                      <w:marTop w:val="0"/>
                      <w:marBottom w:val="0"/>
                      <w:divBdr>
                        <w:top w:val="none" w:sz="0" w:space="0" w:color="auto"/>
                        <w:left w:val="none" w:sz="0" w:space="0" w:color="auto"/>
                        <w:bottom w:val="none" w:sz="0" w:space="0" w:color="auto"/>
                        <w:right w:val="none" w:sz="0" w:space="0" w:color="auto"/>
                      </w:divBdr>
                      <w:divsChild>
                        <w:div w:id="165094500">
                          <w:marLeft w:val="0"/>
                          <w:marRight w:val="0"/>
                          <w:marTop w:val="0"/>
                          <w:marBottom w:val="0"/>
                          <w:divBdr>
                            <w:top w:val="none" w:sz="0" w:space="0" w:color="auto"/>
                            <w:left w:val="none" w:sz="0" w:space="0" w:color="auto"/>
                            <w:bottom w:val="none" w:sz="0" w:space="0" w:color="auto"/>
                            <w:right w:val="none" w:sz="0" w:space="0" w:color="auto"/>
                          </w:divBdr>
                          <w:divsChild>
                            <w:div w:id="91921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632964">
      <w:bodyDiv w:val="1"/>
      <w:marLeft w:val="0"/>
      <w:marRight w:val="0"/>
      <w:marTop w:val="0"/>
      <w:marBottom w:val="0"/>
      <w:divBdr>
        <w:top w:val="none" w:sz="0" w:space="0" w:color="auto"/>
        <w:left w:val="none" w:sz="0" w:space="0" w:color="auto"/>
        <w:bottom w:val="none" w:sz="0" w:space="0" w:color="auto"/>
        <w:right w:val="none" w:sz="0" w:space="0" w:color="auto"/>
      </w:divBdr>
      <w:divsChild>
        <w:div w:id="44725627">
          <w:marLeft w:val="0"/>
          <w:marRight w:val="0"/>
          <w:marTop w:val="0"/>
          <w:marBottom w:val="0"/>
          <w:divBdr>
            <w:top w:val="none" w:sz="0" w:space="0" w:color="auto"/>
            <w:left w:val="none" w:sz="0" w:space="0" w:color="auto"/>
            <w:bottom w:val="none" w:sz="0" w:space="0" w:color="auto"/>
            <w:right w:val="none" w:sz="0" w:space="0" w:color="auto"/>
          </w:divBdr>
          <w:divsChild>
            <w:div w:id="1858230478">
              <w:marLeft w:val="0"/>
              <w:marRight w:val="0"/>
              <w:marTop w:val="0"/>
              <w:marBottom w:val="0"/>
              <w:divBdr>
                <w:top w:val="none" w:sz="0" w:space="0" w:color="auto"/>
                <w:left w:val="none" w:sz="0" w:space="0" w:color="auto"/>
                <w:bottom w:val="none" w:sz="0" w:space="0" w:color="auto"/>
                <w:right w:val="none" w:sz="0" w:space="0" w:color="auto"/>
              </w:divBdr>
              <w:divsChild>
                <w:div w:id="546062844">
                  <w:marLeft w:val="0"/>
                  <w:marRight w:val="0"/>
                  <w:marTop w:val="0"/>
                  <w:marBottom w:val="0"/>
                  <w:divBdr>
                    <w:top w:val="none" w:sz="0" w:space="0" w:color="auto"/>
                    <w:left w:val="none" w:sz="0" w:space="0" w:color="auto"/>
                    <w:bottom w:val="none" w:sz="0" w:space="0" w:color="auto"/>
                    <w:right w:val="none" w:sz="0" w:space="0" w:color="auto"/>
                  </w:divBdr>
                  <w:divsChild>
                    <w:div w:id="129791592">
                      <w:marLeft w:val="0"/>
                      <w:marRight w:val="0"/>
                      <w:marTop w:val="0"/>
                      <w:marBottom w:val="0"/>
                      <w:divBdr>
                        <w:top w:val="none" w:sz="0" w:space="0" w:color="auto"/>
                        <w:left w:val="none" w:sz="0" w:space="0" w:color="auto"/>
                        <w:bottom w:val="none" w:sz="0" w:space="0" w:color="auto"/>
                        <w:right w:val="none" w:sz="0" w:space="0" w:color="auto"/>
                      </w:divBdr>
                      <w:divsChild>
                        <w:div w:id="37290051">
                          <w:marLeft w:val="0"/>
                          <w:marRight w:val="0"/>
                          <w:marTop w:val="0"/>
                          <w:marBottom w:val="0"/>
                          <w:divBdr>
                            <w:top w:val="none" w:sz="0" w:space="0" w:color="auto"/>
                            <w:left w:val="none" w:sz="0" w:space="0" w:color="auto"/>
                            <w:bottom w:val="none" w:sz="0" w:space="0" w:color="auto"/>
                            <w:right w:val="none" w:sz="0" w:space="0" w:color="auto"/>
                          </w:divBdr>
                          <w:divsChild>
                            <w:div w:id="156548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2175423">
      <w:bodyDiv w:val="1"/>
      <w:marLeft w:val="0"/>
      <w:marRight w:val="0"/>
      <w:marTop w:val="0"/>
      <w:marBottom w:val="0"/>
      <w:divBdr>
        <w:top w:val="none" w:sz="0" w:space="0" w:color="auto"/>
        <w:left w:val="none" w:sz="0" w:space="0" w:color="auto"/>
        <w:bottom w:val="none" w:sz="0" w:space="0" w:color="auto"/>
        <w:right w:val="none" w:sz="0" w:space="0" w:color="auto"/>
      </w:divBdr>
      <w:divsChild>
        <w:div w:id="64887240">
          <w:marLeft w:val="0"/>
          <w:marRight w:val="0"/>
          <w:marTop w:val="0"/>
          <w:marBottom w:val="0"/>
          <w:divBdr>
            <w:top w:val="none" w:sz="0" w:space="0" w:color="auto"/>
            <w:left w:val="none" w:sz="0" w:space="0" w:color="auto"/>
            <w:bottom w:val="none" w:sz="0" w:space="0" w:color="auto"/>
            <w:right w:val="none" w:sz="0" w:space="0" w:color="auto"/>
          </w:divBdr>
          <w:divsChild>
            <w:div w:id="1329140207">
              <w:marLeft w:val="0"/>
              <w:marRight w:val="0"/>
              <w:marTop w:val="0"/>
              <w:marBottom w:val="0"/>
              <w:divBdr>
                <w:top w:val="none" w:sz="0" w:space="0" w:color="auto"/>
                <w:left w:val="none" w:sz="0" w:space="0" w:color="auto"/>
                <w:bottom w:val="none" w:sz="0" w:space="0" w:color="auto"/>
                <w:right w:val="none" w:sz="0" w:space="0" w:color="auto"/>
              </w:divBdr>
              <w:divsChild>
                <w:div w:id="489247892">
                  <w:marLeft w:val="0"/>
                  <w:marRight w:val="0"/>
                  <w:marTop w:val="0"/>
                  <w:marBottom w:val="0"/>
                  <w:divBdr>
                    <w:top w:val="none" w:sz="0" w:space="0" w:color="auto"/>
                    <w:left w:val="none" w:sz="0" w:space="0" w:color="auto"/>
                    <w:bottom w:val="none" w:sz="0" w:space="0" w:color="auto"/>
                    <w:right w:val="none" w:sz="0" w:space="0" w:color="auto"/>
                  </w:divBdr>
                  <w:divsChild>
                    <w:div w:id="1291128704">
                      <w:marLeft w:val="0"/>
                      <w:marRight w:val="0"/>
                      <w:marTop w:val="0"/>
                      <w:marBottom w:val="0"/>
                      <w:divBdr>
                        <w:top w:val="none" w:sz="0" w:space="0" w:color="auto"/>
                        <w:left w:val="none" w:sz="0" w:space="0" w:color="auto"/>
                        <w:bottom w:val="none" w:sz="0" w:space="0" w:color="auto"/>
                        <w:right w:val="none" w:sz="0" w:space="0" w:color="auto"/>
                      </w:divBdr>
                      <w:divsChild>
                        <w:div w:id="1574391168">
                          <w:marLeft w:val="0"/>
                          <w:marRight w:val="0"/>
                          <w:marTop w:val="0"/>
                          <w:marBottom w:val="0"/>
                          <w:divBdr>
                            <w:top w:val="none" w:sz="0" w:space="0" w:color="auto"/>
                            <w:left w:val="none" w:sz="0" w:space="0" w:color="auto"/>
                            <w:bottom w:val="none" w:sz="0" w:space="0" w:color="auto"/>
                            <w:right w:val="none" w:sz="0" w:space="0" w:color="auto"/>
                          </w:divBdr>
                          <w:divsChild>
                            <w:div w:id="77282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2393454">
      <w:bodyDiv w:val="1"/>
      <w:marLeft w:val="0"/>
      <w:marRight w:val="0"/>
      <w:marTop w:val="0"/>
      <w:marBottom w:val="0"/>
      <w:divBdr>
        <w:top w:val="none" w:sz="0" w:space="0" w:color="auto"/>
        <w:left w:val="none" w:sz="0" w:space="0" w:color="auto"/>
        <w:bottom w:val="none" w:sz="0" w:space="0" w:color="auto"/>
        <w:right w:val="none" w:sz="0" w:space="0" w:color="auto"/>
      </w:divBdr>
      <w:divsChild>
        <w:div w:id="1187598903">
          <w:marLeft w:val="0"/>
          <w:marRight w:val="0"/>
          <w:marTop w:val="0"/>
          <w:marBottom w:val="0"/>
          <w:divBdr>
            <w:top w:val="none" w:sz="0" w:space="0" w:color="auto"/>
            <w:left w:val="none" w:sz="0" w:space="0" w:color="auto"/>
            <w:bottom w:val="none" w:sz="0" w:space="0" w:color="auto"/>
            <w:right w:val="none" w:sz="0" w:space="0" w:color="auto"/>
          </w:divBdr>
          <w:divsChild>
            <w:div w:id="1802838984">
              <w:marLeft w:val="0"/>
              <w:marRight w:val="0"/>
              <w:marTop w:val="0"/>
              <w:marBottom w:val="0"/>
              <w:divBdr>
                <w:top w:val="none" w:sz="0" w:space="0" w:color="auto"/>
                <w:left w:val="none" w:sz="0" w:space="0" w:color="auto"/>
                <w:bottom w:val="none" w:sz="0" w:space="0" w:color="auto"/>
                <w:right w:val="none" w:sz="0" w:space="0" w:color="auto"/>
              </w:divBdr>
              <w:divsChild>
                <w:div w:id="8994750">
                  <w:marLeft w:val="0"/>
                  <w:marRight w:val="0"/>
                  <w:marTop w:val="0"/>
                  <w:marBottom w:val="0"/>
                  <w:divBdr>
                    <w:top w:val="none" w:sz="0" w:space="0" w:color="auto"/>
                    <w:left w:val="none" w:sz="0" w:space="0" w:color="auto"/>
                    <w:bottom w:val="none" w:sz="0" w:space="0" w:color="auto"/>
                    <w:right w:val="none" w:sz="0" w:space="0" w:color="auto"/>
                  </w:divBdr>
                  <w:divsChild>
                    <w:div w:id="1217469842">
                      <w:marLeft w:val="0"/>
                      <w:marRight w:val="0"/>
                      <w:marTop w:val="0"/>
                      <w:marBottom w:val="0"/>
                      <w:divBdr>
                        <w:top w:val="none" w:sz="0" w:space="0" w:color="auto"/>
                        <w:left w:val="none" w:sz="0" w:space="0" w:color="auto"/>
                        <w:bottom w:val="none" w:sz="0" w:space="0" w:color="auto"/>
                        <w:right w:val="none" w:sz="0" w:space="0" w:color="auto"/>
                      </w:divBdr>
                      <w:divsChild>
                        <w:div w:id="1448813482">
                          <w:marLeft w:val="0"/>
                          <w:marRight w:val="0"/>
                          <w:marTop w:val="0"/>
                          <w:marBottom w:val="0"/>
                          <w:divBdr>
                            <w:top w:val="none" w:sz="0" w:space="0" w:color="auto"/>
                            <w:left w:val="none" w:sz="0" w:space="0" w:color="auto"/>
                            <w:bottom w:val="none" w:sz="0" w:space="0" w:color="auto"/>
                            <w:right w:val="none" w:sz="0" w:space="0" w:color="auto"/>
                          </w:divBdr>
                          <w:divsChild>
                            <w:div w:id="154764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5403777">
      <w:bodyDiv w:val="1"/>
      <w:marLeft w:val="0"/>
      <w:marRight w:val="0"/>
      <w:marTop w:val="0"/>
      <w:marBottom w:val="0"/>
      <w:divBdr>
        <w:top w:val="none" w:sz="0" w:space="0" w:color="auto"/>
        <w:left w:val="none" w:sz="0" w:space="0" w:color="auto"/>
        <w:bottom w:val="none" w:sz="0" w:space="0" w:color="auto"/>
        <w:right w:val="none" w:sz="0" w:space="0" w:color="auto"/>
      </w:divBdr>
      <w:divsChild>
        <w:div w:id="1236937417">
          <w:marLeft w:val="0"/>
          <w:marRight w:val="0"/>
          <w:marTop w:val="0"/>
          <w:marBottom w:val="0"/>
          <w:divBdr>
            <w:top w:val="none" w:sz="0" w:space="0" w:color="auto"/>
            <w:left w:val="none" w:sz="0" w:space="0" w:color="auto"/>
            <w:bottom w:val="none" w:sz="0" w:space="0" w:color="auto"/>
            <w:right w:val="none" w:sz="0" w:space="0" w:color="auto"/>
          </w:divBdr>
          <w:divsChild>
            <w:div w:id="1104962232">
              <w:marLeft w:val="0"/>
              <w:marRight w:val="0"/>
              <w:marTop w:val="0"/>
              <w:marBottom w:val="0"/>
              <w:divBdr>
                <w:top w:val="none" w:sz="0" w:space="0" w:color="auto"/>
                <w:left w:val="none" w:sz="0" w:space="0" w:color="auto"/>
                <w:bottom w:val="none" w:sz="0" w:space="0" w:color="auto"/>
                <w:right w:val="none" w:sz="0" w:space="0" w:color="auto"/>
              </w:divBdr>
              <w:divsChild>
                <w:div w:id="1682077773">
                  <w:marLeft w:val="0"/>
                  <w:marRight w:val="0"/>
                  <w:marTop w:val="0"/>
                  <w:marBottom w:val="0"/>
                  <w:divBdr>
                    <w:top w:val="none" w:sz="0" w:space="0" w:color="auto"/>
                    <w:left w:val="none" w:sz="0" w:space="0" w:color="auto"/>
                    <w:bottom w:val="none" w:sz="0" w:space="0" w:color="auto"/>
                    <w:right w:val="none" w:sz="0" w:space="0" w:color="auto"/>
                  </w:divBdr>
                  <w:divsChild>
                    <w:div w:id="2052727896">
                      <w:marLeft w:val="0"/>
                      <w:marRight w:val="0"/>
                      <w:marTop w:val="0"/>
                      <w:marBottom w:val="0"/>
                      <w:divBdr>
                        <w:top w:val="none" w:sz="0" w:space="0" w:color="auto"/>
                        <w:left w:val="none" w:sz="0" w:space="0" w:color="auto"/>
                        <w:bottom w:val="none" w:sz="0" w:space="0" w:color="auto"/>
                        <w:right w:val="none" w:sz="0" w:space="0" w:color="auto"/>
                      </w:divBdr>
                      <w:divsChild>
                        <w:div w:id="28386563">
                          <w:marLeft w:val="0"/>
                          <w:marRight w:val="0"/>
                          <w:marTop w:val="0"/>
                          <w:marBottom w:val="0"/>
                          <w:divBdr>
                            <w:top w:val="none" w:sz="0" w:space="0" w:color="auto"/>
                            <w:left w:val="none" w:sz="0" w:space="0" w:color="auto"/>
                            <w:bottom w:val="none" w:sz="0" w:space="0" w:color="auto"/>
                            <w:right w:val="none" w:sz="0" w:space="0" w:color="auto"/>
                          </w:divBdr>
                          <w:divsChild>
                            <w:div w:id="161489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package" Target="embeddings/Microsoft_Visio_Drawing111111111111111.vs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7D77A-B8FD-4756-BD54-61D7477F8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3059</Words>
  <Characters>17438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Telelink</Company>
  <LinksUpToDate>false</LinksUpToDate>
  <CharactersWithSpaces>20457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Hristina Mironova</dc:creator>
  <cp:lastModifiedBy>Станислава Стойнева</cp:lastModifiedBy>
  <cp:revision>3</cp:revision>
  <cp:lastPrinted>2017-11-13T09:06:00Z</cp:lastPrinted>
  <dcterms:created xsi:type="dcterms:W3CDTF">2018-02-23T09:31:00Z</dcterms:created>
  <dcterms:modified xsi:type="dcterms:W3CDTF">2018-02-23T13:15:00Z</dcterms:modified>
</cp:coreProperties>
</file>