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6E2" w:rsidRDefault="00F956E2" w:rsidP="000D0B88">
      <w:pPr>
        <w:spacing w:line="360" w:lineRule="auto"/>
        <w:jc w:val="center"/>
        <w:rPr>
          <w:rFonts w:ascii="Times New Roman" w:hAnsi="Times New Roman" w:cs="Times New Roman"/>
          <w:b/>
          <w:bCs/>
          <w:lang w:eastAsia="ar-SA"/>
        </w:rPr>
      </w:pPr>
      <w:r>
        <w:rPr>
          <w:rFonts w:ascii="Times New Roman" w:hAnsi="Times New Roman" w:cs="Times New Roman"/>
          <w:b/>
          <w:bCs/>
          <w:lang w:eastAsia="ar-SA"/>
        </w:rPr>
        <w:t xml:space="preserve">УКАЗАНИЯ ЗА УЧАСТИЕ ПРИ ВЪЗЛАГАНЕ НА ОБЩЕСТВЕНА ПОРЪЧКА НА СТОЙНОСТ ПО ЧЛ. 20, АЛ. 3, Т. 2 ОТ ЗАКОНА ЗА ОБЩЕСТВЕНИТЕ ПОРЪЧКИ С ПРЕДМЕТ: </w:t>
      </w:r>
      <w:bookmarkStart w:id="0" w:name="bookmark2"/>
    </w:p>
    <w:p w:rsidR="00E7712E" w:rsidRPr="0066578B" w:rsidRDefault="00E7712E" w:rsidP="000D0B88">
      <w:pPr>
        <w:widowControl/>
        <w:spacing w:line="360" w:lineRule="auto"/>
        <w:ind w:left="567"/>
        <w:jc w:val="center"/>
        <w:rPr>
          <w:rFonts w:ascii="Times New Roman" w:hAnsi="Times New Roman" w:cs="Times New Roman"/>
          <w:b/>
          <w:bCs/>
          <w:lang w:eastAsia="ar-SA"/>
        </w:rPr>
      </w:pPr>
      <w:r w:rsidRPr="00E7712E">
        <w:rPr>
          <w:rFonts w:ascii="Times New Roman" w:hAnsi="Times New Roman" w:cs="Times New Roman"/>
          <w:b/>
          <w:bCs/>
          <w:lang w:eastAsia="ar-SA"/>
        </w:rPr>
        <w:t>„</w:t>
      </w:r>
      <w:r w:rsidR="006F7D80" w:rsidRPr="006F7D80">
        <w:rPr>
          <w:rFonts w:ascii="Times New Roman" w:hAnsi="Times New Roman" w:cs="Times New Roman"/>
          <w:b/>
          <w:bCs/>
          <w:lang w:eastAsia="ar-SA"/>
        </w:rPr>
        <w:t xml:space="preserve">ОСИГУРЯВАНЕ НА ДОСТЪП ДО ЕЛЕКТРОННО СЪДЪРЖАНИЕ НА ОНЛАЙН БАЗА ДАННИ ЗА ФИНАНСОВА ИНФОРМАЦИЯ ЗА ПУБЛИЧНИ И ЧАСТНИ КОМПАНИИ В ЦЕНТРАЛНА И ИЗТОЧНА ЕВРОПА </w:t>
      </w:r>
      <w:r w:rsidR="00C07D6A">
        <w:rPr>
          <w:rFonts w:ascii="Times New Roman" w:hAnsi="Times New Roman" w:cs="Times New Roman"/>
          <w:b/>
          <w:bCs/>
          <w:lang w:eastAsia="ar-SA"/>
        </w:rPr>
        <w:t>„</w:t>
      </w:r>
      <w:r w:rsidR="006F7D80" w:rsidRPr="006F7D80">
        <w:rPr>
          <w:rFonts w:ascii="Times New Roman" w:hAnsi="Times New Roman" w:cs="Times New Roman"/>
          <w:b/>
          <w:bCs/>
          <w:lang w:eastAsia="ar-SA"/>
        </w:rPr>
        <w:t>AMADEUS</w:t>
      </w:r>
      <w:r w:rsidR="006F7D80" w:rsidRPr="00E7712E">
        <w:rPr>
          <w:rFonts w:ascii="Times New Roman" w:hAnsi="Times New Roman" w:cs="Times New Roman"/>
          <w:b/>
          <w:bCs/>
          <w:lang w:eastAsia="ar-SA"/>
        </w:rPr>
        <w:t>“</w:t>
      </w:r>
      <w:r w:rsidR="0066578B">
        <w:rPr>
          <w:rFonts w:ascii="Times New Roman" w:hAnsi="Times New Roman" w:cs="Times New Roman"/>
          <w:b/>
          <w:bCs/>
          <w:lang w:val="en-US" w:eastAsia="ar-SA"/>
        </w:rPr>
        <w:t xml:space="preserve"> </w:t>
      </w:r>
      <w:r w:rsidR="0066578B">
        <w:rPr>
          <w:rFonts w:ascii="Times New Roman" w:hAnsi="Times New Roman" w:cs="Times New Roman"/>
          <w:b/>
          <w:bCs/>
          <w:lang w:eastAsia="ar-SA"/>
        </w:rPr>
        <w:t>(</w:t>
      </w:r>
      <w:r w:rsidR="00713EA9">
        <w:rPr>
          <w:rFonts w:ascii="Times New Roman" w:hAnsi="Times New Roman" w:cs="Times New Roman"/>
          <w:b/>
          <w:bCs/>
          <w:lang w:eastAsia="ar-SA"/>
        </w:rPr>
        <w:t>ИЛИ ЕКВИВАЛЕНТ</w:t>
      </w:r>
      <w:r w:rsidR="0066578B">
        <w:rPr>
          <w:rFonts w:ascii="Times New Roman" w:hAnsi="Times New Roman" w:cs="Times New Roman"/>
          <w:b/>
          <w:bCs/>
          <w:lang w:eastAsia="ar-SA"/>
        </w:rPr>
        <w:t>)“</w:t>
      </w:r>
    </w:p>
    <w:p w:rsidR="00F956E2" w:rsidRPr="007628F3" w:rsidRDefault="00F956E2" w:rsidP="000D0B88">
      <w:pPr>
        <w:spacing w:line="360" w:lineRule="auto"/>
        <w:jc w:val="center"/>
        <w:rPr>
          <w:rFonts w:ascii="Times New Roman" w:hAnsi="Times New Roman" w:cs="Times New Roman"/>
          <w:b/>
          <w:bCs/>
          <w:lang w:eastAsia="ar-SA"/>
        </w:rPr>
      </w:pPr>
    </w:p>
    <w:bookmarkEnd w:id="0"/>
    <w:p w:rsidR="00F956E2" w:rsidRPr="007628F3" w:rsidRDefault="00F956E2" w:rsidP="000D0B88">
      <w:pPr>
        <w:pStyle w:val="Heading30"/>
        <w:keepNext/>
        <w:keepLines/>
        <w:shd w:val="clear" w:color="auto" w:fill="auto"/>
        <w:tabs>
          <w:tab w:val="left" w:pos="0"/>
          <w:tab w:val="left" w:pos="426"/>
        </w:tabs>
        <w:spacing w:after="0" w:line="360" w:lineRule="auto"/>
        <w:ind w:right="208"/>
        <w:rPr>
          <w:rFonts w:eastAsia="Microsoft Sans Serif"/>
          <w:bCs/>
          <w:color w:val="000000"/>
          <w:sz w:val="24"/>
          <w:szCs w:val="24"/>
          <w:lang w:eastAsia="ar-SA"/>
        </w:rPr>
      </w:pPr>
    </w:p>
    <w:p w:rsidR="00F956E2" w:rsidRDefault="00F956E2" w:rsidP="000D0B88">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bookmarkStart w:id="1" w:name="bookmark3"/>
      <w:r>
        <w:rPr>
          <w:sz w:val="24"/>
          <w:szCs w:val="24"/>
        </w:rPr>
        <w:t>ОБЩИ УСЛОВИЯ</w:t>
      </w:r>
      <w:bookmarkEnd w:id="1"/>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rsidR="00F956E2" w:rsidRDefault="00F956E2" w:rsidP="000D0B88">
      <w:pPr>
        <w:keepNext/>
        <w:keepLines/>
        <w:tabs>
          <w:tab w:val="left" w:pos="0"/>
          <w:tab w:val="left" w:pos="426"/>
        </w:tabs>
        <w:spacing w:line="360" w:lineRule="auto"/>
        <w:ind w:firstLine="737"/>
        <w:jc w:val="both"/>
        <w:rPr>
          <w:rFonts w:ascii="Times New Roman" w:hAnsi="Times New Roman" w:cs="Times New Roman"/>
          <w:b/>
          <w:bCs/>
          <w:color w:val="auto"/>
        </w:rPr>
      </w:pPr>
      <w:bookmarkStart w:id="2" w:name="bookmark4"/>
      <w:r>
        <w:rPr>
          <w:rFonts w:ascii="Times New Roman" w:hAnsi="Times New Roman" w:cs="Times New Roman"/>
          <w:b/>
          <w:bCs/>
          <w:u w:val="single"/>
        </w:rPr>
        <w:t>Правно основание за провеждане на обществената поръчка</w:t>
      </w:r>
      <w:bookmarkEnd w:id="2"/>
    </w:p>
    <w:p w:rsidR="00F956E2" w:rsidRDefault="00F956E2" w:rsidP="000D0B88">
      <w:pPr>
        <w:tabs>
          <w:tab w:val="left" w:pos="0"/>
          <w:tab w:val="left" w:pos="426"/>
        </w:tabs>
        <w:spacing w:line="360" w:lineRule="auto"/>
        <w:ind w:firstLine="737"/>
        <w:jc w:val="both"/>
        <w:rPr>
          <w:rFonts w:ascii="Times New Roman" w:hAnsi="Times New Roman" w:cs="Times New Roman"/>
          <w:color w:val="auto"/>
        </w:rPr>
      </w:pPr>
      <w:r>
        <w:rPr>
          <w:rFonts w:ascii="Times New Roman" w:hAnsi="Times New Roman" w:cs="Times New Roman"/>
          <w:color w:val="auto"/>
        </w:rPr>
        <w:t>Чл. 20, ал. 3, т. 2 от ЗОП във връзка с чл. 186 и чл. 187, ал.1 от ЗОП.</w:t>
      </w:r>
    </w:p>
    <w:p w:rsidR="00F956E2" w:rsidRDefault="00F956E2" w:rsidP="000D0B88">
      <w:pPr>
        <w:tabs>
          <w:tab w:val="left" w:pos="0"/>
          <w:tab w:val="left" w:pos="426"/>
        </w:tabs>
        <w:spacing w:line="360" w:lineRule="auto"/>
        <w:ind w:firstLine="737"/>
        <w:jc w:val="both"/>
        <w:rPr>
          <w:rFonts w:ascii="Times New Roman" w:hAnsi="Times New Roman" w:cs="Times New Roman"/>
          <w:color w:val="auto"/>
          <w:lang w:val="en-US"/>
        </w:rPr>
      </w:pPr>
      <w:r>
        <w:rPr>
          <w:rFonts w:ascii="Times New Roman" w:hAnsi="Times New Roman" w:cs="Times New Roman"/>
          <w:color w:val="auto"/>
        </w:rPr>
        <w:t>За неуредените в настоящите указания и обявата относно обществената поръчка условия по провеждане на поръчката се прилагат разпоредбите на ЗОП и ППЗОП.</w:t>
      </w:r>
    </w:p>
    <w:p w:rsidR="00F956E2" w:rsidRDefault="00F956E2" w:rsidP="000D0B88">
      <w:pPr>
        <w:pStyle w:val="Bodytext21"/>
        <w:shd w:val="clear" w:color="auto" w:fill="auto"/>
        <w:tabs>
          <w:tab w:val="left" w:pos="0"/>
          <w:tab w:val="left" w:pos="426"/>
        </w:tabs>
        <w:spacing w:after="0" w:line="360" w:lineRule="auto"/>
        <w:ind w:firstLine="737"/>
        <w:rPr>
          <w:rFonts w:cs="Microsoft Sans Serif"/>
          <w:sz w:val="24"/>
          <w:szCs w:val="24"/>
        </w:rPr>
      </w:pPr>
    </w:p>
    <w:p w:rsidR="00F956E2" w:rsidRDefault="00F956E2" w:rsidP="000D0B88">
      <w:pPr>
        <w:pStyle w:val="Heading61"/>
        <w:keepNext/>
        <w:keepLines/>
        <w:numPr>
          <w:ilvl w:val="0"/>
          <w:numId w:val="2"/>
        </w:numPr>
        <w:shd w:val="clear" w:color="auto" w:fill="auto"/>
        <w:tabs>
          <w:tab w:val="left" w:pos="0"/>
          <w:tab w:val="left" w:pos="360"/>
          <w:tab w:val="left" w:pos="426"/>
        </w:tabs>
        <w:spacing w:before="0" w:line="360" w:lineRule="auto"/>
        <w:ind w:firstLine="737"/>
        <w:outlineLvl w:val="9"/>
        <w:rPr>
          <w:sz w:val="24"/>
          <w:szCs w:val="24"/>
        </w:rPr>
      </w:pPr>
      <w:bookmarkStart w:id="3" w:name="bookmark5"/>
      <w:r>
        <w:rPr>
          <w:sz w:val="24"/>
          <w:szCs w:val="24"/>
        </w:rPr>
        <w:t>УКАЗАНИЯ ЗА ПОДГОТОВКА НА ОФЕРТИТЕ</w:t>
      </w:r>
      <w:bookmarkEnd w:id="3"/>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свързани с предмета на поръчката съгласно законодателството на държавата, в която то е установено.</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При подготвяне на офертата всеки участник трябва да се придържа точно към обявените от възложителя условия.</w:t>
      </w:r>
    </w:p>
    <w:p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b/>
          <w:sz w:val="24"/>
          <w:szCs w:val="24"/>
        </w:rPr>
        <w:t>Всички оферти се представят на български език.</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процедурата за възлагане на обществената поръчка едно физическо или юридическо лице може да участва само в едно обединение.</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lastRenderedPageBreak/>
        <w:t>При изготвянето на офертата не се допускат никакви вписвания между редовете, изтривания или корекции.</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 xml:space="preserve">Разходите за изработването на офертите са за сметка на участниците. Спрямо Възложителя участниците </w:t>
      </w:r>
      <w:r>
        <w:rPr>
          <w:b/>
          <w:sz w:val="24"/>
          <w:szCs w:val="24"/>
        </w:rPr>
        <w:t>не могат</w:t>
      </w:r>
      <w:r>
        <w:rPr>
          <w:sz w:val="24"/>
          <w:szCs w:val="24"/>
        </w:rPr>
        <w:t xml:space="preserve">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b/>
          <w:sz w:val="24"/>
          <w:szCs w:val="24"/>
        </w:rPr>
        <w:t>Представените образци в документацията за участие и условията, описани в тях, са задължителни за участниците</w:t>
      </w:r>
      <w:r>
        <w:rPr>
          <w:sz w:val="24"/>
          <w:szCs w:val="24"/>
        </w:rPr>
        <w:t xml:space="preserve">. </w:t>
      </w:r>
      <w:r>
        <w:rPr>
          <w:b/>
          <w:sz w:val="24"/>
          <w:szCs w:val="24"/>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rsidR="00F956E2" w:rsidRDefault="00F956E2" w:rsidP="000D0B88">
      <w:pPr>
        <w:pStyle w:val="Bodytext21"/>
        <w:tabs>
          <w:tab w:val="left" w:pos="0"/>
          <w:tab w:val="left" w:pos="426"/>
        </w:tabs>
        <w:spacing w:after="0" w:line="360" w:lineRule="auto"/>
        <w:ind w:firstLine="737"/>
        <w:rPr>
          <w:sz w:val="24"/>
          <w:szCs w:val="24"/>
        </w:rPr>
      </w:pPr>
      <w:r>
        <w:rPr>
          <w:sz w:val="24"/>
          <w:szCs w:val="24"/>
        </w:rPr>
        <w:t>Документацията за участие е публикувана на интернет страницата на БНБ, в раздел „Профил на купувача“ на адрес:</w:t>
      </w:r>
    </w:p>
    <w:p w:rsidR="00317AC6" w:rsidRDefault="000F3ACB" w:rsidP="00EA21E8">
      <w:pPr>
        <w:spacing w:line="360" w:lineRule="auto"/>
        <w:ind w:right="-142"/>
        <w:rPr>
          <w:rStyle w:val="Hyperlink"/>
        </w:rPr>
      </w:pPr>
      <w:hyperlink r:id="rId7" w:history="1">
        <w:r w:rsidR="00C52A41" w:rsidRPr="003B4C5B">
          <w:rPr>
            <w:rStyle w:val="Hyperlink"/>
          </w:rPr>
          <w:t>http://www.bnb.bg/AboutUs/AUPublicProcurements/AUPPList/PP_01224-2017-</w:t>
        </w:r>
        <w:r w:rsidR="00C52A41" w:rsidRPr="003B4C5B">
          <w:rPr>
            <w:rStyle w:val="Hyperlink"/>
            <w:lang w:val="en-US"/>
          </w:rPr>
          <w:t>I</w:t>
        </w:r>
        <w:r w:rsidR="00C52A41" w:rsidRPr="003B4C5B">
          <w:rPr>
            <w:rStyle w:val="Hyperlink"/>
          </w:rPr>
          <w:t>NV_06_BG</w:t>
        </w:r>
      </w:hyperlink>
    </w:p>
    <w:p w:rsidR="007443E0" w:rsidRPr="007443E0" w:rsidRDefault="000F3ACB" w:rsidP="007443E0">
      <w:pPr>
        <w:shd w:val="clear" w:color="auto" w:fill="FFFFFF"/>
        <w:tabs>
          <w:tab w:val="left" w:pos="0"/>
          <w:tab w:val="left" w:pos="426"/>
        </w:tabs>
        <w:spacing w:after="240" w:line="360" w:lineRule="auto"/>
        <w:jc w:val="both"/>
        <w:rPr>
          <w:rFonts w:ascii="Times New Roman" w:hAnsi="Times New Roman"/>
          <w:color w:val="auto"/>
          <w:lang w:val="en-GB"/>
        </w:rPr>
      </w:pPr>
      <w:hyperlink r:id="rId8" w:history="1">
        <w:r w:rsidR="005C7D76" w:rsidRPr="003B4C5B">
          <w:rPr>
            <w:rStyle w:val="Hyperlink"/>
            <w:lang w:val="en-GB"/>
          </w:rPr>
          <w:t>http://www.bnb.bg/AboutUs/AUPublicProcurements/AUPPList/PP_01224-2017-INV_0</w:t>
        </w:r>
        <w:r w:rsidR="005C7D76" w:rsidRPr="003B4C5B">
          <w:rPr>
            <w:rStyle w:val="Hyperlink"/>
          </w:rPr>
          <w:t>6</w:t>
        </w:r>
        <w:r w:rsidR="005C7D76" w:rsidRPr="003B4C5B">
          <w:rPr>
            <w:rStyle w:val="Hyperlink"/>
            <w:lang w:val="en-GB"/>
          </w:rPr>
          <w:t>_EN</w:t>
        </w:r>
      </w:hyperlink>
    </w:p>
    <w:p w:rsidR="007443E0" w:rsidRDefault="007443E0" w:rsidP="000D0B88">
      <w:pPr>
        <w:spacing w:line="360" w:lineRule="auto"/>
      </w:pPr>
    </w:p>
    <w:p w:rsidR="00F956E2" w:rsidRDefault="002E0602" w:rsidP="000D0B88">
      <w:pPr>
        <w:pStyle w:val="Heading61"/>
        <w:keepNext/>
        <w:keepLines/>
        <w:numPr>
          <w:ilvl w:val="0"/>
          <w:numId w:val="2"/>
        </w:numPr>
        <w:shd w:val="clear" w:color="auto" w:fill="auto"/>
        <w:tabs>
          <w:tab w:val="left" w:pos="0"/>
          <w:tab w:val="left" w:pos="426"/>
          <w:tab w:val="left" w:pos="1134"/>
        </w:tabs>
        <w:spacing w:before="0" w:line="360" w:lineRule="auto"/>
        <w:ind w:firstLine="709"/>
        <w:outlineLvl w:val="9"/>
        <w:rPr>
          <w:sz w:val="24"/>
          <w:szCs w:val="24"/>
        </w:rPr>
      </w:pPr>
      <w:bookmarkStart w:id="4" w:name="bookmark7"/>
      <w:r>
        <w:rPr>
          <w:sz w:val="24"/>
          <w:szCs w:val="24"/>
        </w:rPr>
        <w:t xml:space="preserve"> </w:t>
      </w:r>
      <w:r w:rsidR="00F956E2">
        <w:rPr>
          <w:sz w:val="24"/>
          <w:szCs w:val="24"/>
        </w:rPr>
        <w:t>ОПИСАНИЕ НА ПОРЪЧКАТА</w:t>
      </w:r>
      <w:bookmarkEnd w:id="4"/>
    </w:p>
    <w:p w:rsidR="009749B3" w:rsidRDefault="009749B3" w:rsidP="000D0B88">
      <w:pPr>
        <w:widowControl/>
        <w:spacing w:line="360" w:lineRule="auto"/>
        <w:ind w:left="567"/>
        <w:jc w:val="both"/>
      </w:pPr>
      <w:r>
        <w:rPr>
          <w:rStyle w:val="Bodytext2Bold1"/>
          <w:rFonts w:cs="Microsoft Sans Serif"/>
        </w:rPr>
        <w:tab/>
        <w:t xml:space="preserve">1. </w:t>
      </w:r>
      <w:r w:rsidR="00F956E2">
        <w:rPr>
          <w:rStyle w:val="Bodytext2Bold1"/>
          <w:rFonts w:cs="Microsoft Sans Serif"/>
        </w:rPr>
        <w:t>Предмет:</w:t>
      </w:r>
      <w:r w:rsidRPr="009749B3">
        <w:t xml:space="preserve"> </w:t>
      </w:r>
    </w:p>
    <w:p w:rsidR="00F956E2" w:rsidRPr="009749B3" w:rsidRDefault="009749B3" w:rsidP="000D0B88">
      <w:pPr>
        <w:widowControl/>
        <w:spacing w:line="360" w:lineRule="auto"/>
        <w:ind w:firstLine="709"/>
        <w:jc w:val="both"/>
        <w:rPr>
          <w:rStyle w:val="Bodytext2Bold1"/>
          <w:b w:val="0"/>
          <w:lang w:eastAsia="en-US"/>
        </w:rPr>
      </w:pPr>
      <w:r w:rsidRPr="009749B3">
        <w:rPr>
          <w:rFonts w:ascii="Times New Roman" w:hAnsi="Times New Roman" w:cs="Times New Roman"/>
        </w:rPr>
        <w:t>„</w:t>
      </w:r>
      <w:r w:rsidR="00F34FFF" w:rsidRPr="006F7D80">
        <w:rPr>
          <w:rFonts w:ascii="Times New Roman" w:hAnsi="Times New Roman" w:cs="Times New Roman"/>
          <w:b/>
          <w:bCs/>
          <w:lang w:eastAsia="ar-SA"/>
        </w:rPr>
        <w:t xml:space="preserve">ОСИГУРЯВАНЕ НА ДОСТЪП ДО ЕЛЕКТРОННО СЪДЪРЖАНИЕ НА ОНЛАЙН БАЗА ДАННИ ЗА ФИНАНСОВА ИНФОРМАЦИЯ ЗА ПУБЛИЧНИ И </w:t>
      </w:r>
      <w:r w:rsidR="00F34FFF" w:rsidRPr="006F7D80">
        <w:rPr>
          <w:rFonts w:ascii="Times New Roman" w:hAnsi="Times New Roman" w:cs="Times New Roman"/>
          <w:b/>
          <w:bCs/>
          <w:lang w:eastAsia="ar-SA"/>
        </w:rPr>
        <w:lastRenderedPageBreak/>
        <w:t>ЧАСТНИ КОМПАНИИ В ЦЕНТРАЛНА И ИЗТОЧНА ЕВРОПА AMADEUS</w:t>
      </w:r>
      <w:r w:rsidR="000C576B">
        <w:rPr>
          <w:rFonts w:ascii="Times New Roman" w:hAnsi="Times New Roman" w:cs="Times New Roman"/>
          <w:b/>
          <w:bCs/>
          <w:lang w:val="en-US" w:eastAsia="ar-SA"/>
        </w:rPr>
        <w:t xml:space="preserve"> </w:t>
      </w:r>
      <w:r w:rsidR="000C576B">
        <w:rPr>
          <w:rFonts w:ascii="Times New Roman" w:hAnsi="Times New Roman" w:cs="Times New Roman"/>
          <w:b/>
          <w:bCs/>
          <w:lang w:eastAsia="ar-SA"/>
        </w:rPr>
        <w:t>(ИЛИ ЕКВИВАЛЕНТ)</w:t>
      </w:r>
      <w:r w:rsidRPr="009749B3">
        <w:rPr>
          <w:rFonts w:ascii="Times New Roman" w:hAnsi="Times New Roman" w:cs="Times New Roman"/>
        </w:rPr>
        <w:t>“</w:t>
      </w:r>
    </w:p>
    <w:p w:rsidR="00F956E2" w:rsidRDefault="00F956E2" w:rsidP="000D0B88">
      <w:pPr>
        <w:spacing w:line="360" w:lineRule="auto"/>
        <w:ind w:firstLine="709"/>
        <w:jc w:val="both"/>
        <w:rPr>
          <w:rFonts w:ascii="Times New Roman" w:eastAsia="Times New Roman" w:hAnsi="Times New Roman" w:cs="Times New Roman"/>
        </w:rPr>
      </w:pPr>
      <w:r>
        <w:rPr>
          <w:rFonts w:ascii="Times New Roman" w:eastAsia="Times New Roman" w:hAnsi="Times New Roman" w:cs="Times New Roman"/>
          <w:b/>
          <w:lang w:val="en-US"/>
        </w:rPr>
        <w:t>2</w:t>
      </w:r>
      <w:r>
        <w:rPr>
          <w:rFonts w:ascii="Times New Roman" w:eastAsia="Times New Roman" w:hAnsi="Times New Roman" w:cs="Times New Roman"/>
          <w:b/>
        </w:rPr>
        <w:t>. Обект на обществената поръчка</w:t>
      </w:r>
      <w:r>
        <w:rPr>
          <w:rFonts w:ascii="Times New Roman" w:eastAsia="Times New Roman" w:hAnsi="Times New Roman" w:cs="Times New Roman"/>
        </w:rPr>
        <w:t xml:space="preserve"> – услуга.</w:t>
      </w:r>
    </w:p>
    <w:p w:rsidR="009A1A50" w:rsidRDefault="00F956E2" w:rsidP="000D0B88">
      <w:pPr>
        <w:spacing w:line="360" w:lineRule="auto"/>
        <w:ind w:firstLine="709"/>
        <w:jc w:val="both"/>
        <w:rPr>
          <w:rFonts w:ascii="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rPr>
        <w:t xml:space="preserve">  </w:t>
      </w:r>
      <w:r>
        <w:rPr>
          <w:rFonts w:ascii="Times New Roman" w:eastAsia="Times New Roman" w:hAnsi="Times New Roman" w:cs="Times New Roman"/>
          <w:b/>
        </w:rPr>
        <w:t>Обществената поръчка включва:</w:t>
      </w:r>
      <w:r>
        <w:rPr>
          <w:rFonts w:ascii="Times New Roman" w:eastAsia="Times New Roman" w:hAnsi="Times New Roman" w:cs="Times New Roman"/>
        </w:rPr>
        <w:t xml:space="preserve"> </w:t>
      </w:r>
      <w:r w:rsidR="009A1A50" w:rsidRPr="009A1A50">
        <w:rPr>
          <w:rFonts w:ascii="Times New Roman" w:hAnsi="Times New Roman" w:cs="Times New Roman"/>
        </w:rPr>
        <w:t xml:space="preserve"> </w:t>
      </w:r>
    </w:p>
    <w:p w:rsidR="00913840" w:rsidRPr="008515CD" w:rsidRDefault="00913840" w:rsidP="00C52A41">
      <w:pPr>
        <w:pStyle w:val="ListParagraph"/>
        <w:shd w:val="clear" w:color="auto" w:fill="FFFFFF"/>
        <w:tabs>
          <w:tab w:val="left" w:pos="142"/>
          <w:tab w:val="left" w:pos="284"/>
        </w:tabs>
        <w:spacing w:line="360" w:lineRule="auto"/>
        <w:ind w:left="709"/>
        <w:contextualSpacing w:val="0"/>
        <w:jc w:val="both"/>
        <w:rPr>
          <w:rFonts w:eastAsia="Times New Roman"/>
          <w:sz w:val="24"/>
          <w:szCs w:val="24"/>
        </w:rPr>
      </w:pPr>
      <w:r>
        <w:rPr>
          <w:rFonts w:eastAsia="Arial Unicode MS"/>
          <w:sz w:val="24"/>
          <w:szCs w:val="24"/>
          <w:lang w:eastAsia="bg-BG"/>
        </w:rPr>
        <w:t xml:space="preserve">3.1. осигуряване на </w:t>
      </w:r>
      <w:r w:rsidRPr="008515CD">
        <w:rPr>
          <w:rFonts w:eastAsia="Arial Unicode MS"/>
          <w:sz w:val="24"/>
          <w:szCs w:val="24"/>
          <w:lang w:eastAsia="bg-BG"/>
        </w:rPr>
        <w:t xml:space="preserve">онлайн достъп до електронната база данни </w:t>
      </w:r>
      <w:r w:rsidRPr="008515CD">
        <w:rPr>
          <w:rFonts w:eastAsia="Arial Unicode MS"/>
          <w:sz w:val="24"/>
          <w:szCs w:val="24"/>
          <w:lang w:val="en-US" w:eastAsia="bg-BG"/>
        </w:rPr>
        <w:t>AMADEUS</w:t>
      </w:r>
      <w:r w:rsidR="008736B0">
        <w:rPr>
          <w:rFonts w:eastAsia="Arial Unicode MS"/>
          <w:sz w:val="24"/>
          <w:szCs w:val="24"/>
          <w:lang w:val="en-US" w:eastAsia="bg-BG"/>
        </w:rPr>
        <w:t xml:space="preserve"> </w:t>
      </w:r>
      <w:r w:rsidR="008736B0" w:rsidRPr="008736B0">
        <w:rPr>
          <w:rFonts w:eastAsia="Arial Unicode MS"/>
          <w:sz w:val="24"/>
          <w:szCs w:val="24"/>
          <w:lang w:val="en-US" w:eastAsia="bg-BG"/>
        </w:rPr>
        <w:t>(или еквивалент)</w:t>
      </w:r>
      <w:r w:rsidRPr="008515CD">
        <w:rPr>
          <w:rFonts w:eastAsia="Arial Unicode MS"/>
          <w:sz w:val="24"/>
          <w:szCs w:val="24"/>
          <w:lang w:eastAsia="bg-BG"/>
        </w:rPr>
        <w:t>, предлагаща финансова информация за публични и частни компании в Централна и Източна Европа. Базата данни разпространява ежеседмично актуализиран масив от информация в електронен формат във вид на новини, данни, факти и пазарни проучвания в детайли, касаещи дейността на публични и частни компании на територията на Централна и Източна Европа;</w:t>
      </w:r>
    </w:p>
    <w:p w:rsidR="00913840" w:rsidRPr="008515CD" w:rsidRDefault="00913840" w:rsidP="00C52A41">
      <w:pPr>
        <w:pStyle w:val="ListParagraph"/>
        <w:spacing w:line="360" w:lineRule="auto"/>
        <w:ind w:left="709"/>
        <w:jc w:val="both"/>
        <w:rPr>
          <w:rFonts w:eastAsia="Arial Unicode MS"/>
          <w:sz w:val="24"/>
          <w:szCs w:val="24"/>
          <w:lang w:eastAsia="bg-BG"/>
        </w:rPr>
      </w:pPr>
      <w:r>
        <w:rPr>
          <w:rFonts w:eastAsia="Arial Unicode MS"/>
          <w:sz w:val="24"/>
          <w:szCs w:val="24"/>
          <w:lang w:eastAsia="bg-BG"/>
        </w:rPr>
        <w:t xml:space="preserve">3.2. </w:t>
      </w:r>
      <w:r w:rsidRPr="008515CD">
        <w:rPr>
          <w:rFonts w:eastAsia="Arial Unicode MS"/>
          <w:sz w:val="24"/>
          <w:szCs w:val="24"/>
          <w:lang w:eastAsia="bg-BG"/>
        </w:rPr>
        <w:t>предоставя</w:t>
      </w:r>
      <w:r>
        <w:rPr>
          <w:rFonts w:eastAsia="Arial Unicode MS"/>
          <w:sz w:val="24"/>
          <w:szCs w:val="24"/>
          <w:lang w:eastAsia="bg-BG"/>
        </w:rPr>
        <w:t>не на</w:t>
      </w:r>
      <w:r w:rsidRPr="008515CD">
        <w:rPr>
          <w:rFonts w:eastAsia="Arial Unicode MS"/>
          <w:sz w:val="24"/>
          <w:szCs w:val="24"/>
          <w:lang w:eastAsia="bg-BG"/>
        </w:rPr>
        <w:t xml:space="preserve"> цялата основна и допълнителна информация за активностите на включените в обхвата компании, която да послужи като база за последващи икономически изследвания и прогнози</w:t>
      </w:r>
      <w:r w:rsidRPr="008515CD">
        <w:rPr>
          <w:rFonts w:eastAsia="Arial Unicode MS"/>
          <w:sz w:val="24"/>
          <w:szCs w:val="24"/>
          <w:lang w:val="ru-RU" w:eastAsia="bg-BG"/>
        </w:rPr>
        <w:t>;</w:t>
      </w:r>
    </w:p>
    <w:p w:rsidR="00913840" w:rsidRPr="00DA65ED" w:rsidRDefault="00913840" w:rsidP="00C52A41">
      <w:pPr>
        <w:tabs>
          <w:tab w:val="left" w:pos="1080"/>
        </w:tabs>
        <w:spacing w:line="360" w:lineRule="auto"/>
        <w:ind w:left="709" w:hanging="567"/>
        <w:jc w:val="both"/>
        <w:rPr>
          <w:rFonts w:ascii="Times New Roman" w:eastAsia="Arial Unicode MS" w:hAnsi="Times New Roman" w:cs="Times New Roman"/>
        </w:rPr>
      </w:pPr>
      <w:r>
        <w:rPr>
          <w:rFonts w:ascii="Times New Roman" w:eastAsia="Arial Unicode MS" w:hAnsi="Times New Roman" w:cs="Times New Roman"/>
        </w:rPr>
        <w:tab/>
        <w:t xml:space="preserve">3.3. </w:t>
      </w:r>
      <w:r w:rsidRPr="00DA65ED">
        <w:rPr>
          <w:rFonts w:ascii="Times New Roman" w:eastAsia="Arial Unicode MS" w:hAnsi="Times New Roman" w:cs="Times New Roman"/>
        </w:rPr>
        <w:t>осигур</w:t>
      </w:r>
      <w:r>
        <w:rPr>
          <w:rFonts w:ascii="Times New Roman" w:eastAsia="Arial Unicode MS" w:hAnsi="Times New Roman" w:cs="Times New Roman"/>
        </w:rPr>
        <w:t xml:space="preserve">яване на </w:t>
      </w:r>
      <w:r w:rsidRPr="00DA65ED">
        <w:rPr>
          <w:rFonts w:ascii="Times New Roman" w:eastAsia="Arial Unicode MS" w:hAnsi="Times New Roman" w:cs="Times New Roman"/>
        </w:rPr>
        <w:t>необходимия софтуер за извличане на данни и анализи</w:t>
      </w:r>
      <w:r w:rsidRPr="00DA65ED">
        <w:rPr>
          <w:rFonts w:ascii="Times New Roman" w:eastAsia="Arial Unicode MS" w:hAnsi="Times New Roman" w:cs="Times New Roman"/>
          <w:lang w:val="ru-RU"/>
        </w:rPr>
        <w:t xml:space="preserve"> </w:t>
      </w:r>
      <w:r w:rsidRPr="00DA65ED">
        <w:rPr>
          <w:rFonts w:ascii="Times New Roman" w:eastAsia="Arial Unicode MS" w:hAnsi="Times New Roman" w:cs="Times New Roman"/>
        </w:rPr>
        <w:t>с</w:t>
      </w:r>
      <w:r>
        <w:rPr>
          <w:rFonts w:ascii="Times New Roman" w:eastAsia="Arial Unicode MS" w:hAnsi="Times New Roman" w:cs="Times New Roman"/>
        </w:rPr>
        <w:t xml:space="preserve">         </w:t>
      </w:r>
      <w:r w:rsidRPr="00DA65ED">
        <w:rPr>
          <w:rFonts w:ascii="Times New Roman" w:eastAsia="Arial Unicode MS" w:hAnsi="Times New Roman" w:cs="Times New Roman"/>
        </w:rPr>
        <w:t>предоста</w:t>
      </w:r>
      <w:r>
        <w:rPr>
          <w:rFonts w:ascii="Times New Roman" w:eastAsia="Arial Unicode MS" w:hAnsi="Times New Roman" w:cs="Times New Roman"/>
        </w:rPr>
        <w:t>в</w:t>
      </w:r>
      <w:r w:rsidRPr="00DA65ED">
        <w:rPr>
          <w:rFonts w:ascii="Times New Roman" w:eastAsia="Arial Unicode MS" w:hAnsi="Times New Roman" w:cs="Times New Roman"/>
        </w:rPr>
        <w:t>яне на новите му версии, разработени през периода на</w:t>
      </w:r>
      <w:r w:rsidRPr="00DA65ED">
        <w:rPr>
          <w:rFonts w:ascii="Times New Roman" w:eastAsia="Arial Unicode MS" w:hAnsi="Times New Roman" w:cs="Times New Roman"/>
          <w:lang w:val="ru-RU"/>
        </w:rPr>
        <w:t xml:space="preserve"> действие на </w:t>
      </w:r>
      <w:r w:rsidRPr="00DA65ED">
        <w:rPr>
          <w:rFonts w:ascii="Times New Roman" w:eastAsia="Arial Unicode MS" w:hAnsi="Times New Roman" w:cs="Times New Roman"/>
        </w:rPr>
        <w:t>договора</w:t>
      </w:r>
      <w:r w:rsidRPr="00DA65ED">
        <w:rPr>
          <w:rFonts w:ascii="Times New Roman" w:eastAsia="Arial Unicode MS" w:hAnsi="Times New Roman" w:cs="Times New Roman"/>
          <w:lang w:val="ru-RU"/>
        </w:rPr>
        <w:t>;</w:t>
      </w:r>
    </w:p>
    <w:p w:rsidR="00913840" w:rsidRPr="00DA65ED" w:rsidRDefault="00913840" w:rsidP="00C52A41">
      <w:pPr>
        <w:tabs>
          <w:tab w:val="left" w:pos="709"/>
        </w:tabs>
        <w:spacing w:line="360" w:lineRule="auto"/>
        <w:ind w:left="709"/>
        <w:jc w:val="both"/>
        <w:rPr>
          <w:rFonts w:ascii="Times New Roman" w:eastAsia="Arial Unicode MS" w:hAnsi="Times New Roman" w:cs="Times New Roman"/>
        </w:rPr>
      </w:pPr>
      <w:r>
        <w:rPr>
          <w:rFonts w:ascii="Times New Roman" w:eastAsia="Arial Unicode MS" w:hAnsi="Times New Roman" w:cs="Times New Roman"/>
        </w:rPr>
        <w:t xml:space="preserve">3.4. </w:t>
      </w:r>
      <w:r w:rsidRPr="00DA65ED">
        <w:rPr>
          <w:rFonts w:ascii="Times New Roman" w:eastAsia="Arial Unicode MS" w:hAnsi="Times New Roman" w:cs="Times New Roman"/>
        </w:rPr>
        <w:t>поддържа</w:t>
      </w:r>
      <w:r>
        <w:rPr>
          <w:rFonts w:ascii="Times New Roman" w:eastAsia="Arial Unicode MS" w:hAnsi="Times New Roman" w:cs="Times New Roman"/>
        </w:rPr>
        <w:t>не на</w:t>
      </w:r>
      <w:r w:rsidRPr="00DA65ED">
        <w:rPr>
          <w:rFonts w:ascii="Times New Roman" w:eastAsia="Arial Unicode MS" w:hAnsi="Times New Roman" w:cs="Times New Roman"/>
        </w:rPr>
        <w:t xml:space="preserve"> </w:t>
      </w:r>
      <w:r w:rsidRPr="00DA65ED">
        <w:rPr>
          <w:rFonts w:ascii="Times New Roman" w:eastAsia="Arial Unicode MS" w:hAnsi="Times New Roman" w:cs="Times New Roman"/>
          <w:lang w:val="en-US"/>
        </w:rPr>
        <w:t>help</w:t>
      </w:r>
      <w:r w:rsidRPr="00DA65ED">
        <w:rPr>
          <w:rFonts w:ascii="Times New Roman" w:eastAsia="Arial Unicode MS" w:hAnsi="Times New Roman" w:cs="Times New Roman"/>
          <w:lang w:val="ru-RU"/>
        </w:rPr>
        <w:t xml:space="preserve"> </w:t>
      </w:r>
      <w:r w:rsidRPr="00DA65ED">
        <w:rPr>
          <w:rFonts w:ascii="Times New Roman" w:eastAsia="Arial Unicode MS" w:hAnsi="Times New Roman" w:cs="Times New Roman"/>
          <w:lang w:val="en-US"/>
        </w:rPr>
        <w:t>desk</w:t>
      </w:r>
      <w:r w:rsidRPr="00DA65ED">
        <w:rPr>
          <w:rFonts w:ascii="Times New Roman" w:eastAsia="Arial Unicode MS" w:hAnsi="Times New Roman" w:cs="Times New Roman"/>
          <w:lang w:val="ru-RU"/>
        </w:rPr>
        <w:t xml:space="preserve">, </w:t>
      </w:r>
      <w:r w:rsidRPr="00DA65ED">
        <w:rPr>
          <w:rFonts w:ascii="Times New Roman" w:eastAsia="Arial Unicode MS" w:hAnsi="Times New Roman" w:cs="Times New Roman"/>
        </w:rPr>
        <w:t>реагиращ своевременно на промени, въпроси и</w:t>
      </w:r>
      <w:r w:rsidR="00736BAE">
        <w:rPr>
          <w:rFonts w:ascii="Times New Roman" w:eastAsia="Arial Unicode MS" w:hAnsi="Times New Roman" w:cs="Times New Roman"/>
          <w:lang w:val="en-US"/>
        </w:rPr>
        <w:t xml:space="preserve"> </w:t>
      </w:r>
      <w:r w:rsidRPr="00DA65ED">
        <w:rPr>
          <w:rFonts w:ascii="Times New Roman" w:eastAsia="Arial Unicode MS" w:hAnsi="Times New Roman" w:cs="Times New Roman"/>
        </w:rPr>
        <w:t xml:space="preserve"> </w:t>
      </w:r>
      <w:r w:rsidRPr="00DA65ED">
        <w:rPr>
          <w:rFonts w:ascii="Times New Roman" w:eastAsia="Arial Unicode MS" w:hAnsi="Times New Roman" w:cs="Times New Roman"/>
          <w:lang w:val="en-US"/>
        </w:rPr>
        <w:t xml:space="preserve">  </w:t>
      </w:r>
    </w:p>
    <w:p w:rsidR="00913840" w:rsidRPr="00DA65ED" w:rsidRDefault="00913840" w:rsidP="00C52A41">
      <w:pPr>
        <w:tabs>
          <w:tab w:val="left" w:pos="1080"/>
        </w:tabs>
        <w:spacing w:line="360" w:lineRule="auto"/>
        <w:ind w:left="709"/>
        <w:jc w:val="both"/>
        <w:rPr>
          <w:rFonts w:ascii="Times New Roman" w:eastAsia="Arial Unicode MS" w:hAnsi="Times New Roman" w:cs="Times New Roman"/>
        </w:rPr>
      </w:pPr>
      <w:r w:rsidRPr="00DA65ED">
        <w:rPr>
          <w:rFonts w:ascii="Times New Roman" w:eastAsia="Arial Unicode MS" w:hAnsi="Times New Roman" w:cs="Times New Roman"/>
        </w:rPr>
        <w:t xml:space="preserve">проблеми, свързани с достъпа и съдържанието на база данни </w:t>
      </w:r>
      <w:r w:rsidRPr="00DA65ED">
        <w:rPr>
          <w:rFonts w:ascii="Times New Roman" w:eastAsia="Arial Unicode MS" w:hAnsi="Times New Roman" w:cs="Times New Roman"/>
          <w:caps/>
          <w:lang w:val="en-US"/>
        </w:rPr>
        <w:t>Amadeus</w:t>
      </w:r>
      <w:r w:rsidR="0001309B">
        <w:rPr>
          <w:rFonts w:ascii="Times New Roman" w:eastAsia="Arial Unicode MS" w:hAnsi="Times New Roman" w:cs="Times New Roman"/>
          <w:caps/>
          <w:lang w:val="en-US"/>
        </w:rPr>
        <w:t xml:space="preserve"> </w:t>
      </w:r>
      <w:r w:rsidR="0001309B" w:rsidRPr="0001309B">
        <w:rPr>
          <w:rFonts w:ascii="Times New Roman" w:eastAsia="Arial Unicode MS" w:hAnsi="Times New Roman" w:cs="Times New Roman"/>
          <w:caps/>
          <w:lang w:val="en-US"/>
        </w:rPr>
        <w:t>(</w:t>
      </w:r>
      <w:r w:rsidR="0001309B" w:rsidRPr="0001309B">
        <w:rPr>
          <w:rFonts w:ascii="Times New Roman" w:eastAsia="Arial Unicode MS" w:hAnsi="Times New Roman" w:cs="Times New Roman"/>
          <w:lang w:val="en-US"/>
        </w:rPr>
        <w:t>или еквивалент</w:t>
      </w:r>
      <w:r w:rsidR="0001309B" w:rsidRPr="0001309B">
        <w:rPr>
          <w:rFonts w:ascii="Times New Roman" w:eastAsia="Arial Unicode MS" w:hAnsi="Times New Roman" w:cs="Times New Roman"/>
          <w:caps/>
          <w:lang w:val="en-US"/>
        </w:rPr>
        <w:t>)</w:t>
      </w:r>
      <w:r w:rsidRPr="00DA65ED">
        <w:rPr>
          <w:rFonts w:ascii="Times New Roman" w:eastAsia="Arial Unicode MS" w:hAnsi="Times New Roman" w:cs="Times New Roman"/>
          <w:lang w:val="ru-RU"/>
        </w:rPr>
        <w:t>;</w:t>
      </w:r>
    </w:p>
    <w:p w:rsidR="00913840" w:rsidRPr="00736BAE" w:rsidRDefault="00913840" w:rsidP="00C52A41">
      <w:pPr>
        <w:shd w:val="clear" w:color="auto" w:fill="FFFFFF"/>
        <w:tabs>
          <w:tab w:val="left" w:pos="142"/>
          <w:tab w:val="left" w:pos="284"/>
        </w:tabs>
        <w:spacing w:line="360" w:lineRule="auto"/>
        <w:ind w:left="709" w:hanging="1134"/>
        <w:jc w:val="both"/>
        <w:rPr>
          <w:rFonts w:ascii="Times New Roman" w:eastAsia="Times New Roman" w:hAnsi="Times New Roman" w:cs="Times New Roman"/>
          <w:lang w:val="en-US"/>
        </w:rPr>
      </w:pPr>
      <w:r>
        <w:rPr>
          <w:rFonts w:ascii="Times New Roman" w:eastAsia="Arial Unicode MS" w:hAnsi="Times New Roman" w:cs="Times New Roman"/>
        </w:rPr>
        <w:t xml:space="preserve">                  3.5. </w:t>
      </w:r>
      <w:r w:rsidRPr="00D548B2">
        <w:rPr>
          <w:rFonts w:ascii="Times New Roman" w:eastAsia="Arial Unicode MS" w:hAnsi="Times New Roman" w:cs="Times New Roman"/>
        </w:rPr>
        <w:t>осигур</w:t>
      </w:r>
      <w:r>
        <w:rPr>
          <w:rFonts w:ascii="Times New Roman" w:eastAsia="Arial Unicode MS" w:hAnsi="Times New Roman" w:cs="Times New Roman"/>
        </w:rPr>
        <w:t>яване на</w:t>
      </w:r>
      <w:r w:rsidRPr="00D548B2">
        <w:rPr>
          <w:rFonts w:ascii="Times New Roman" w:eastAsia="Arial Unicode MS" w:hAnsi="Times New Roman" w:cs="Times New Roman"/>
        </w:rPr>
        <w:t xml:space="preserve"> пълно обучение на потребителите за работа с база данни</w:t>
      </w:r>
      <w:r>
        <w:rPr>
          <w:rFonts w:ascii="Times New Roman" w:eastAsia="Arial Unicode MS" w:hAnsi="Times New Roman" w:cs="Times New Roman"/>
        </w:rPr>
        <w:t xml:space="preserve">                 </w:t>
      </w:r>
      <w:r w:rsidRPr="00D548B2">
        <w:rPr>
          <w:rFonts w:ascii="Times New Roman" w:eastAsia="Arial Unicode MS" w:hAnsi="Times New Roman" w:cs="Times New Roman"/>
          <w:caps/>
          <w:lang w:val="en-US"/>
        </w:rPr>
        <w:t>Amadeus</w:t>
      </w:r>
      <w:r w:rsidR="003840CE">
        <w:rPr>
          <w:rFonts w:ascii="Times New Roman" w:eastAsia="Arial Unicode MS" w:hAnsi="Times New Roman" w:cs="Times New Roman"/>
          <w:caps/>
          <w:lang w:val="en-US"/>
        </w:rPr>
        <w:t xml:space="preserve"> </w:t>
      </w:r>
      <w:r w:rsidR="003840CE">
        <w:rPr>
          <w:rFonts w:ascii="Times New Roman" w:eastAsia="Arial Unicode MS" w:hAnsi="Times New Roman" w:cs="Times New Roman"/>
          <w:caps/>
        </w:rPr>
        <w:t>(</w:t>
      </w:r>
      <w:r w:rsidR="003840CE" w:rsidRPr="0001309B">
        <w:rPr>
          <w:rFonts w:ascii="Times New Roman" w:eastAsia="Arial Unicode MS" w:hAnsi="Times New Roman" w:cs="Times New Roman"/>
          <w:lang w:val="en-US"/>
        </w:rPr>
        <w:t>или еквивалент</w:t>
      </w:r>
      <w:r w:rsidR="003840CE">
        <w:rPr>
          <w:rFonts w:ascii="Times New Roman" w:eastAsia="Arial Unicode MS" w:hAnsi="Times New Roman" w:cs="Times New Roman"/>
        </w:rPr>
        <w:t>)</w:t>
      </w:r>
      <w:r w:rsidRPr="00D548B2">
        <w:rPr>
          <w:rFonts w:ascii="Times New Roman" w:eastAsia="Arial Unicode MS" w:hAnsi="Times New Roman" w:cs="Times New Roman"/>
        </w:rPr>
        <w:t>, наричани за краткост „услугите“.</w:t>
      </w:r>
      <w:r w:rsidR="00736BAE">
        <w:rPr>
          <w:rFonts w:ascii="Times New Roman" w:eastAsia="Arial Unicode MS" w:hAnsi="Times New Roman" w:cs="Times New Roman"/>
          <w:lang w:val="en-US"/>
        </w:rPr>
        <w:t xml:space="preserve"> </w:t>
      </w:r>
    </w:p>
    <w:p w:rsidR="009A1A50" w:rsidRDefault="00F956E2" w:rsidP="000D0B88">
      <w:pPr>
        <w:spacing w:line="360" w:lineRule="auto"/>
        <w:ind w:firstLine="709"/>
        <w:jc w:val="both"/>
        <w:rPr>
          <w:rFonts w:ascii="Times New Roman" w:hAnsi="Times New Roman"/>
        </w:rPr>
      </w:pPr>
      <w:r>
        <w:rPr>
          <w:rFonts w:ascii="Times New Roman" w:hAnsi="Times New Roman"/>
        </w:rPr>
        <w:t xml:space="preserve">Участниците в обществената поръчка трябва да предложат услуга, която отговаря на изискванията на възложителя, посочени в Техническата спецификация – Приложение № 1. </w:t>
      </w:r>
    </w:p>
    <w:p w:rsidR="009A1A50" w:rsidRPr="003D32F0" w:rsidRDefault="00F956E2" w:rsidP="000D0B88">
      <w:pPr>
        <w:shd w:val="clear" w:color="auto" w:fill="FFFFFF"/>
        <w:tabs>
          <w:tab w:val="left" w:pos="709"/>
          <w:tab w:val="left" w:pos="1559"/>
        </w:tabs>
        <w:autoSpaceDE w:val="0"/>
        <w:autoSpaceDN w:val="0"/>
        <w:adjustRightInd w:val="0"/>
        <w:spacing w:line="360" w:lineRule="auto"/>
        <w:ind w:firstLine="709"/>
        <w:jc w:val="both"/>
        <w:rPr>
          <w:rFonts w:ascii="Times New Roman" w:hAnsi="Times New Roman" w:cs="Times New Roman"/>
          <w:b/>
        </w:rPr>
      </w:pPr>
      <w:r w:rsidRPr="00417227">
        <w:rPr>
          <w:rStyle w:val="StyleClause2BoldChar"/>
          <w:rFonts w:ascii="Times New Roman" w:hAnsi="Times New Roman"/>
          <w:bCs/>
        </w:rPr>
        <w:t xml:space="preserve">4. Срок за изпълнение </w:t>
      </w:r>
      <w:r w:rsidRPr="00417227">
        <w:rPr>
          <w:rFonts w:ascii="Times New Roman" w:hAnsi="Times New Roman" w:cs="Times New Roman"/>
        </w:rPr>
        <w:t xml:space="preserve">– Договорът за обществена поръчка се сключва за срок от 1 (една) </w:t>
      </w:r>
      <w:r w:rsidRPr="003D32F0">
        <w:rPr>
          <w:rFonts w:ascii="Times New Roman" w:hAnsi="Times New Roman" w:cs="Times New Roman"/>
        </w:rPr>
        <w:t>година</w:t>
      </w:r>
      <w:r w:rsidR="003D32F0" w:rsidRPr="003D32F0">
        <w:rPr>
          <w:rStyle w:val="StyleClause2BoldChar"/>
          <w:rFonts w:ascii="Times New Roman" w:hAnsi="Times New Roman"/>
          <w:b w:val="0"/>
        </w:rPr>
        <w:t xml:space="preserve">, считано от датата </w:t>
      </w:r>
      <w:r w:rsidR="004C0976">
        <w:rPr>
          <w:rStyle w:val="StyleClause2BoldChar"/>
          <w:rFonts w:ascii="Times New Roman" w:hAnsi="Times New Roman"/>
          <w:b w:val="0"/>
        </w:rPr>
        <w:t xml:space="preserve">на осигуряване на </w:t>
      </w:r>
      <w:r w:rsidR="004C0976">
        <w:rPr>
          <w:rFonts w:ascii="Times New Roman" w:eastAsia="Arial Unicode MS" w:hAnsi="Times New Roman" w:cs="Times New Roman"/>
        </w:rPr>
        <w:t xml:space="preserve">онлайн </w:t>
      </w:r>
      <w:r w:rsidR="004C0976" w:rsidRPr="008C5FC5">
        <w:rPr>
          <w:rFonts w:ascii="Times New Roman" w:eastAsia="Arial Unicode MS" w:hAnsi="Times New Roman" w:cs="Times New Roman"/>
        </w:rPr>
        <w:t xml:space="preserve">достъп до електронното съдържание на база данни </w:t>
      </w:r>
      <w:r w:rsidR="004C0976" w:rsidRPr="008C5FC5">
        <w:rPr>
          <w:rFonts w:ascii="Times New Roman" w:eastAsia="Arial Unicode MS" w:hAnsi="Times New Roman" w:cs="Times New Roman"/>
          <w:caps/>
          <w:lang w:val="en-US"/>
        </w:rPr>
        <w:t>Amadeus</w:t>
      </w:r>
      <w:r w:rsidR="004C0976">
        <w:rPr>
          <w:rFonts w:ascii="Times New Roman" w:eastAsia="Arial Unicode MS" w:hAnsi="Times New Roman" w:cs="Times New Roman"/>
          <w:caps/>
        </w:rPr>
        <w:t xml:space="preserve"> (</w:t>
      </w:r>
      <w:r w:rsidR="004C0976">
        <w:rPr>
          <w:rFonts w:ascii="Times New Roman" w:eastAsia="Arial Unicode MS" w:hAnsi="Times New Roman" w:cs="Times New Roman"/>
          <w:lang w:val="ru-RU"/>
        </w:rPr>
        <w:t>или еквивалент)</w:t>
      </w:r>
      <w:r w:rsidR="003D32F0" w:rsidRPr="003D32F0">
        <w:rPr>
          <w:rStyle w:val="StyleClause2BoldChar"/>
          <w:rFonts w:ascii="Times New Roman" w:hAnsi="Times New Roman"/>
          <w:b w:val="0"/>
        </w:rPr>
        <w:t xml:space="preserve"> съгласно </w:t>
      </w:r>
      <w:r w:rsidR="00291168">
        <w:rPr>
          <w:rStyle w:val="StyleClause2BoldChar"/>
          <w:rFonts w:ascii="Times New Roman" w:hAnsi="Times New Roman"/>
          <w:b w:val="0"/>
        </w:rPr>
        <w:t>клаузите на д</w:t>
      </w:r>
      <w:r w:rsidR="003D32F0" w:rsidRPr="003D32F0">
        <w:rPr>
          <w:rStyle w:val="StyleClause2BoldChar"/>
          <w:rFonts w:ascii="Times New Roman" w:hAnsi="Times New Roman"/>
          <w:b w:val="0"/>
        </w:rPr>
        <w:t>оговора.</w:t>
      </w:r>
    </w:p>
    <w:p w:rsidR="00F956E2" w:rsidRDefault="00F956E2" w:rsidP="000D0B88">
      <w:pPr>
        <w:pStyle w:val="Clause2"/>
        <w:numPr>
          <w:ilvl w:val="0"/>
          <w:numId w:val="0"/>
        </w:numPr>
        <w:tabs>
          <w:tab w:val="num" w:pos="709"/>
        </w:tabs>
        <w:spacing w:before="0" w:after="0" w:line="360" w:lineRule="auto"/>
        <w:ind w:firstLine="709"/>
        <w:rPr>
          <w:rStyle w:val="Bodytext2Bold1"/>
          <w:rFonts w:eastAsia="Times New Roman"/>
          <w:b w:val="0"/>
          <w:szCs w:val="24"/>
        </w:rPr>
      </w:pPr>
      <w:r>
        <w:rPr>
          <w:rStyle w:val="Bodytext2Bold1"/>
          <w:bCs/>
        </w:rPr>
        <w:t xml:space="preserve">5. Прогнозна стойност </w:t>
      </w:r>
      <w:r w:rsidR="009A1A50">
        <w:rPr>
          <w:rFonts w:ascii="Times New Roman" w:hAnsi="Times New Roman"/>
        </w:rPr>
        <w:t xml:space="preserve">– до </w:t>
      </w:r>
      <w:r w:rsidR="00C234FC" w:rsidRPr="00C234FC">
        <w:rPr>
          <w:rFonts w:ascii="Times New Roman" w:hAnsi="Times New Roman"/>
        </w:rPr>
        <w:t>17 956</w:t>
      </w:r>
      <w:r w:rsidR="007D241F">
        <w:rPr>
          <w:rFonts w:ascii="Times New Roman" w:hAnsi="Times New Roman"/>
        </w:rPr>
        <w:t>, 57</w:t>
      </w:r>
      <w:r w:rsidR="00C234FC" w:rsidRPr="00C234FC">
        <w:rPr>
          <w:rFonts w:ascii="Times New Roman" w:hAnsi="Times New Roman"/>
        </w:rPr>
        <w:t xml:space="preserve"> </w:t>
      </w:r>
      <w:r w:rsidR="00EF3ADC">
        <w:rPr>
          <w:rFonts w:ascii="Times New Roman" w:hAnsi="Times New Roman"/>
        </w:rPr>
        <w:t>(седемнадесет хиляди деветстотин петдесет и шест</w:t>
      </w:r>
      <w:r w:rsidR="007D241F">
        <w:rPr>
          <w:rFonts w:ascii="Times New Roman" w:hAnsi="Times New Roman"/>
        </w:rPr>
        <w:t xml:space="preserve"> </w:t>
      </w:r>
      <w:r w:rsidR="00DC01F1">
        <w:rPr>
          <w:rFonts w:ascii="Times New Roman" w:hAnsi="Times New Roman"/>
        </w:rPr>
        <w:t xml:space="preserve">евро </w:t>
      </w:r>
      <w:r w:rsidR="007D241F">
        <w:rPr>
          <w:rFonts w:ascii="Times New Roman" w:hAnsi="Times New Roman"/>
        </w:rPr>
        <w:t>и петдесет и седем евро цента</w:t>
      </w:r>
      <w:r w:rsidR="00EF3ADC">
        <w:rPr>
          <w:rFonts w:ascii="Times New Roman" w:hAnsi="Times New Roman"/>
        </w:rPr>
        <w:t xml:space="preserve">) </w:t>
      </w:r>
      <w:r w:rsidR="00C234FC" w:rsidRPr="00C234FC">
        <w:rPr>
          <w:rFonts w:ascii="Times New Roman" w:hAnsi="Times New Roman"/>
        </w:rPr>
        <w:t>евро</w:t>
      </w:r>
      <w:r w:rsidR="00EF3ADC">
        <w:rPr>
          <w:rFonts w:ascii="Times New Roman" w:hAnsi="Times New Roman"/>
          <w:lang w:val="en-US"/>
        </w:rPr>
        <w:t xml:space="preserve"> </w:t>
      </w:r>
      <w:r w:rsidR="00EF3ADC">
        <w:rPr>
          <w:rFonts w:ascii="Times New Roman" w:hAnsi="Times New Roman"/>
        </w:rPr>
        <w:t>без ДДС</w:t>
      </w:r>
      <w:r w:rsidR="00F81682">
        <w:rPr>
          <w:rFonts w:ascii="Times New Roman" w:hAnsi="Times New Roman"/>
          <w:lang w:val="en-US"/>
        </w:rPr>
        <w:t xml:space="preserve"> </w:t>
      </w:r>
      <w:r w:rsidR="00F81682" w:rsidRPr="00F81682">
        <w:rPr>
          <w:rFonts w:ascii="Times New Roman" w:hAnsi="Times New Roman"/>
          <w:i/>
        </w:rPr>
        <w:t>(35 120 лв. без ДДС)</w:t>
      </w:r>
      <w:r w:rsidRPr="00C234FC">
        <w:rPr>
          <w:rFonts w:ascii="Times New Roman" w:hAnsi="Times New Roman"/>
        </w:rPr>
        <w:t>.</w:t>
      </w:r>
      <w:r>
        <w:rPr>
          <w:rFonts w:ascii="Times New Roman" w:eastAsia="Times New Roman" w:hAnsi="Times New Roman"/>
          <w:szCs w:val="24"/>
        </w:rPr>
        <w:t xml:space="preserve"> Стойността е крайна и не може да се надвишава. Участник, който предложи цена за изпълнение на поръчката, която надвишава прогнозната стойност на поръчката, ще бъде отстранен от участие.</w:t>
      </w:r>
      <w:bookmarkStart w:id="5" w:name="_GoBack"/>
      <w:bookmarkEnd w:id="5"/>
    </w:p>
    <w:p w:rsidR="00F956E2" w:rsidRDefault="00F956E2" w:rsidP="000D0B88">
      <w:pPr>
        <w:pStyle w:val="Bodytext21"/>
        <w:shd w:val="clear" w:color="auto" w:fill="auto"/>
        <w:tabs>
          <w:tab w:val="left" w:pos="0"/>
          <w:tab w:val="left" w:pos="426"/>
        </w:tabs>
        <w:spacing w:after="0" w:line="360" w:lineRule="auto"/>
        <w:ind w:firstLine="737"/>
        <w:rPr>
          <w:rFonts w:eastAsia="Microsoft Sans Serif" w:cs="Microsoft Sans Serif"/>
        </w:rPr>
      </w:pPr>
      <w:r>
        <w:rPr>
          <w:rStyle w:val="Bodytext2Bold1"/>
          <w:rFonts w:cs="Microsoft Sans Serif"/>
          <w:bCs/>
          <w:szCs w:val="24"/>
        </w:rPr>
        <w:t xml:space="preserve">6. Критерий за оценка на офертите </w:t>
      </w:r>
      <w:r>
        <w:rPr>
          <w:sz w:val="24"/>
          <w:szCs w:val="24"/>
        </w:rPr>
        <w:t xml:space="preserve">- обществената поръчка се възлага въз основа на  икономически най-изгодната оферта въз основа на критерий за оценка – </w:t>
      </w:r>
      <w:r>
        <w:rPr>
          <w:sz w:val="24"/>
          <w:szCs w:val="24"/>
        </w:rPr>
        <w:lastRenderedPageBreak/>
        <w:t>„най-ниска цена“.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p>
    <w:p w:rsidR="00F956E2" w:rsidRDefault="00F956E2" w:rsidP="000D0B88">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sz w:val="24"/>
          <w:szCs w:val="24"/>
        </w:rPr>
      </w:pPr>
      <w:bookmarkStart w:id="6" w:name="bookmark17"/>
      <w:r>
        <w:rPr>
          <w:sz w:val="24"/>
          <w:szCs w:val="24"/>
        </w:rPr>
        <w:t>ПРЕДСТАВЯНЕ НА ОФЕРТА, НЕОБХОДИМИ ДОКУМЕНТИ И ИЗИСКВАНИЯ КЪМ ТЯХ</w:t>
      </w:r>
      <w:bookmarkEnd w:id="6"/>
    </w:p>
    <w:p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sz w:val="24"/>
          <w:szCs w:val="24"/>
        </w:rPr>
        <w:t xml:space="preserve">1. </w:t>
      </w:r>
      <w:r>
        <w:rPr>
          <w:b/>
          <w:sz w:val="24"/>
          <w:szCs w:val="24"/>
        </w:rPr>
        <w:t>Офертата се подава запечатана в непрозрачна опаковка, в рамките на определения в обявата краен срок, като върху плика се посочва:</w:t>
      </w:r>
    </w:p>
    <w:p w:rsidR="00F956E2" w:rsidRDefault="00F956E2" w:rsidP="000D0B88">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наименование на поръчката;</w:t>
      </w:r>
    </w:p>
    <w:p w:rsidR="00F956E2" w:rsidRDefault="00F956E2" w:rsidP="000D0B88">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наименование на участника;</w:t>
      </w:r>
    </w:p>
    <w:p w:rsidR="00F956E2" w:rsidRDefault="00F956E2" w:rsidP="000D0B88">
      <w:pPr>
        <w:pStyle w:val="Bodytext21"/>
        <w:numPr>
          <w:ilvl w:val="1"/>
          <w:numId w:val="4"/>
        </w:numPr>
        <w:shd w:val="clear" w:color="auto" w:fill="auto"/>
        <w:tabs>
          <w:tab w:val="left" w:pos="0"/>
          <w:tab w:val="left" w:pos="426"/>
          <w:tab w:val="left" w:pos="993"/>
        </w:tabs>
        <w:spacing w:after="0" w:line="360" w:lineRule="auto"/>
        <w:ind w:firstLine="349"/>
        <w:rPr>
          <w:sz w:val="24"/>
          <w:szCs w:val="24"/>
        </w:rPr>
      </w:pPr>
      <w:r>
        <w:rPr>
          <w:sz w:val="24"/>
          <w:szCs w:val="24"/>
        </w:rPr>
        <w:t>адрес за кореспонденция, по възможност телефон, факс и/или e-mail;</w:t>
      </w:r>
    </w:p>
    <w:p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b/>
          <w:sz w:val="24"/>
          <w:szCs w:val="24"/>
        </w:rPr>
        <w:t xml:space="preserve">Върху опаковката не се поставят никакви други обозначения.  </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rsidR="00F956E2" w:rsidRDefault="00F956E2" w:rsidP="000D0B88">
      <w:pPr>
        <w:pStyle w:val="Bodytext21"/>
        <w:shd w:val="clear" w:color="auto" w:fill="auto"/>
        <w:tabs>
          <w:tab w:val="left" w:pos="0"/>
          <w:tab w:val="left" w:pos="993"/>
        </w:tabs>
        <w:spacing w:after="0" w:line="360" w:lineRule="auto"/>
        <w:ind w:firstLine="709"/>
        <w:rPr>
          <w:sz w:val="24"/>
          <w:szCs w:val="24"/>
        </w:rPr>
      </w:pPr>
      <w:r>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Pr>
          <w:b/>
          <w:sz w:val="24"/>
          <w:szCs w:val="24"/>
        </w:rPr>
        <w:t>15:45 часа</w:t>
      </w:r>
      <w:r>
        <w:rPr>
          <w:sz w:val="24"/>
          <w:szCs w:val="24"/>
        </w:rPr>
        <w:t xml:space="preserve"> </w:t>
      </w:r>
      <w:r>
        <w:rPr>
          <w:b/>
          <w:sz w:val="24"/>
          <w:szCs w:val="24"/>
        </w:rPr>
        <w:t>на датата, посочена в обявата.</w:t>
      </w:r>
    </w:p>
    <w:p w:rsidR="00F956E2" w:rsidRDefault="00F956E2" w:rsidP="000D0B88">
      <w:pPr>
        <w:pStyle w:val="Bodytext21"/>
        <w:shd w:val="clear" w:color="auto" w:fill="auto"/>
        <w:tabs>
          <w:tab w:val="left" w:pos="0"/>
          <w:tab w:val="left" w:pos="426"/>
        </w:tabs>
        <w:spacing w:after="0" w:line="360" w:lineRule="auto"/>
        <w:ind w:firstLine="737"/>
        <w:rPr>
          <w:b/>
          <w:sz w:val="24"/>
          <w:szCs w:val="24"/>
        </w:rPr>
      </w:pPr>
      <w:r>
        <w:rPr>
          <w:b/>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rsidR="00F956E2" w:rsidRPr="000D0B88" w:rsidRDefault="00F956E2" w:rsidP="000D0B88">
      <w:pPr>
        <w:pStyle w:val="Bodytext21"/>
        <w:numPr>
          <w:ilvl w:val="0"/>
          <w:numId w:val="4"/>
        </w:numPr>
        <w:shd w:val="clear" w:color="auto" w:fill="auto"/>
        <w:tabs>
          <w:tab w:val="left" w:pos="0"/>
          <w:tab w:val="left" w:pos="426"/>
          <w:tab w:val="left" w:pos="993"/>
        </w:tabs>
        <w:spacing w:after="0" w:line="360" w:lineRule="auto"/>
        <w:ind w:left="0" w:firstLine="709"/>
        <w:rPr>
          <w:sz w:val="24"/>
          <w:szCs w:val="24"/>
        </w:rPr>
      </w:pPr>
      <w:r w:rsidRPr="00A71F6B">
        <w:rPr>
          <w:rStyle w:val="Bodytext2Bold1"/>
          <w:rFonts w:cs="Microsoft Sans Serif"/>
          <w:bCs/>
          <w:szCs w:val="24"/>
        </w:rPr>
        <w:t xml:space="preserve">Срокът на валидност на офертите следва да е до </w:t>
      </w:r>
      <w:r w:rsidRPr="00A71F6B">
        <w:rPr>
          <w:rFonts w:eastAsia="Times New Roman"/>
          <w:sz w:val="24"/>
          <w:szCs w:val="24"/>
        </w:rPr>
        <w:t xml:space="preserve">15:45 на </w:t>
      </w:r>
      <w:r w:rsidR="00B0533E">
        <w:rPr>
          <w:rStyle w:val="Bodytext2Bold1"/>
          <w:rFonts w:cs="Microsoft Sans Serif"/>
          <w:b w:val="0"/>
          <w:bCs/>
          <w:color w:val="auto"/>
          <w:szCs w:val="24"/>
          <w:lang w:val="en-US"/>
        </w:rPr>
        <w:t>30.</w:t>
      </w:r>
      <w:r w:rsidR="00DD4230">
        <w:rPr>
          <w:rStyle w:val="Bodytext2Bold1"/>
          <w:rFonts w:cs="Microsoft Sans Serif"/>
          <w:b w:val="0"/>
          <w:bCs/>
          <w:color w:val="auto"/>
          <w:szCs w:val="24"/>
          <w:lang w:val="en-US"/>
        </w:rPr>
        <w:t>10</w:t>
      </w:r>
      <w:r w:rsidR="00B0533E">
        <w:rPr>
          <w:rStyle w:val="Bodytext2Bold1"/>
          <w:rFonts w:cs="Microsoft Sans Serif"/>
          <w:b w:val="0"/>
          <w:bCs/>
          <w:color w:val="auto"/>
          <w:szCs w:val="24"/>
          <w:lang w:val="en-US"/>
        </w:rPr>
        <w:t>.</w:t>
      </w:r>
      <w:r w:rsidRPr="000D0B88">
        <w:rPr>
          <w:bCs/>
          <w:iCs/>
          <w:sz w:val="24"/>
          <w:szCs w:val="24"/>
        </w:rPr>
        <w:t>2017 г.</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rsidR="00F956E2" w:rsidRDefault="00F956E2" w:rsidP="000D0B88">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7" w:name="bookmark18"/>
      <w:r>
        <w:rPr>
          <w:b w:val="0"/>
          <w:sz w:val="24"/>
          <w:szCs w:val="24"/>
        </w:rPr>
        <w:t>3.</w:t>
      </w:r>
      <w:r>
        <w:rPr>
          <w:sz w:val="24"/>
          <w:szCs w:val="24"/>
        </w:rPr>
        <w:t xml:space="preserve"> </w:t>
      </w:r>
      <w:r w:rsidR="0025677F">
        <w:rPr>
          <w:sz w:val="24"/>
          <w:szCs w:val="24"/>
        </w:rPr>
        <w:t>Задължително с</w:t>
      </w:r>
      <w:r>
        <w:rPr>
          <w:sz w:val="24"/>
          <w:szCs w:val="24"/>
        </w:rPr>
        <w:t>ъдържание на офертата:</w:t>
      </w:r>
      <w:bookmarkEnd w:id="7"/>
      <w:r>
        <w:rPr>
          <w:b w:val="0"/>
          <w:sz w:val="24"/>
          <w:szCs w:val="24"/>
        </w:rPr>
        <w:tab/>
      </w:r>
    </w:p>
    <w:p w:rsidR="00F956E2" w:rsidRDefault="00F956E2" w:rsidP="000D0B88">
      <w:pPr>
        <w:pStyle w:val="Heading61"/>
        <w:keepNext/>
        <w:keepLines/>
        <w:shd w:val="clear" w:color="auto" w:fill="auto"/>
        <w:tabs>
          <w:tab w:val="left" w:pos="0"/>
          <w:tab w:val="left" w:pos="426"/>
        </w:tabs>
        <w:spacing w:before="0" w:line="360" w:lineRule="auto"/>
        <w:ind w:firstLine="737"/>
        <w:outlineLvl w:val="9"/>
        <w:rPr>
          <w:b w:val="0"/>
          <w:sz w:val="24"/>
          <w:szCs w:val="24"/>
        </w:rPr>
      </w:pPr>
      <w:r>
        <w:rPr>
          <w:b w:val="0"/>
          <w:sz w:val="24"/>
          <w:szCs w:val="24"/>
        </w:rPr>
        <w:t xml:space="preserve">3.1. </w:t>
      </w:r>
      <w:r w:rsidRPr="00E31EC7">
        <w:rPr>
          <w:b w:val="0"/>
          <w:sz w:val="24"/>
          <w:szCs w:val="24"/>
        </w:rPr>
        <w:t>Опис на документи</w:t>
      </w:r>
      <w:r w:rsidR="00A90A14" w:rsidRPr="00E31EC7">
        <w:rPr>
          <w:b w:val="0"/>
          <w:sz w:val="24"/>
          <w:szCs w:val="24"/>
        </w:rPr>
        <w:t>те,</w:t>
      </w:r>
      <w:r w:rsidRPr="00E31EC7">
        <w:rPr>
          <w:b w:val="0"/>
          <w:sz w:val="24"/>
          <w:szCs w:val="24"/>
        </w:rPr>
        <w:t xml:space="preserve"> съдържащи се в офертата (свободен</w:t>
      </w:r>
      <w:r>
        <w:rPr>
          <w:b w:val="0"/>
          <w:sz w:val="24"/>
          <w:szCs w:val="24"/>
        </w:rPr>
        <w:t xml:space="preserve"> текст)</w:t>
      </w:r>
      <w:r w:rsidR="00A90A14">
        <w:rPr>
          <w:b w:val="0"/>
          <w:sz w:val="24"/>
          <w:szCs w:val="24"/>
        </w:rPr>
        <w:t>;</w:t>
      </w:r>
    </w:p>
    <w:p w:rsidR="00A90A14" w:rsidRPr="00E31EC7" w:rsidRDefault="00F956E2" w:rsidP="000D0B88">
      <w:pPr>
        <w:pStyle w:val="Bodytext21"/>
        <w:shd w:val="clear" w:color="auto" w:fill="auto"/>
        <w:tabs>
          <w:tab w:val="left" w:pos="0"/>
          <w:tab w:val="left" w:pos="90"/>
          <w:tab w:val="left" w:pos="426"/>
        </w:tabs>
        <w:spacing w:after="0" w:line="360" w:lineRule="auto"/>
        <w:ind w:firstLine="737"/>
        <w:rPr>
          <w:sz w:val="24"/>
          <w:szCs w:val="24"/>
        </w:rPr>
      </w:pPr>
      <w:r>
        <w:rPr>
          <w:sz w:val="24"/>
          <w:szCs w:val="24"/>
        </w:rPr>
        <w:t>3.2.</w:t>
      </w:r>
      <w:r>
        <w:rPr>
          <w:i/>
          <w:sz w:val="24"/>
          <w:szCs w:val="24"/>
        </w:rPr>
        <w:t xml:space="preserve"> </w:t>
      </w:r>
      <w:r w:rsidR="00A90A14" w:rsidRPr="00E31EC7">
        <w:rPr>
          <w:sz w:val="24"/>
          <w:szCs w:val="24"/>
        </w:rPr>
        <w:t>Декларация по чл. 97, ал. 5 от ППЗОП за обстоятелствата по чл. 54, ал. 1, т. 1, 2 и 7 от ЗОП – по образец;</w:t>
      </w:r>
    </w:p>
    <w:p w:rsidR="00A90A14" w:rsidRDefault="00A90A14" w:rsidP="000D0B88">
      <w:pPr>
        <w:pStyle w:val="Bodytext21"/>
        <w:shd w:val="clear" w:color="auto" w:fill="auto"/>
        <w:tabs>
          <w:tab w:val="left" w:pos="0"/>
          <w:tab w:val="left" w:pos="90"/>
          <w:tab w:val="left" w:pos="426"/>
        </w:tabs>
        <w:spacing w:after="0" w:line="360" w:lineRule="auto"/>
        <w:ind w:firstLine="737"/>
        <w:rPr>
          <w:sz w:val="24"/>
          <w:szCs w:val="24"/>
        </w:rPr>
      </w:pPr>
      <w:r w:rsidRPr="00E31EC7">
        <w:rPr>
          <w:sz w:val="24"/>
          <w:szCs w:val="24"/>
        </w:rPr>
        <w:t>3.</w:t>
      </w:r>
      <w:r w:rsidR="00CF5C96" w:rsidRPr="00E31EC7">
        <w:rPr>
          <w:sz w:val="24"/>
          <w:szCs w:val="24"/>
        </w:rPr>
        <w:t>3</w:t>
      </w:r>
      <w:r w:rsidRPr="00E31EC7">
        <w:rPr>
          <w:sz w:val="24"/>
          <w:szCs w:val="24"/>
        </w:rPr>
        <w:t>. Декларация по чл. 97, ал. 5 от ППЗОП за</w:t>
      </w:r>
      <w:r>
        <w:rPr>
          <w:sz w:val="24"/>
          <w:szCs w:val="24"/>
        </w:rPr>
        <w:t xml:space="preserve"> обстоятелствата по чл. 54, ал.1, т. 3-5 от ЗОП – по образец;</w:t>
      </w:r>
    </w:p>
    <w:p w:rsidR="00A90A14" w:rsidRDefault="00A90A14" w:rsidP="00E453DD">
      <w:pPr>
        <w:pStyle w:val="Bodytext21"/>
        <w:shd w:val="clear" w:color="auto" w:fill="auto"/>
        <w:tabs>
          <w:tab w:val="left" w:pos="0"/>
          <w:tab w:val="left" w:pos="90"/>
          <w:tab w:val="left" w:pos="426"/>
        </w:tabs>
        <w:spacing w:after="0" w:line="360" w:lineRule="auto"/>
        <w:ind w:firstLine="737"/>
        <w:rPr>
          <w:sz w:val="24"/>
          <w:szCs w:val="24"/>
        </w:rPr>
      </w:pPr>
      <w:r w:rsidRPr="00262B53">
        <w:rPr>
          <w:sz w:val="24"/>
          <w:szCs w:val="24"/>
        </w:rPr>
        <w:lastRenderedPageBreak/>
        <w:t>3.</w:t>
      </w:r>
      <w:r w:rsidR="00E31EC7">
        <w:rPr>
          <w:sz w:val="24"/>
          <w:szCs w:val="24"/>
        </w:rPr>
        <w:t>4</w:t>
      </w:r>
      <w:r w:rsidRPr="00262B53">
        <w:rPr>
          <w:sz w:val="24"/>
          <w:szCs w:val="24"/>
        </w:rPr>
        <w:t>.</w:t>
      </w:r>
      <w:r>
        <w:rPr>
          <w:sz w:val="24"/>
          <w:szCs w:val="24"/>
        </w:rPr>
        <w:t xml:space="preserve"> Декларация по чл. 44, ал. 1 от ППЗОП относно правно-организационната форма, под която участникът осъществява дейността си, както и списък-декларация на всички задължени лица по смисъла на чл. 54, ал. 2 от ЗОП, във връзка с чл. 40, ал. 1, т. 1 от ППЗОП – по образец.</w:t>
      </w:r>
    </w:p>
    <w:p w:rsidR="00A90A14" w:rsidRPr="00FB3520" w:rsidRDefault="00A90A14" w:rsidP="000D0B88">
      <w:pPr>
        <w:pStyle w:val="Bodytext21"/>
        <w:shd w:val="clear" w:color="auto" w:fill="auto"/>
        <w:tabs>
          <w:tab w:val="left" w:pos="0"/>
          <w:tab w:val="left" w:pos="90"/>
          <w:tab w:val="left" w:pos="426"/>
        </w:tabs>
        <w:spacing w:after="0" w:line="360" w:lineRule="auto"/>
        <w:ind w:firstLine="737"/>
        <w:rPr>
          <w:sz w:val="24"/>
          <w:szCs w:val="24"/>
        </w:rPr>
      </w:pPr>
      <w:r w:rsidRPr="00E31EC7">
        <w:rPr>
          <w:rStyle w:val="Bodytext2Bold"/>
          <w:rFonts w:cs="Microsoft Sans Serif"/>
          <w:b w:val="0"/>
          <w:bCs/>
          <w:i w:val="0"/>
          <w:iCs/>
          <w:szCs w:val="24"/>
        </w:rPr>
        <w:t>3.</w:t>
      </w:r>
      <w:r w:rsidR="00E31EC7" w:rsidRPr="00E31EC7">
        <w:rPr>
          <w:rStyle w:val="Bodytext2Bold"/>
          <w:rFonts w:cs="Microsoft Sans Serif"/>
          <w:b w:val="0"/>
          <w:bCs/>
          <w:i w:val="0"/>
          <w:iCs/>
          <w:szCs w:val="24"/>
        </w:rPr>
        <w:t>5</w:t>
      </w:r>
      <w:r w:rsidRPr="00E31EC7">
        <w:rPr>
          <w:rStyle w:val="Bodytext2Bold"/>
          <w:rFonts w:cs="Microsoft Sans Serif"/>
          <w:b w:val="0"/>
          <w:bCs/>
          <w:i w:val="0"/>
          <w:iCs/>
          <w:szCs w:val="24"/>
        </w:rPr>
        <w:t>.</w:t>
      </w:r>
      <w:r w:rsidRPr="00E31EC7">
        <w:rPr>
          <w:rStyle w:val="Bodytext2Bold"/>
          <w:rFonts w:cs="Microsoft Sans Serif"/>
          <w:b w:val="0"/>
          <w:bCs/>
          <w:iCs/>
          <w:szCs w:val="24"/>
        </w:rPr>
        <w:t xml:space="preserve"> </w:t>
      </w:r>
      <w:r w:rsidRPr="00E31EC7">
        <w:rPr>
          <w:rStyle w:val="Bodytext2Bold"/>
          <w:rFonts w:cs="Microsoft Sans Serif"/>
          <w:b w:val="0"/>
          <w:bCs/>
          <w:i w:val="0"/>
          <w:iCs/>
          <w:szCs w:val="24"/>
        </w:rPr>
        <w:t>Дек</w:t>
      </w:r>
      <w:r w:rsidRPr="00E31EC7">
        <w:rPr>
          <w:sz w:val="24"/>
          <w:szCs w:val="24"/>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 по</w:t>
      </w:r>
      <w:r>
        <w:rPr>
          <w:sz w:val="24"/>
          <w:szCs w:val="24"/>
        </w:rPr>
        <w:t xml:space="preserve"> образец.</w:t>
      </w:r>
    </w:p>
    <w:p w:rsidR="00E453DD" w:rsidRPr="00F2410D" w:rsidRDefault="00FE00B4" w:rsidP="00E453DD">
      <w:pPr>
        <w:pStyle w:val="Heading61"/>
        <w:keepNext/>
        <w:keepLines/>
        <w:tabs>
          <w:tab w:val="left" w:pos="0"/>
          <w:tab w:val="left" w:pos="426"/>
        </w:tabs>
        <w:spacing w:before="0" w:line="360" w:lineRule="auto"/>
        <w:ind w:firstLine="737"/>
        <w:rPr>
          <w:b w:val="0"/>
          <w:i/>
          <w:sz w:val="24"/>
          <w:szCs w:val="24"/>
        </w:rPr>
      </w:pPr>
      <w:r w:rsidRPr="00E453DD">
        <w:rPr>
          <w:b w:val="0"/>
          <w:sz w:val="24"/>
          <w:szCs w:val="24"/>
        </w:rPr>
        <w:t xml:space="preserve">3.6. </w:t>
      </w:r>
      <w:r w:rsidR="00E453DD" w:rsidRPr="00E453DD">
        <w:rPr>
          <w:b w:val="0"/>
          <w:sz w:val="24"/>
          <w:szCs w:val="24"/>
        </w:rPr>
        <w:t>Декларация по чл. 66 от ЗОП – по образец;</w:t>
      </w:r>
      <w:r w:rsidR="002926CA">
        <w:rPr>
          <w:b w:val="0"/>
          <w:sz w:val="24"/>
          <w:szCs w:val="24"/>
        </w:rPr>
        <w:t xml:space="preserve"> </w:t>
      </w:r>
      <w:r w:rsidR="002926CA" w:rsidRPr="00F2410D">
        <w:rPr>
          <w:b w:val="0"/>
          <w:i/>
          <w:sz w:val="24"/>
          <w:szCs w:val="24"/>
        </w:rPr>
        <w:t>(представя се ако е приложимо)</w:t>
      </w:r>
    </w:p>
    <w:p w:rsidR="00E453DD" w:rsidRPr="00E453DD" w:rsidRDefault="00E453DD" w:rsidP="00E453DD">
      <w:pPr>
        <w:pStyle w:val="Heading61"/>
        <w:keepNext/>
        <w:keepLines/>
        <w:shd w:val="clear" w:color="auto" w:fill="auto"/>
        <w:tabs>
          <w:tab w:val="left" w:pos="0"/>
          <w:tab w:val="left" w:pos="426"/>
        </w:tabs>
        <w:spacing w:before="0" w:line="360" w:lineRule="auto"/>
        <w:ind w:firstLine="737"/>
        <w:outlineLvl w:val="9"/>
        <w:rPr>
          <w:b w:val="0"/>
          <w:sz w:val="24"/>
          <w:szCs w:val="24"/>
        </w:rPr>
      </w:pPr>
      <w:r w:rsidRPr="00E453DD">
        <w:rPr>
          <w:b w:val="0"/>
          <w:sz w:val="24"/>
          <w:szCs w:val="24"/>
        </w:rPr>
        <w:t>3.</w:t>
      </w:r>
      <w:r>
        <w:rPr>
          <w:b w:val="0"/>
          <w:sz w:val="24"/>
          <w:szCs w:val="24"/>
        </w:rPr>
        <w:t>7</w:t>
      </w:r>
      <w:r w:rsidRPr="00E453DD">
        <w:rPr>
          <w:b w:val="0"/>
          <w:sz w:val="24"/>
          <w:szCs w:val="24"/>
        </w:rPr>
        <w:t>. Декларация от подизпълнител – по образец;</w:t>
      </w:r>
      <w:r w:rsidR="002926CA">
        <w:rPr>
          <w:b w:val="0"/>
          <w:sz w:val="24"/>
          <w:szCs w:val="24"/>
        </w:rPr>
        <w:t xml:space="preserve"> </w:t>
      </w:r>
      <w:r w:rsidR="002926CA" w:rsidRPr="00F2410D">
        <w:rPr>
          <w:b w:val="0"/>
          <w:i/>
          <w:sz w:val="24"/>
          <w:szCs w:val="24"/>
        </w:rPr>
        <w:t>(представя се ако е приложимо)</w:t>
      </w:r>
    </w:p>
    <w:p w:rsidR="00F956E2" w:rsidRPr="00DD5063" w:rsidRDefault="00A30835" w:rsidP="000D0B88">
      <w:pPr>
        <w:pStyle w:val="Heading61"/>
        <w:keepNext/>
        <w:keepLines/>
        <w:shd w:val="clear" w:color="auto" w:fill="auto"/>
        <w:tabs>
          <w:tab w:val="left" w:pos="0"/>
          <w:tab w:val="left" w:pos="426"/>
        </w:tabs>
        <w:spacing w:before="0" w:line="360" w:lineRule="auto"/>
        <w:ind w:firstLine="737"/>
        <w:outlineLvl w:val="9"/>
        <w:rPr>
          <w:sz w:val="24"/>
          <w:szCs w:val="24"/>
        </w:rPr>
      </w:pPr>
      <w:r>
        <w:rPr>
          <w:sz w:val="24"/>
          <w:szCs w:val="24"/>
        </w:rPr>
        <w:t xml:space="preserve">3.8. </w:t>
      </w:r>
      <w:r w:rsidR="009541C9" w:rsidRPr="00DD5063">
        <w:rPr>
          <w:sz w:val="24"/>
          <w:szCs w:val="24"/>
        </w:rPr>
        <w:t>Техническо предложение на поръчката</w:t>
      </w:r>
      <w:r w:rsidR="00813250" w:rsidRPr="00DD5063">
        <w:rPr>
          <w:sz w:val="24"/>
          <w:szCs w:val="24"/>
        </w:rPr>
        <w:t xml:space="preserve"> по образец, включващо</w:t>
      </w:r>
      <w:r w:rsidR="00F956E2" w:rsidRPr="00DD5063">
        <w:rPr>
          <w:rStyle w:val="Bodytext20"/>
          <w:rFonts w:cs="Microsoft Sans Serif"/>
          <w:szCs w:val="24"/>
          <w:u w:val="none"/>
        </w:rPr>
        <w:t>:</w:t>
      </w:r>
    </w:p>
    <w:p w:rsidR="00F956E2" w:rsidRPr="00FE00B4" w:rsidRDefault="00D532A8" w:rsidP="000D0B88">
      <w:pPr>
        <w:pStyle w:val="Bodytext21"/>
        <w:shd w:val="clear" w:color="auto" w:fill="auto"/>
        <w:tabs>
          <w:tab w:val="left" w:pos="0"/>
          <w:tab w:val="left" w:pos="90"/>
          <w:tab w:val="left" w:pos="426"/>
          <w:tab w:val="left" w:pos="1134"/>
        </w:tabs>
        <w:spacing w:after="0" w:line="360" w:lineRule="auto"/>
        <w:ind w:firstLine="0"/>
        <w:rPr>
          <w:rStyle w:val="Bodytext2Italic"/>
          <w:rFonts w:cs="Microsoft Sans Serif"/>
          <w:i w:val="0"/>
        </w:rPr>
      </w:pPr>
      <w:r>
        <w:rPr>
          <w:rStyle w:val="Bodytext2Italic"/>
          <w:rFonts w:cs="Microsoft Sans Serif"/>
          <w:i w:val="0"/>
          <w:iCs/>
          <w:szCs w:val="24"/>
        </w:rPr>
        <w:tab/>
      </w:r>
      <w:r>
        <w:rPr>
          <w:rStyle w:val="Bodytext2Italic"/>
          <w:rFonts w:cs="Microsoft Sans Serif"/>
          <w:i w:val="0"/>
          <w:iCs/>
          <w:szCs w:val="24"/>
        </w:rPr>
        <w:tab/>
        <w:t xml:space="preserve">     3.</w:t>
      </w:r>
      <w:r w:rsidR="002926CA">
        <w:rPr>
          <w:rStyle w:val="Bodytext2Italic"/>
          <w:rFonts w:cs="Microsoft Sans Serif"/>
          <w:i w:val="0"/>
          <w:iCs/>
          <w:szCs w:val="24"/>
        </w:rPr>
        <w:t>8</w:t>
      </w:r>
      <w:r>
        <w:rPr>
          <w:rStyle w:val="Bodytext2Italic"/>
          <w:rFonts w:cs="Microsoft Sans Serif"/>
          <w:i w:val="0"/>
          <w:iCs/>
          <w:szCs w:val="24"/>
        </w:rPr>
        <w:t xml:space="preserve">.1. </w:t>
      </w:r>
      <w:r w:rsidR="00F956E2" w:rsidRPr="00D532A8">
        <w:rPr>
          <w:rStyle w:val="Bodytext2Italic"/>
          <w:rFonts w:cs="Microsoft Sans Serif"/>
          <w:i w:val="0"/>
          <w:iCs/>
          <w:szCs w:val="24"/>
        </w:rPr>
        <w:t>Пълномощно</w:t>
      </w:r>
      <w:r w:rsidR="00F956E2" w:rsidRPr="00FE00B4">
        <w:rPr>
          <w:rStyle w:val="Bodytext22"/>
          <w:rFonts w:cs="Microsoft Sans Serif"/>
          <w:szCs w:val="24"/>
        </w:rPr>
        <w:t xml:space="preserve"> </w:t>
      </w:r>
      <w:r w:rsidR="00F956E2" w:rsidRPr="00FE00B4">
        <w:rPr>
          <w:sz w:val="24"/>
          <w:szCs w:val="24"/>
        </w:rPr>
        <w:t xml:space="preserve">на лицето, упълномощено да представлява участника в обществената поръчка, когато участникът не се представлява от лицата, посочени със съответните правомощия в документа за регистрация </w:t>
      </w:r>
      <w:r w:rsidR="00F956E2" w:rsidRPr="00FE00B4">
        <w:rPr>
          <w:rStyle w:val="Bodytext2Italic"/>
          <w:rFonts w:cs="Microsoft Sans Serif"/>
          <w:iCs/>
          <w:szCs w:val="24"/>
        </w:rPr>
        <w:t>(представя се ако е приложимо);</w:t>
      </w:r>
    </w:p>
    <w:p w:rsidR="00F572CC" w:rsidRDefault="00D532A8" w:rsidP="000D0B88">
      <w:pPr>
        <w:pStyle w:val="Bodytext21"/>
        <w:shd w:val="clear" w:color="auto" w:fill="auto"/>
        <w:tabs>
          <w:tab w:val="left" w:pos="0"/>
          <w:tab w:val="left" w:pos="90"/>
          <w:tab w:val="left" w:pos="426"/>
          <w:tab w:val="left" w:pos="1134"/>
        </w:tabs>
        <w:spacing w:after="0" w:line="360" w:lineRule="auto"/>
        <w:ind w:firstLine="0"/>
        <w:rPr>
          <w:rFonts w:eastAsia="Times New Roman"/>
          <w:sz w:val="24"/>
          <w:szCs w:val="24"/>
        </w:rPr>
      </w:pPr>
      <w:r>
        <w:rPr>
          <w:sz w:val="24"/>
          <w:szCs w:val="24"/>
        </w:rPr>
        <w:tab/>
      </w:r>
      <w:r>
        <w:rPr>
          <w:sz w:val="24"/>
          <w:szCs w:val="24"/>
        </w:rPr>
        <w:tab/>
        <w:t xml:space="preserve">    3.</w:t>
      </w:r>
      <w:r w:rsidR="002926CA">
        <w:rPr>
          <w:sz w:val="24"/>
          <w:szCs w:val="24"/>
        </w:rPr>
        <w:t>8</w:t>
      </w:r>
      <w:r>
        <w:rPr>
          <w:sz w:val="24"/>
          <w:szCs w:val="24"/>
        </w:rPr>
        <w:t xml:space="preserve">.2. </w:t>
      </w:r>
      <w:r w:rsidR="00F572CC">
        <w:rPr>
          <w:sz w:val="24"/>
          <w:szCs w:val="24"/>
        </w:rPr>
        <w:t>Д</w:t>
      </w:r>
      <w:r w:rsidR="00F572CC">
        <w:rPr>
          <w:rFonts w:eastAsia="Times New Roman"/>
          <w:sz w:val="24"/>
          <w:szCs w:val="24"/>
        </w:rPr>
        <w:t>екларация, че участник</w:t>
      </w:r>
      <w:r w:rsidR="00A844DF">
        <w:rPr>
          <w:rFonts w:eastAsia="Times New Roman"/>
          <w:sz w:val="24"/>
          <w:szCs w:val="24"/>
        </w:rPr>
        <w:t>ът</w:t>
      </w:r>
      <w:r w:rsidR="00F572CC">
        <w:rPr>
          <w:rFonts w:eastAsia="Times New Roman"/>
          <w:sz w:val="24"/>
          <w:szCs w:val="24"/>
        </w:rPr>
        <w:t xml:space="preserve"> е собственик и единствен разпространител на база данни </w:t>
      </w:r>
      <w:r w:rsidR="00A844DF">
        <w:rPr>
          <w:rFonts w:eastAsia="Times New Roman"/>
          <w:sz w:val="24"/>
          <w:szCs w:val="24"/>
          <w:lang w:val="en-US"/>
        </w:rPr>
        <w:t>AMADEUS</w:t>
      </w:r>
      <w:r w:rsidR="000379A2">
        <w:rPr>
          <w:rFonts w:eastAsia="Times New Roman"/>
          <w:sz w:val="24"/>
          <w:szCs w:val="24"/>
          <w:lang w:val="en-US"/>
        </w:rPr>
        <w:t xml:space="preserve"> </w:t>
      </w:r>
      <w:r w:rsidR="000379A2">
        <w:rPr>
          <w:rFonts w:eastAsia="Times New Roman"/>
          <w:sz w:val="24"/>
          <w:szCs w:val="24"/>
        </w:rPr>
        <w:t>(или еквивалент)</w:t>
      </w:r>
      <w:r w:rsidR="00A844DF">
        <w:rPr>
          <w:rFonts w:eastAsia="Times New Roman"/>
          <w:sz w:val="24"/>
          <w:szCs w:val="24"/>
        </w:rPr>
        <w:t xml:space="preserve"> </w:t>
      </w:r>
      <w:r w:rsidR="00A844DF" w:rsidRPr="00A844DF">
        <w:rPr>
          <w:rFonts w:eastAsia="Times New Roman"/>
          <w:sz w:val="24"/>
          <w:szCs w:val="24"/>
          <w:u w:val="single"/>
        </w:rPr>
        <w:t>или</w:t>
      </w:r>
      <w:r w:rsidR="00F572CC">
        <w:rPr>
          <w:rFonts w:eastAsia="Times New Roman"/>
          <w:sz w:val="24"/>
          <w:szCs w:val="24"/>
        </w:rPr>
        <w:t xml:space="preserve"> оторизационно писмо, че участник</w:t>
      </w:r>
      <w:r w:rsidR="00A844DF">
        <w:rPr>
          <w:rFonts w:eastAsia="Times New Roman"/>
          <w:sz w:val="24"/>
          <w:szCs w:val="24"/>
        </w:rPr>
        <w:t>ът</w:t>
      </w:r>
      <w:r w:rsidR="00F572CC">
        <w:rPr>
          <w:rFonts w:eastAsia="Times New Roman"/>
          <w:sz w:val="24"/>
          <w:szCs w:val="24"/>
        </w:rPr>
        <w:t xml:space="preserve"> е оторизиран разпространител на база данни </w:t>
      </w:r>
      <w:r w:rsidR="00F572CC">
        <w:rPr>
          <w:rFonts w:eastAsia="Times New Roman"/>
          <w:sz w:val="24"/>
          <w:szCs w:val="24"/>
          <w:lang w:val="en-US"/>
        </w:rPr>
        <w:t>AMADEUS</w:t>
      </w:r>
      <w:r w:rsidR="00444B0A">
        <w:rPr>
          <w:rFonts w:eastAsia="Times New Roman"/>
          <w:sz w:val="24"/>
          <w:szCs w:val="24"/>
        </w:rPr>
        <w:t xml:space="preserve"> (или еквивалент)</w:t>
      </w:r>
      <w:r w:rsidR="00F572CC">
        <w:rPr>
          <w:rFonts w:eastAsia="Times New Roman"/>
          <w:sz w:val="24"/>
          <w:szCs w:val="24"/>
        </w:rPr>
        <w:t xml:space="preserve">, издадено от собственика на </w:t>
      </w:r>
      <w:r w:rsidR="00444B0A">
        <w:rPr>
          <w:rFonts w:eastAsia="Times New Roman"/>
          <w:sz w:val="24"/>
          <w:szCs w:val="24"/>
        </w:rPr>
        <w:t>базата данни</w:t>
      </w:r>
      <w:r w:rsidR="00F572CC" w:rsidRPr="00A82DD4">
        <w:rPr>
          <w:rFonts w:eastAsia="Times New Roman"/>
          <w:i/>
          <w:sz w:val="24"/>
          <w:szCs w:val="24"/>
          <w:lang w:eastAsia="bg-BG"/>
        </w:rPr>
        <w:t xml:space="preserve"> (</w:t>
      </w:r>
      <w:r w:rsidR="00A844DF">
        <w:rPr>
          <w:rFonts w:eastAsia="Times New Roman"/>
          <w:i/>
          <w:sz w:val="24"/>
          <w:szCs w:val="24"/>
          <w:lang w:eastAsia="bg-BG"/>
        </w:rPr>
        <w:t xml:space="preserve">представя се единият </w:t>
      </w:r>
      <w:r w:rsidR="00E43BD2">
        <w:rPr>
          <w:rFonts w:eastAsia="Times New Roman"/>
          <w:i/>
          <w:sz w:val="24"/>
          <w:szCs w:val="24"/>
          <w:lang w:eastAsia="bg-BG"/>
        </w:rPr>
        <w:t xml:space="preserve">от двата </w:t>
      </w:r>
      <w:r w:rsidR="00A844DF">
        <w:rPr>
          <w:rFonts w:eastAsia="Times New Roman"/>
          <w:i/>
          <w:sz w:val="24"/>
          <w:szCs w:val="24"/>
          <w:lang w:eastAsia="bg-BG"/>
        </w:rPr>
        <w:t>документ</w:t>
      </w:r>
      <w:r w:rsidR="00E43BD2">
        <w:rPr>
          <w:rFonts w:eastAsia="Times New Roman"/>
          <w:i/>
          <w:sz w:val="24"/>
          <w:szCs w:val="24"/>
          <w:lang w:eastAsia="bg-BG"/>
        </w:rPr>
        <w:t>а в зависимост от качеството на участника</w:t>
      </w:r>
      <w:r w:rsidR="00F572CC" w:rsidRPr="00A82DD4">
        <w:rPr>
          <w:rFonts w:eastAsia="Times New Roman"/>
          <w:i/>
          <w:sz w:val="24"/>
          <w:szCs w:val="24"/>
          <w:lang w:eastAsia="bg-BG"/>
        </w:rPr>
        <w:t>)</w:t>
      </w:r>
      <w:r w:rsidR="00F572CC">
        <w:rPr>
          <w:rFonts w:eastAsia="Times New Roman"/>
          <w:i/>
          <w:sz w:val="24"/>
          <w:szCs w:val="24"/>
          <w:lang w:eastAsia="bg-BG"/>
        </w:rPr>
        <w:t>.</w:t>
      </w:r>
    </w:p>
    <w:p w:rsidR="00F956E2" w:rsidRDefault="001C77FC" w:rsidP="000D0B88">
      <w:pPr>
        <w:pStyle w:val="Bodytext21"/>
        <w:shd w:val="clear" w:color="auto" w:fill="auto"/>
        <w:tabs>
          <w:tab w:val="left" w:pos="0"/>
          <w:tab w:val="left" w:pos="90"/>
          <w:tab w:val="left" w:pos="426"/>
          <w:tab w:val="left" w:pos="1134"/>
        </w:tabs>
        <w:spacing w:after="0" w:line="360" w:lineRule="auto"/>
        <w:ind w:firstLine="0"/>
        <w:rPr>
          <w:rStyle w:val="Bodytext2Italic"/>
          <w:rFonts w:cs="Microsoft Sans Serif"/>
          <w:iCs/>
          <w:szCs w:val="24"/>
        </w:rPr>
      </w:pPr>
      <w:r>
        <w:rPr>
          <w:sz w:val="24"/>
          <w:szCs w:val="24"/>
        </w:rPr>
        <w:t xml:space="preserve">           </w:t>
      </w:r>
      <w:r w:rsidR="0012287C">
        <w:rPr>
          <w:sz w:val="24"/>
          <w:szCs w:val="24"/>
        </w:rPr>
        <w:t>3.</w:t>
      </w:r>
      <w:r w:rsidR="002926CA">
        <w:rPr>
          <w:sz w:val="24"/>
          <w:szCs w:val="24"/>
        </w:rPr>
        <w:t>8</w:t>
      </w:r>
      <w:r w:rsidR="0012287C">
        <w:rPr>
          <w:sz w:val="24"/>
          <w:szCs w:val="24"/>
        </w:rPr>
        <w:t>.</w:t>
      </w:r>
      <w:r w:rsidR="004C1FEB">
        <w:rPr>
          <w:sz w:val="24"/>
          <w:szCs w:val="24"/>
          <w:lang w:val="en-US"/>
        </w:rPr>
        <w:t>3</w:t>
      </w:r>
      <w:r w:rsidR="0012287C">
        <w:rPr>
          <w:sz w:val="24"/>
          <w:szCs w:val="24"/>
        </w:rPr>
        <w:t xml:space="preserve">. </w:t>
      </w:r>
      <w:r w:rsidR="00F956E2" w:rsidRPr="00FE00B4">
        <w:rPr>
          <w:sz w:val="24"/>
          <w:szCs w:val="24"/>
        </w:rPr>
        <w:t xml:space="preserve">При участници обединения – </w:t>
      </w:r>
      <w:r w:rsidR="00F956E2" w:rsidRPr="00FE00B4">
        <w:rPr>
          <w:rStyle w:val="Bodytext2Italic"/>
          <w:rFonts w:cs="Microsoft Sans Serif"/>
          <w:iCs/>
          <w:szCs w:val="24"/>
        </w:rPr>
        <w:t>копие на договора за обединение,</w:t>
      </w:r>
      <w:r w:rsidR="00F956E2" w:rsidRPr="00FE00B4">
        <w:rPr>
          <w:rStyle w:val="Bodytext22"/>
          <w:rFonts w:cs="Microsoft Sans Serif"/>
          <w:szCs w:val="24"/>
        </w:rPr>
        <w:t xml:space="preserve"> </w:t>
      </w:r>
      <w:r w:rsidR="00F956E2" w:rsidRPr="00FE00B4">
        <w:rPr>
          <w:sz w:val="24"/>
          <w:szCs w:val="24"/>
        </w:rPr>
        <w:t xml:space="preserve">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w:t>
      </w:r>
      <w:r w:rsidR="00F956E2" w:rsidRPr="00FE00B4">
        <w:rPr>
          <w:rStyle w:val="Bodytext2Bold"/>
          <w:rFonts w:cs="Microsoft Sans Serif"/>
          <w:b w:val="0"/>
          <w:bCs/>
          <w:iCs/>
          <w:szCs w:val="24"/>
        </w:rPr>
        <w:t>(</w:t>
      </w:r>
      <w:r w:rsidR="00F956E2" w:rsidRPr="00FE00B4">
        <w:rPr>
          <w:rStyle w:val="Bodytext2Italic"/>
          <w:rFonts w:cs="Microsoft Sans Serif"/>
          <w:iCs/>
          <w:szCs w:val="24"/>
        </w:rPr>
        <w:t>представя се ако е приложимо).</w:t>
      </w:r>
    </w:p>
    <w:p w:rsidR="00F956E2" w:rsidRDefault="00DD5063" w:rsidP="000D0B88">
      <w:pPr>
        <w:pStyle w:val="Bodytext21"/>
        <w:tabs>
          <w:tab w:val="left" w:pos="0"/>
          <w:tab w:val="left" w:pos="90"/>
          <w:tab w:val="left" w:pos="426"/>
        </w:tabs>
        <w:spacing w:after="0" w:line="360" w:lineRule="auto"/>
        <w:ind w:firstLine="709"/>
        <w:rPr>
          <w:rFonts w:eastAsia="Microsoft Sans Serif"/>
          <w:b/>
          <w:sz w:val="24"/>
          <w:szCs w:val="24"/>
        </w:rPr>
      </w:pPr>
      <w:r w:rsidRPr="00DD5063">
        <w:rPr>
          <w:rStyle w:val="Bodytext2Bold"/>
          <w:rFonts w:cs="Microsoft Sans Serif"/>
          <w:bCs/>
          <w:i w:val="0"/>
          <w:iCs/>
          <w:szCs w:val="24"/>
        </w:rPr>
        <w:t>3.</w:t>
      </w:r>
      <w:r w:rsidR="002926CA">
        <w:rPr>
          <w:rStyle w:val="Bodytext2Bold"/>
          <w:rFonts w:cs="Microsoft Sans Serif"/>
          <w:bCs/>
          <w:i w:val="0"/>
          <w:iCs/>
          <w:szCs w:val="24"/>
        </w:rPr>
        <w:t>9</w:t>
      </w:r>
      <w:r w:rsidR="00F956E2" w:rsidRPr="00DD5063">
        <w:rPr>
          <w:rStyle w:val="Bodytext2Bold"/>
          <w:rFonts w:cs="Microsoft Sans Serif"/>
          <w:bCs/>
          <w:i w:val="0"/>
          <w:iCs/>
          <w:szCs w:val="24"/>
        </w:rPr>
        <w:t xml:space="preserve">. </w:t>
      </w:r>
      <w:r w:rsidR="00F956E2" w:rsidRPr="00DD5063">
        <w:rPr>
          <w:b/>
          <w:sz w:val="24"/>
          <w:szCs w:val="24"/>
        </w:rPr>
        <w:t>Ценово</w:t>
      </w:r>
      <w:r w:rsidR="00F956E2">
        <w:rPr>
          <w:b/>
          <w:sz w:val="24"/>
          <w:szCs w:val="24"/>
        </w:rPr>
        <w:t xml:space="preserve"> предложение </w:t>
      </w:r>
      <w:r w:rsidR="00F956E2">
        <w:rPr>
          <w:sz w:val="24"/>
          <w:szCs w:val="24"/>
        </w:rPr>
        <w:t>– по образец.</w:t>
      </w:r>
    </w:p>
    <w:p w:rsidR="00F956E2" w:rsidRDefault="00F956E2" w:rsidP="000D0B88">
      <w:pPr>
        <w:pStyle w:val="Bodytext21"/>
        <w:shd w:val="clear" w:color="auto" w:fill="auto"/>
        <w:tabs>
          <w:tab w:val="left" w:pos="0"/>
          <w:tab w:val="left" w:pos="90"/>
          <w:tab w:val="left" w:pos="426"/>
        </w:tabs>
        <w:spacing w:after="0" w:line="360" w:lineRule="auto"/>
        <w:ind w:firstLine="709"/>
        <w:rPr>
          <w:b/>
          <w:sz w:val="24"/>
          <w:szCs w:val="24"/>
        </w:rPr>
      </w:pPr>
    </w:p>
    <w:p w:rsidR="00F956E2" w:rsidRDefault="00F956E2" w:rsidP="000D0B88">
      <w:pPr>
        <w:pStyle w:val="ListParagraph"/>
        <w:numPr>
          <w:ilvl w:val="0"/>
          <w:numId w:val="2"/>
        </w:numPr>
        <w:tabs>
          <w:tab w:val="left" w:pos="-270"/>
          <w:tab w:val="left" w:pos="0"/>
          <w:tab w:val="left" w:pos="90"/>
          <w:tab w:val="left" w:pos="426"/>
        </w:tabs>
        <w:spacing w:line="360" w:lineRule="auto"/>
        <w:ind w:firstLine="737"/>
        <w:jc w:val="both"/>
        <w:rPr>
          <w:bCs/>
          <w:iCs/>
          <w:sz w:val="24"/>
          <w:szCs w:val="24"/>
        </w:rPr>
      </w:pPr>
      <w:bookmarkStart w:id="8" w:name="bookmark19"/>
      <w:r>
        <w:rPr>
          <w:b/>
          <w:bCs/>
          <w:caps/>
          <w:sz w:val="24"/>
          <w:szCs w:val="24"/>
        </w:rPr>
        <w:t>Условия, на които трябва да отговарят участниците</w:t>
      </w:r>
    </w:p>
    <w:p w:rsidR="00F956E2" w:rsidRDefault="00F956E2" w:rsidP="000D0B88">
      <w:pPr>
        <w:pStyle w:val="ListParagraph"/>
        <w:numPr>
          <w:ilvl w:val="0"/>
          <w:numId w:val="6"/>
        </w:numPr>
        <w:tabs>
          <w:tab w:val="left" w:pos="-270"/>
          <w:tab w:val="left" w:pos="0"/>
          <w:tab w:val="left" w:pos="90"/>
          <w:tab w:val="left" w:pos="426"/>
        </w:tabs>
        <w:spacing w:line="360" w:lineRule="auto"/>
        <w:jc w:val="both"/>
        <w:rPr>
          <w:b/>
          <w:bCs/>
          <w:sz w:val="24"/>
          <w:szCs w:val="24"/>
        </w:rPr>
      </w:pPr>
      <w:r>
        <w:rPr>
          <w:b/>
          <w:bCs/>
          <w:sz w:val="24"/>
          <w:szCs w:val="24"/>
        </w:rPr>
        <w:t xml:space="preserve">Изисквания за личното състояние: </w:t>
      </w:r>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 xml:space="preserve">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w:t>
      </w:r>
      <w:r>
        <w:rPr>
          <w:sz w:val="24"/>
          <w:szCs w:val="24"/>
        </w:rPr>
        <w:lastRenderedPageBreak/>
        <w:t>подизпълнители и за третите лица, в случай че участникът е оферирал такива.</w:t>
      </w:r>
    </w:p>
    <w:p w:rsidR="00F956E2" w:rsidRDefault="00F956E2" w:rsidP="000D0B88">
      <w:pPr>
        <w:tabs>
          <w:tab w:val="left" w:pos="0"/>
          <w:tab w:val="left" w:pos="426"/>
        </w:tabs>
        <w:spacing w:line="360" w:lineRule="auto"/>
        <w:ind w:firstLine="737"/>
        <w:jc w:val="both"/>
        <w:rPr>
          <w:rFonts w:ascii="Times New Roman" w:hAnsi="Times New Roman" w:cs="Times New Roman"/>
          <w:b/>
          <w:shd w:val="clear" w:color="auto" w:fill="FFFFFF"/>
        </w:rPr>
      </w:pPr>
      <w:r>
        <w:rPr>
          <w:rFonts w:ascii="Times New Roman" w:hAnsi="Times New Roman" w:cs="Times New Roman"/>
          <w:b/>
          <w:shd w:val="clear" w:color="auto" w:fill="FFFFFF"/>
        </w:rPr>
        <w:t>При подаване на оферта участникът декларира липсата на основанията за отстраняване с декларации</w:t>
      </w:r>
      <w:r w:rsidR="003E0B77">
        <w:rPr>
          <w:rFonts w:ascii="Times New Roman" w:hAnsi="Times New Roman" w:cs="Times New Roman"/>
          <w:b/>
          <w:shd w:val="clear" w:color="auto" w:fill="FFFFFF"/>
        </w:rPr>
        <w:t>те</w:t>
      </w:r>
      <w:r>
        <w:rPr>
          <w:rFonts w:ascii="Times New Roman" w:hAnsi="Times New Roman" w:cs="Times New Roman"/>
          <w:b/>
          <w:shd w:val="clear" w:color="auto" w:fill="FFFFFF"/>
        </w:rPr>
        <w:t xml:space="preserve"> по образец на Възложителя</w:t>
      </w:r>
      <w:r w:rsidR="003E0B77">
        <w:rPr>
          <w:rFonts w:ascii="Times New Roman" w:hAnsi="Times New Roman" w:cs="Times New Roman"/>
          <w:b/>
          <w:shd w:val="clear" w:color="auto" w:fill="FFFFFF"/>
        </w:rPr>
        <w:t>, изброени по-горе</w:t>
      </w:r>
      <w:r>
        <w:rPr>
          <w:rFonts w:ascii="Times New Roman" w:hAnsi="Times New Roman" w:cs="Times New Roman"/>
          <w:b/>
          <w:shd w:val="clear" w:color="auto" w:fill="FFFFFF"/>
        </w:rPr>
        <w:t>.</w:t>
      </w:r>
    </w:p>
    <w:p w:rsidR="00F956E2" w:rsidRDefault="00F956E2" w:rsidP="000D0B88">
      <w:pPr>
        <w:pStyle w:val="ListParagraph"/>
        <w:tabs>
          <w:tab w:val="left" w:pos="-270"/>
          <w:tab w:val="left" w:pos="0"/>
          <w:tab w:val="left" w:pos="90"/>
          <w:tab w:val="left" w:pos="426"/>
        </w:tabs>
        <w:spacing w:line="360" w:lineRule="auto"/>
        <w:ind w:left="0" w:firstLine="737"/>
        <w:jc w:val="both"/>
        <w:rPr>
          <w:bCs/>
          <w:sz w:val="24"/>
          <w:szCs w:val="24"/>
        </w:rPr>
      </w:pPr>
      <w:r>
        <w:rPr>
          <w:bCs/>
          <w:sz w:val="24"/>
          <w:szCs w:val="24"/>
        </w:rPr>
        <w:t>Декларация за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се подписват и от тях. Когато участникът в обществената поръчка е обединение, всеки член на обединението следва да подпише и двете декларации.</w:t>
      </w:r>
    </w:p>
    <w:p w:rsidR="00E77CE0" w:rsidRPr="00E77CE0" w:rsidRDefault="00064B62" w:rsidP="000D0B88">
      <w:pPr>
        <w:widowControl/>
        <w:spacing w:line="360" w:lineRule="auto"/>
        <w:ind w:firstLine="708"/>
        <w:jc w:val="both"/>
        <w:rPr>
          <w:rFonts w:ascii="Times New Roman" w:hAnsi="Times New Roman" w:cs="Times New Roman"/>
          <w:b/>
          <w:bCs/>
          <w:lang w:val="en-US"/>
        </w:rPr>
      </w:pPr>
      <w:r w:rsidRPr="00064B62">
        <w:rPr>
          <w:rFonts w:ascii="Times New Roman" w:hAnsi="Times New Roman" w:cs="Times New Roman"/>
          <w:b/>
          <w:bCs/>
        </w:rPr>
        <w:t>2.</w:t>
      </w:r>
      <w:r w:rsidRPr="00064B62">
        <w:rPr>
          <w:b/>
          <w:bCs/>
        </w:rPr>
        <w:t xml:space="preserve"> </w:t>
      </w:r>
      <w:r w:rsidR="00F26C9E">
        <w:rPr>
          <w:rFonts w:ascii="Times New Roman" w:hAnsi="Times New Roman" w:cs="Times New Roman"/>
          <w:b/>
          <w:bCs/>
        </w:rPr>
        <w:t>Изисквания за г</w:t>
      </w:r>
      <w:r w:rsidR="00E77CE0" w:rsidRPr="00E77CE0">
        <w:rPr>
          <w:rFonts w:ascii="Times New Roman" w:hAnsi="Times New Roman" w:cs="Times New Roman"/>
          <w:b/>
          <w:bCs/>
        </w:rPr>
        <w:t>одност (правоспособност) за упражняване на професионална дейност</w:t>
      </w:r>
      <w:r w:rsidR="00E77CE0">
        <w:rPr>
          <w:rFonts w:ascii="Times New Roman" w:hAnsi="Times New Roman" w:cs="Times New Roman"/>
          <w:b/>
          <w:bCs/>
          <w:lang w:val="en-US"/>
        </w:rPr>
        <w:t xml:space="preserve"> </w:t>
      </w:r>
      <w:r w:rsidR="00E77CE0">
        <w:rPr>
          <w:rFonts w:ascii="Times New Roman" w:hAnsi="Times New Roman" w:cs="Times New Roman"/>
          <w:b/>
          <w:bCs/>
        </w:rPr>
        <w:t>–</w:t>
      </w:r>
      <w:r w:rsidR="00E77CE0" w:rsidRPr="00064B62">
        <w:rPr>
          <w:rFonts w:ascii="Times New Roman" w:hAnsi="Times New Roman" w:cs="Times New Roman"/>
        </w:rPr>
        <w:t xml:space="preserve"> няма</w:t>
      </w:r>
      <w:r w:rsidR="00E77CE0">
        <w:rPr>
          <w:rFonts w:ascii="Times New Roman" w:hAnsi="Times New Roman" w:cs="Times New Roman"/>
          <w:lang w:val="en-US"/>
        </w:rPr>
        <w:t>.</w:t>
      </w:r>
    </w:p>
    <w:p w:rsidR="00E77CE0" w:rsidRPr="00E77CE0" w:rsidRDefault="00E77CE0" w:rsidP="00A307ED">
      <w:pPr>
        <w:widowControl/>
        <w:tabs>
          <w:tab w:val="left" w:pos="7939"/>
        </w:tabs>
        <w:spacing w:line="360" w:lineRule="auto"/>
        <w:ind w:firstLine="708"/>
        <w:jc w:val="both"/>
        <w:rPr>
          <w:rFonts w:ascii="Times New Roman" w:hAnsi="Times New Roman" w:cs="Times New Roman"/>
          <w:b/>
          <w:bCs/>
          <w:lang w:val="en-US"/>
        </w:rPr>
      </w:pPr>
      <w:r>
        <w:rPr>
          <w:rFonts w:ascii="Times New Roman" w:hAnsi="Times New Roman" w:cs="Times New Roman"/>
          <w:b/>
          <w:bCs/>
          <w:lang w:val="en-US"/>
        </w:rPr>
        <w:t xml:space="preserve">3. </w:t>
      </w:r>
      <w:r w:rsidR="00F26C9E">
        <w:rPr>
          <w:rFonts w:ascii="Times New Roman" w:hAnsi="Times New Roman" w:cs="Times New Roman"/>
          <w:b/>
          <w:bCs/>
        </w:rPr>
        <w:t>Изисквания за и</w:t>
      </w:r>
      <w:r w:rsidRPr="00E77CE0">
        <w:rPr>
          <w:rFonts w:ascii="Times New Roman" w:hAnsi="Times New Roman" w:cs="Times New Roman"/>
          <w:b/>
          <w:bCs/>
          <w:lang w:val="en-US"/>
        </w:rPr>
        <w:t>кономическо и финансово състояние</w:t>
      </w:r>
      <w:r>
        <w:rPr>
          <w:rFonts w:ascii="Times New Roman" w:hAnsi="Times New Roman" w:cs="Times New Roman"/>
          <w:b/>
          <w:bCs/>
          <w:lang w:val="en-US"/>
        </w:rPr>
        <w:t xml:space="preserve"> </w:t>
      </w:r>
      <w:r>
        <w:rPr>
          <w:rFonts w:ascii="Times New Roman" w:hAnsi="Times New Roman" w:cs="Times New Roman"/>
          <w:b/>
          <w:bCs/>
        </w:rPr>
        <w:t>-</w:t>
      </w:r>
      <w:r w:rsidRPr="00064B62">
        <w:rPr>
          <w:rFonts w:ascii="Times New Roman" w:hAnsi="Times New Roman" w:cs="Times New Roman"/>
        </w:rPr>
        <w:t xml:space="preserve"> няма</w:t>
      </w:r>
      <w:r>
        <w:rPr>
          <w:rFonts w:ascii="Times New Roman" w:hAnsi="Times New Roman" w:cs="Times New Roman"/>
          <w:lang w:val="en-US"/>
        </w:rPr>
        <w:t>.</w:t>
      </w:r>
      <w:r w:rsidR="00A307ED">
        <w:rPr>
          <w:rFonts w:ascii="Times New Roman" w:hAnsi="Times New Roman" w:cs="Times New Roman"/>
          <w:lang w:val="en-US"/>
        </w:rPr>
        <w:tab/>
      </w:r>
    </w:p>
    <w:p w:rsidR="00A141B5" w:rsidRPr="00064B62" w:rsidRDefault="00E77CE0" w:rsidP="000D0B88">
      <w:pPr>
        <w:widowControl/>
        <w:spacing w:line="360" w:lineRule="auto"/>
        <w:ind w:firstLine="708"/>
        <w:jc w:val="both"/>
        <w:rPr>
          <w:rFonts w:ascii="Times New Roman" w:eastAsia="Times New Roman" w:hAnsi="Times New Roman" w:cs="Times New Roman"/>
          <w:color w:val="auto"/>
          <w:lang w:val="en-US"/>
        </w:rPr>
      </w:pPr>
      <w:r>
        <w:rPr>
          <w:rFonts w:ascii="Times New Roman" w:hAnsi="Times New Roman" w:cs="Times New Roman"/>
          <w:b/>
          <w:bCs/>
          <w:lang w:val="en-US"/>
        </w:rPr>
        <w:t xml:space="preserve">4. </w:t>
      </w:r>
      <w:r w:rsidR="00F956E2" w:rsidRPr="00064B62">
        <w:rPr>
          <w:rFonts w:ascii="Times New Roman" w:hAnsi="Times New Roman" w:cs="Times New Roman"/>
          <w:b/>
          <w:bCs/>
        </w:rPr>
        <w:t xml:space="preserve">Изисквания </w:t>
      </w:r>
      <w:r w:rsidR="00F26C9E">
        <w:rPr>
          <w:rFonts w:ascii="Times New Roman" w:hAnsi="Times New Roman" w:cs="Times New Roman"/>
          <w:b/>
          <w:bCs/>
        </w:rPr>
        <w:t>за</w:t>
      </w:r>
      <w:r w:rsidR="00F956E2" w:rsidRPr="00064B62">
        <w:rPr>
          <w:rFonts w:ascii="Times New Roman" w:hAnsi="Times New Roman" w:cs="Times New Roman"/>
          <w:b/>
          <w:bCs/>
        </w:rPr>
        <w:t xml:space="preserve"> технически</w:t>
      </w:r>
      <w:r w:rsidR="00A855FD" w:rsidRPr="00064B62">
        <w:rPr>
          <w:rFonts w:ascii="Times New Roman" w:hAnsi="Times New Roman" w:cs="Times New Roman"/>
          <w:b/>
          <w:bCs/>
        </w:rPr>
        <w:t xml:space="preserve"> и професионални способности</w:t>
      </w:r>
      <w:r w:rsidR="006A226D">
        <w:rPr>
          <w:rFonts w:ascii="Times New Roman" w:hAnsi="Times New Roman" w:cs="Times New Roman"/>
          <w:b/>
          <w:bCs/>
        </w:rPr>
        <w:t xml:space="preserve"> на участника</w:t>
      </w:r>
      <w:r w:rsidR="0012421A">
        <w:rPr>
          <w:rFonts w:ascii="Times New Roman" w:hAnsi="Times New Roman" w:cs="Times New Roman"/>
          <w:b/>
          <w:bCs/>
        </w:rPr>
        <w:t xml:space="preserve"> -</w:t>
      </w:r>
      <w:r w:rsidR="00064B62" w:rsidRPr="00064B62">
        <w:rPr>
          <w:rFonts w:ascii="Times New Roman" w:hAnsi="Times New Roman" w:cs="Times New Roman"/>
        </w:rPr>
        <w:t xml:space="preserve"> няма.</w:t>
      </w:r>
    </w:p>
    <w:p w:rsidR="00F956E2" w:rsidRPr="00064B62" w:rsidRDefault="00E77CE0" w:rsidP="000D0B88">
      <w:pPr>
        <w:tabs>
          <w:tab w:val="left" w:pos="0"/>
          <w:tab w:val="left" w:pos="426"/>
          <w:tab w:val="left" w:pos="993"/>
        </w:tabs>
        <w:spacing w:line="360" w:lineRule="auto"/>
        <w:ind w:left="737"/>
        <w:jc w:val="both"/>
        <w:rPr>
          <w:rFonts w:ascii="Times New Roman" w:hAnsi="Times New Roman" w:cs="Times New Roman"/>
          <w:b/>
          <w:bCs/>
        </w:rPr>
      </w:pPr>
      <w:r>
        <w:rPr>
          <w:rFonts w:ascii="Times New Roman" w:hAnsi="Times New Roman" w:cs="Times New Roman"/>
          <w:b/>
          <w:lang w:val="en-US"/>
        </w:rPr>
        <w:t>5</w:t>
      </w:r>
      <w:r w:rsidR="00B3634B" w:rsidRPr="00064B62">
        <w:rPr>
          <w:rFonts w:ascii="Times New Roman" w:hAnsi="Times New Roman" w:cs="Times New Roman"/>
          <w:b/>
        </w:rPr>
        <w:t>.</w:t>
      </w:r>
      <w:r w:rsidR="00B3634B" w:rsidRPr="00064B62">
        <w:rPr>
          <w:rFonts w:ascii="Times New Roman" w:hAnsi="Times New Roman" w:cs="Times New Roman"/>
        </w:rPr>
        <w:t xml:space="preserve"> </w:t>
      </w:r>
      <w:r w:rsidR="00F956E2" w:rsidRPr="00064B62">
        <w:rPr>
          <w:rFonts w:ascii="Times New Roman" w:hAnsi="Times New Roman" w:cs="Times New Roman"/>
          <w:b/>
          <w:bCs/>
        </w:rPr>
        <w:t>Гаранция</w:t>
      </w:r>
      <w:r w:rsidR="00D3507B">
        <w:rPr>
          <w:rFonts w:ascii="Times New Roman" w:hAnsi="Times New Roman" w:cs="Times New Roman"/>
          <w:b/>
          <w:bCs/>
        </w:rPr>
        <w:t xml:space="preserve"> за изпълнение на поръчката</w:t>
      </w:r>
      <w:r w:rsidR="00F956E2" w:rsidRPr="00064B62">
        <w:rPr>
          <w:rFonts w:ascii="Times New Roman" w:hAnsi="Times New Roman" w:cs="Times New Roman"/>
          <w:b/>
          <w:bCs/>
        </w:rPr>
        <w:t xml:space="preserve"> </w:t>
      </w:r>
      <w:r w:rsidR="00D3507B">
        <w:rPr>
          <w:rFonts w:ascii="Times New Roman" w:hAnsi="Times New Roman" w:cs="Times New Roman"/>
          <w:bCs/>
        </w:rPr>
        <w:t>– не се изисква.</w:t>
      </w:r>
    </w:p>
    <w:p w:rsidR="00F956E2" w:rsidRDefault="00F956E2" w:rsidP="000D0B88">
      <w:pPr>
        <w:tabs>
          <w:tab w:val="left" w:pos="0"/>
          <w:tab w:val="left" w:pos="426"/>
        </w:tabs>
        <w:spacing w:line="360" w:lineRule="auto"/>
        <w:ind w:firstLine="709"/>
        <w:jc w:val="both"/>
        <w:rPr>
          <w:rFonts w:ascii="Times New Roman" w:hAnsi="Times New Roman" w:cs="Times New Roman"/>
          <w:i/>
          <w:shd w:val="clear" w:color="auto" w:fill="FFFFFF"/>
        </w:rPr>
      </w:pPr>
    </w:p>
    <w:p w:rsidR="00F956E2" w:rsidRDefault="00F956E2" w:rsidP="000D0B88">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rFonts w:cs="Microsoft Sans Serif"/>
          <w:sz w:val="24"/>
          <w:szCs w:val="24"/>
        </w:rPr>
      </w:pPr>
      <w:r>
        <w:rPr>
          <w:sz w:val="24"/>
          <w:szCs w:val="24"/>
        </w:rPr>
        <w:t>РАЗГЛЕЖДАНЕ НА ОФЕРТИТЕ</w:t>
      </w:r>
      <w:bookmarkEnd w:id="8"/>
    </w:p>
    <w:p w:rsidR="00F956E2" w:rsidRDefault="00F956E2" w:rsidP="000D0B88">
      <w:pPr>
        <w:pStyle w:val="Heading61"/>
        <w:keepNext/>
        <w:keepLines/>
        <w:shd w:val="clear" w:color="auto" w:fill="auto"/>
        <w:tabs>
          <w:tab w:val="left" w:pos="0"/>
          <w:tab w:val="left" w:pos="180"/>
          <w:tab w:val="left" w:pos="426"/>
        </w:tabs>
        <w:spacing w:before="0" w:line="360" w:lineRule="auto"/>
        <w:ind w:firstLine="737"/>
        <w:outlineLvl w:val="9"/>
        <w:rPr>
          <w:bCs/>
          <w:color w:val="000000"/>
          <w:sz w:val="20"/>
          <w:szCs w:val="20"/>
        </w:rPr>
      </w:pPr>
      <w:r>
        <w:rPr>
          <w:b w:val="0"/>
          <w:sz w:val="24"/>
          <w:szCs w:val="24"/>
        </w:rPr>
        <w:t xml:space="preserve">Разглеждането и оценката на офертите ще се извърши от назначена от възложителя комисия на </w:t>
      </w:r>
      <w:r>
        <w:rPr>
          <w:rStyle w:val="Bodytext2Bold1"/>
          <w:rFonts w:cs="Microsoft Sans Serif"/>
          <w:szCs w:val="24"/>
        </w:rPr>
        <w:t xml:space="preserve">датата и часа, посочени в обявата за събиране на оферти за обществената поръчка. </w:t>
      </w:r>
      <w:r>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rsidR="00F956E2" w:rsidRDefault="00F956E2" w:rsidP="000D0B88">
      <w:pPr>
        <w:pStyle w:val="NormalWeb"/>
        <w:tabs>
          <w:tab w:val="left" w:pos="0"/>
          <w:tab w:val="left" w:pos="426"/>
        </w:tabs>
        <w:spacing w:before="0" w:beforeAutospacing="0" w:after="0" w:afterAutospacing="0" w:line="360" w:lineRule="auto"/>
        <w:ind w:firstLine="737"/>
        <w:jc w:val="both"/>
        <w:rPr>
          <w:bCs/>
          <w:color w:val="000000"/>
          <w:lang w:val="bg-BG" w:eastAsia="bg-BG"/>
        </w:rPr>
      </w:pPr>
      <w:r>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rsidR="00F956E2" w:rsidRDefault="00F956E2" w:rsidP="000D0B88">
      <w:pPr>
        <w:pStyle w:val="NormalWeb"/>
        <w:tabs>
          <w:tab w:val="left" w:pos="0"/>
          <w:tab w:val="left" w:pos="426"/>
        </w:tabs>
        <w:spacing w:before="0" w:beforeAutospacing="0" w:after="0" w:afterAutospacing="0" w:line="360" w:lineRule="auto"/>
        <w:ind w:firstLine="737"/>
        <w:jc w:val="both"/>
        <w:rPr>
          <w:color w:val="000000"/>
          <w:lang w:val="bg-BG" w:eastAsia="bg-BG"/>
        </w:rPr>
      </w:pPr>
      <w:r>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rsidR="00F956E2" w:rsidRDefault="00F956E2" w:rsidP="000D0B88">
      <w:pPr>
        <w:pStyle w:val="NormalWeb"/>
        <w:tabs>
          <w:tab w:val="left" w:pos="0"/>
          <w:tab w:val="left" w:pos="426"/>
        </w:tabs>
        <w:spacing w:before="0" w:beforeAutospacing="0" w:after="0" w:afterAutospacing="0" w:line="360" w:lineRule="auto"/>
        <w:ind w:firstLine="737"/>
        <w:jc w:val="both"/>
        <w:rPr>
          <w:color w:val="000000"/>
        </w:rPr>
      </w:pPr>
      <w:r>
        <w:rPr>
          <w:lang w:val="bg-BG"/>
        </w:rPr>
        <w:t xml:space="preserve">Комисията съставя протокол за разглеждането и оценката на офертите и за класирането на участниците. </w:t>
      </w:r>
      <w:r>
        <w:rPr>
          <w:color w:val="000000"/>
          <w:lang w:val="bg-BG"/>
        </w:rPr>
        <w:t xml:space="preserve">Комисията класира участниците по степента на съответствие на офертите с предварително обявените от възложителя условия. </w:t>
      </w:r>
    </w:p>
    <w:p w:rsidR="00FE6106" w:rsidRPr="00FE6106" w:rsidRDefault="00FE6106" w:rsidP="000D0B88">
      <w:pPr>
        <w:pStyle w:val="NormalWeb"/>
        <w:tabs>
          <w:tab w:val="left" w:pos="0"/>
          <w:tab w:val="left" w:pos="426"/>
        </w:tabs>
        <w:spacing w:before="0" w:beforeAutospacing="0" w:after="0" w:afterAutospacing="0" w:line="360" w:lineRule="auto"/>
        <w:ind w:firstLine="737"/>
        <w:jc w:val="both"/>
        <w:rPr>
          <w:color w:val="000000"/>
        </w:rPr>
      </w:pPr>
    </w:p>
    <w:p w:rsidR="00F956E2" w:rsidRDefault="00F956E2" w:rsidP="000D0B88">
      <w:pPr>
        <w:pStyle w:val="Heading61"/>
        <w:keepNext/>
        <w:keepLines/>
        <w:numPr>
          <w:ilvl w:val="0"/>
          <w:numId w:val="2"/>
        </w:numPr>
        <w:shd w:val="clear" w:color="auto" w:fill="auto"/>
        <w:tabs>
          <w:tab w:val="left" w:pos="0"/>
          <w:tab w:val="left" w:pos="180"/>
          <w:tab w:val="left" w:pos="426"/>
        </w:tabs>
        <w:spacing w:before="0" w:line="360" w:lineRule="auto"/>
        <w:ind w:firstLine="737"/>
        <w:outlineLvl w:val="9"/>
        <w:rPr>
          <w:sz w:val="24"/>
          <w:szCs w:val="24"/>
        </w:rPr>
      </w:pPr>
      <w:bookmarkStart w:id="9" w:name="bookmark20"/>
      <w:r>
        <w:rPr>
          <w:sz w:val="24"/>
          <w:szCs w:val="24"/>
        </w:rPr>
        <w:t>ОТСТРАНЯВАНЕ НА УЧАСТНИЦИ</w:t>
      </w:r>
      <w:bookmarkEnd w:id="9"/>
    </w:p>
    <w:p w:rsidR="00F956E2" w:rsidRDefault="00F956E2" w:rsidP="000D0B88">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Pr>
          <w:b w:val="0"/>
          <w:sz w:val="24"/>
          <w:szCs w:val="24"/>
        </w:rPr>
        <w:t>Отстранява се участник:</w:t>
      </w:r>
    </w:p>
    <w:p w:rsidR="00F956E2" w:rsidRDefault="00F956E2" w:rsidP="000D0B88">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Pr>
          <w:b w:val="0"/>
          <w:sz w:val="24"/>
          <w:szCs w:val="24"/>
        </w:rPr>
        <w:t>а)</w:t>
      </w:r>
      <w:r>
        <w:rPr>
          <w:b w:val="0"/>
          <w:sz w:val="24"/>
          <w:szCs w:val="24"/>
        </w:rPr>
        <w:tab/>
        <w:t>който не е представил някой от документите, посочени в настоящата документация;</w:t>
      </w:r>
    </w:p>
    <w:p w:rsidR="00F956E2" w:rsidRDefault="00F956E2" w:rsidP="000D0B88">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Pr>
          <w:b w:val="0"/>
          <w:sz w:val="24"/>
          <w:szCs w:val="24"/>
        </w:rPr>
        <w:t>б)</w:t>
      </w:r>
      <w:r>
        <w:rPr>
          <w:b w:val="0"/>
          <w:sz w:val="24"/>
          <w:szCs w:val="24"/>
        </w:rPr>
        <w:tab/>
        <w:t>който е представил оферта, която не отговаря на условията на възложителя.</w:t>
      </w:r>
    </w:p>
    <w:p w:rsidR="00F956E2" w:rsidRDefault="00F956E2" w:rsidP="000D0B88">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rsidR="00F956E2" w:rsidRDefault="00F956E2" w:rsidP="000D0B88">
      <w:pPr>
        <w:pStyle w:val="Heading61"/>
        <w:keepNext/>
        <w:keepLines/>
        <w:numPr>
          <w:ilvl w:val="0"/>
          <w:numId w:val="2"/>
        </w:numPr>
        <w:shd w:val="clear" w:color="auto" w:fill="auto"/>
        <w:tabs>
          <w:tab w:val="left" w:pos="-270"/>
          <w:tab w:val="left" w:pos="0"/>
          <w:tab w:val="left" w:pos="360"/>
          <w:tab w:val="left" w:pos="426"/>
        </w:tabs>
        <w:spacing w:before="0" w:line="360" w:lineRule="auto"/>
        <w:ind w:firstLine="737"/>
        <w:outlineLvl w:val="9"/>
        <w:rPr>
          <w:sz w:val="24"/>
          <w:szCs w:val="24"/>
        </w:rPr>
      </w:pPr>
      <w:bookmarkStart w:id="10" w:name="bookmark21"/>
      <w:r>
        <w:rPr>
          <w:sz w:val="24"/>
          <w:szCs w:val="24"/>
        </w:rPr>
        <w:t>СКЛЮЧВАНЕ НА ДОГОВОР</w:t>
      </w:r>
      <w:bookmarkEnd w:id="10"/>
    </w:p>
    <w:p w:rsidR="00F956E2" w:rsidRDefault="00F956E2" w:rsidP="000D0B88">
      <w:pPr>
        <w:pStyle w:val="Bodytext21"/>
        <w:shd w:val="clear" w:color="auto" w:fill="auto"/>
        <w:tabs>
          <w:tab w:val="left" w:pos="0"/>
          <w:tab w:val="left" w:pos="426"/>
        </w:tabs>
        <w:spacing w:after="0" w:line="360" w:lineRule="auto"/>
        <w:ind w:firstLine="737"/>
        <w:rPr>
          <w:sz w:val="24"/>
          <w:szCs w:val="24"/>
        </w:rPr>
      </w:pPr>
      <w:r>
        <w:rPr>
          <w:sz w:val="24"/>
          <w:szCs w:val="24"/>
        </w:rPr>
        <w:t>С класирания на първо място участник възложителят сключва писмен договор в 30</w:t>
      </w:r>
      <w:r>
        <w:rPr>
          <w:sz w:val="24"/>
          <w:szCs w:val="24"/>
        </w:rPr>
        <w:noBreakHyphen/>
        <w:t>дневен срок от датата за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r>
        <w:rPr>
          <w:bCs/>
          <w:sz w:val="24"/>
          <w:szCs w:val="24"/>
        </w:rPr>
        <w:t>.</w:t>
      </w:r>
    </w:p>
    <w:p w:rsidR="00F956E2" w:rsidRDefault="00F956E2" w:rsidP="000D0B88">
      <w:pPr>
        <w:pStyle w:val="Bodytext50"/>
        <w:shd w:val="clear" w:color="auto" w:fill="auto"/>
        <w:tabs>
          <w:tab w:val="left" w:pos="0"/>
          <w:tab w:val="left" w:pos="426"/>
        </w:tabs>
        <w:spacing w:before="0" w:after="0" w:line="360" w:lineRule="auto"/>
        <w:ind w:firstLine="737"/>
        <w:rPr>
          <w:b w:val="0"/>
          <w:color w:val="333333"/>
          <w:sz w:val="24"/>
          <w:szCs w:val="24"/>
        </w:rPr>
      </w:pPr>
      <w:r>
        <w:rPr>
          <w:b w:val="0"/>
          <w:color w:val="333333"/>
          <w:sz w:val="24"/>
          <w:szCs w:val="24"/>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Pr>
          <w:b w:val="0"/>
          <w:sz w:val="24"/>
          <w:szCs w:val="24"/>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sectPr w:rsidR="00F956E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ACB" w:rsidRDefault="000F3ACB" w:rsidP="006F7D80">
      <w:r>
        <w:separator/>
      </w:r>
    </w:p>
  </w:endnote>
  <w:endnote w:type="continuationSeparator" w:id="0">
    <w:p w:rsidR="000F3ACB" w:rsidRDefault="000F3ACB" w:rsidP="006F7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561263"/>
      <w:docPartObj>
        <w:docPartGallery w:val="Page Numbers (Bottom of Page)"/>
        <w:docPartUnique/>
      </w:docPartObj>
    </w:sdtPr>
    <w:sdtEndPr>
      <w:rPr>
        <w:noProof/>
      </w:rPr>
    </w:sdtEndPr>
    <w:sdtContent>
      <w:p w:rsidR="006F7D80" w:rsidRDefault="006F7D80">
        <w:pPr>
          <w:pStyle w:val="Footer"/>
          <w:jc w:val="right"/>
        </w:pPr>
        <w:r>
          <w:fldChar w:fldCharType="begin"/>
        </w:r>
        <w:r>
          <w:instrText xml:space="preserve"> PAGE   \* MERGEFORMAT </w:instrText>
        </w:r>
        <w:r>
          <w:fldChar w:fldCharType="separate"/>
        </w:r>
        <w:r w:rsidR="00F81682">
          <w:rPr>
            <w:noProof/>
          </w:rPr>
          <w:t>3</w:t>
        </w:r>
        <w:r>
          <w:rPr>
            <w:noProof/>
          </w:rPr>
          <w:fldChar w:fldCharType="end"/>
        </w:r>
      </w:p>
    </w:sdtContent>
  </w:sdt>
  <w:p w:rsidR="006F7D80" w:rsidRDefault="006F7D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ACB" w:rsidRDefault="000F3ACB" w:rsidP="006F7D80">
      <w:r>
        <w:separator/>
      </w:r>
    </w:p>
  </w:footnote>
  <w:footnote w:type="continuationSeparator" w:id="0">
    <w:p w:rsidR="000F3ACB" w:rsidRDefault="000F3ACB" w:rsidP="006F7D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00850"/>
    <w:multiLevelType w:val="hybridMultilevel"/>
    <w:tmpl w:val="B32657AA"/>
    <w:lvl w:ilvl="0" w:tplc="A3D0149A">
      <w:start w:val="1"/>
      <w:numFmt w:val="decimal"/>
      <w:lvlText w:val="%1."/>
      <w:lvlJc w:val="left"/>
      <w:pPr>
        <w:ind w:left="1097" w:hanging="360"/>
      </w:pPr>
      <w:rPr>
        <w:rFonts w:cs="Times New Roman"/>
        <w:b/>
      </w:rPr>
    </w:lvl>
    <w:lvl w:ilvl="1" w:tplc="04020019">
      <w:start w:val="1"/>
      <w:numFmt w:val="lowerLetter"/>
      <w:lvlText w:val="%2."/>
      <w:lvlJc w:val="left"/>
      <w:pPr>
        <w:ind w:left="1817" w:hanging="360"/>
      </w:pPr>
      <w:rPr>
        <w:rFonts w:cs="Times New Roman"/>
      </w:rPr>
    </w:lvl>
    <w:lvl w:ilvl="2" w:tplc="0402001B">
      <w:start w:val="1"/>
      <w:numFmt w:val="lowerRoman"/>
      <w:lvlText w:val="%3."/>
      <w:lvlJc w:val="right"/>
      <w:pPr>
        <w:ind w:left="2537" w:hanging="180"/>
      </w:pPr>
      <w:rPr>
        <w:rFonts w:cs="Times New Roman"/>
      </w:rPr>
    </w:lvl>
    <w:lvl w:ilvl="3" w:tplc="0402000F">
      <w:start w:val="1"/>
      <w:numFmt w:val="decimal"/>
      <w:lvlText w:val="%4."/>
      <w:lvlJc w:val="left"/>
      <w:pPr>
        <w:ind w:left="3257" w:hanging="360"/>
      </w:pPr>
      <w:rPr>
        <w:rFonts w:cs="Times New Roman"/>
      </w:rPr>
    </w:lvl>
    <w:lvl w:ilvl="4" w:tplc="04020019">
      <w:start w:val="1"/>
      <w:numFmt w:val="lowerLetter"/>
      <w:lvlText w:val="%5."/>
      <w:lvlJc w:val="left"/>
      <w:pPr>
        <w:ind w:left="3977" w:hanging="360"/>
      </w:pPr>
      <w:rPr>
        <w:rFonts w:cs="Times New Roman"/>
      </w:rPr>
    </w:lvl>
    <w:lvl w:ilvl="5" w:tplc="0402001B">
      <w:start w:val="1"/>
      <w:numFmt w:val="lowerRoman"/>
      <w:lvlText w:val="%6."/>
      <w:lvlJc w:val="right"/>
      <w:pPr>
        <w:ind w:left="4697" w:hanging="180"/>
      </w:pPr>
      <w:rPr>
        <w:rFonts w:cs="Times New Roman"/>
      </w:rPr>
    </w:lvl>
    <w:lvl w:ilvl="6" w:tplc="0402000F">
      <w:start w:val="1"/>
      <w:numFmt w:val="decimal"/>
      <w:lvlText w:val="%7."/>
      <w:lvlJc w:val="left"/>
      <w:pPr>
        <w:ind w:left="5417" w:hanging="360"/>
      </w:pPr>
      <w:rPr>
        <w:rFonts w:cs="Times New Roman"/>
      </w:rPr>
    </w:lvl>
    <w:lvl w:ilvl="7" w:tplc="04020019">
      <w:start w:val="1"/>
      <w:numFmt w:val="lowerLetter"/>
      <w:lvlText w:val="%8."/>
      <w:lvlJc w:val="left"/>
      <w:pPr>
        <w:ind w:left="6137" w:hanging="360"/>
      </w:pPr>
      <w:rPr>
        <w:rFonts w:cs="Times New Roman"/>
      </w:rPr>
    </w:lvl>
    <w:lvl w:ilvl="8" w:tplc="0402001B">
      <w:start w:val="1"/>
      <w:numFmt w:val="lowerRoman"/>
      <w:lvlText w:val="%9."/>
      <w:lvlJc w:val="right"/>
      <w:pPr>
        <w:ind w:left="6857" w:hanging="180"/>
      </w:pPr>
      <w:rPr>
        <w:rFonts w:cs="Times New Roman"/>
      </w:rPr>
    </w:lvl>
  </w:abstractNum>
  <w:abstractNum w:abstractNumId="1"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2" w15:restartNumberingAfterBreak="0">
    <w:nsid w:val="247420DC"/>
    <w:multiLevelType w:val="multilevel"/>
    <w:tmpl w:val="BE18379A"/>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15:restartNumberingAfterBreak="0">
    <w:nsid w:val="25E90ACB"/>
    <w:multiLevelType w:val="multilevel"/>
    <w:tmpl w:val="9DC877C2"/>
    <w:lvl w:ilvl="0">
      <w:start w:val="1"/>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39BE68DA"/>
    <w:multiLevelType w:val="multilevel"/>
    <w:tmpl w:val="BE18379A"/>
    <w:lvl w:ilvl="0">
      <w:start w:val="1"/>
      <w:numFmt w:val="decimal"/>
      <w:lvlText w:val="%1."/>
      <w:lvlJc w:val="left"/>
      <w:pPr>
        <w:ind w:left="360" w:hanging="360"/>
      </w:pPr>
      <w:rPr>
        <w:rFonts w:cs="Times New Roman"/>
        <w:i/>
      </w:rPr>
    </w:lvl>
    <w:lvl w:ilvl="1">
      <w:start w:val="1"/>
      <w:numFmt w:val="decimal"/>
      <w:lvlText w:val="%1.%2."/>
      <w:lvlJc w:val="left"/>
      <w:pPr>
        <w:ind w:left="360" w:hanging="360"/>
      </w:pPr>
      <w:rPr>
        <w:rFonts w:cs="Times New Roman"/>
        <w:i/>
      </w:rPr>
    </w:lvl>
    <w:lvl w:ilvl="2">
      <w:start w:val="1"/>
      <w:numFmt w:val="decimal"/>
      <w:lvlText w:val="%1.%2.%3."/>
      <w:lvlJc w:val="left"/>
      <w:pPr>
        <w:ind w:left="720" w:hanging="720"/>
      </w:pPr>
      <w:rPr>
        <w:rFonts w:cs="Times New Roman"/>
        <w:i w:val="0"/>
      </w:rPr>
    </w:lvl>
    <w:lvl w:ilvl="3">
      <w:start w:val="1"/>
      <w:numFmt w:val="decimal"/>
      <w:lvlText w:val="%1.%2.%3.%4."/>
      <w:lvlJc w:val="left"/>
      <w:pPr>
        <w:ind w:left="720" w:hanging="720"/>
      </w:pPr>
      <w:rPr>
        <w:rFonts w:cs="Times New Roman"/>
        <w:i/>
      </w:rPr>
    </w:lvl>
    <w:lvl w:ilvl="4">
      <w:start w:val="1"/>
      <w:numFmt w:val="decimal"/>
      <w:lvlText w:val="%1.%2.%3.%4.%5."/>
      <w:lvlJc w:val="left"/>
      <w:pPr>
        <w:ind w:left="1080" w:hanging="1080"/>
      </w:pPr>
      <w:rPr>
        <w:rFonts w:cs="Times New Roman"/>
        <w:i/>
      </w:rPr>
    </w:lvl>
    <w:lvl w:ilvl="5">
      <w:start w:val="1"/>
      <w:numFmt w:val="decimal"/>
      <w:lvlText w:val="%1.%2.%3.%4.%5.%6."/>
      <w:lvlJc w:val="left"/>
      <w:pPr>
        <w:ind w:left="1080" w:hanging="1080"/>
      </w:pPr>
      <w:rPr>
        <w:rFonts w:cs="Times New Roman"/>
        <w:i/>
      </w:rPr>
    </w:lvl>
    <w:lvl w:ilvl="6">
      <w:start w:val="1"/>
      <w:numFmt w:val="decimal"/>
      <w:lvlText w:val="%1.%2.%3.%4.%5.%6.%7."/>
      <w:lvlJc w:val="left"/>
      <w:pPr>
        <w:ind w:left="1440" w:hanging="1440"/>
      </w:pPr>
      <w:rPr>
        <w:rFonts w:cs="Times New Roman"/>
        <w:i/>
      </w:rPr>
    </w:lvl>
    <w:lvl w:ilvl="7">
      <w:start w:val="1"/>
      <w:numFmt w:val="decimal"/>
      <w:lvlText w:val="%1.%2.%3.%4.%5.%6.%7.%8."/>
      <w:lvlJc w:val="left"/>
      <w:pPr>
        <w:ind w:left="1440" w:hanging="1440"/>
      </w:pPr>
      <w:rPr>
        <w:rFonts w:cs="Times New Roman"/>
        <w:i/>
      </w:rPr>
    </w:lvl>
    <w:lvl w:ilvl="8">
      <w:start w:val="1"/>
      <w:numFmt w:val="decimal"/>
      <w:lvlText w:val="%1.%2.%3.%4.%5.%6.%7.%8.%9."/>
      <w:lvlJc w:val="left"/>
      <w:pPr>
        <w:ind w:left="1800" w:hanging="1800"/>
      </w:pPr>
      <w:rPr>
        <w:rFonts w:cs="Times New Roman"/>
        <w:i/>
      </w:rPr>
    </w:lvl>
  </w:abstractNum>
  <w:abstractNum w:abstractNumId="5" w15:restartNumberingAfterBreak="0">
    <w:nsid w:val="4DFB6278"/>
    <w:multiLevelType w:val="multilevel"/>
    <w:tmpl w:val="B56C91C0"/>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15:restartNumberingAfterBreak="0">
    <w:nsid w:val="54B4325E"/>
    <w:multiLevelType w:val="multilevel"/>
    <w:tmpl w:val="37EE3784"/>
    <w:lvl w:ilvl="0">
      <w:start w:val="1"/>
      <w:numFmt w:val="decimal"/>
      <w:lvlText w:val="%1."/>
      <w:lvlJc w:val="left"/>
      <w:pPr>
        <w:ind w:left="1069" w:hanging="360"/>
      </w:pPr>
      <w:rPr>
        <w:rFonts w:hint="default"/>
        <w:i w:val="0"/>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68C518F9"/>
    <w:multiLevelType w:val="hybridMultilevel"/>
    <w:tmpl w:val="8C2A8936"/>
    <w:lvl w:ilvl="0" w:tplc="F500B4F0">
      <w:start w:val="1"/>
      <w:numFmt w:val="decimal"/>
      <w:lvlText w:val="%1."/>
      <w:lvlJc w:val="left"/>
      <w:pPr>
        <w:ind w:left="360" w:hanging="360"/>
      </w:pPr>
      <w:rPr>
        <w:rFonts w:cs="Times New Roman"/>
        <w:b w:val="0"/>
        <w:sz w:val="24"/>
        <w:szCs w:val="24"/>
      </w:rPr>
    </w:lvl>
    <w:lvl w:ilvl="1" w:tplc="04020019">
      <w:start w:val="1"/>
      <w:numFmt w:val="lowerLetter"/>
      <w:lvlText w:val="%2."/>
      <w:lvlJc w:val="left"/>
      <w:pPr>
        <w:ind w:left="873" w:hanging="360"/>
      </w:pPr>
      <w:rPr>
        <w:rFonts w:cs="Times New Roman"/>
      </w:rPr>
    </w:lvl>
    <w:lvl w:ilvl="2" w:tplc="0402001B">
      <w:start w:val="1"/>
      <w:numFmt w:val="lowerRoman"/>
      <w:lvlText w:val="%3."/>
      <w:lvlJc w:val="right"/>
      <w:pPr>
        <w:ind w:left="1593" w:hanging="180"/>
      </w:pPr>
      <w:rPr>
        <w:rFonts w:cs="Times New Roman"/>
      </w:rPr>
    </w:lvl>
    <w:lvl w:ilvl="3" w:tplc="0402000F">
      <w:start w:val="1"/>
      <w:numFmt w:val="decimal"/>
      <w:lvlText w:val="%4."/>
      <w:lvlJc w:val="left"/>
      <w:pPr>
        <w:ind w:left="2313" w:hanging="360"/>
      </w:pPr>
      <w:rPr>
        <w:rFonts w:cs="Times New Roman"/>
      </w:rPr>
    </w:lvl>
    <w:lvl w:ilvl="4" w:tplc="04020019">
      <w:start w:val="1"/>
      <w:numFmt w:val="lowerLetter"/>
      <w:lvlText w:val="%5."/>
      <w:lvlJc w:val="left"/>
      <w:pPr>
        <w:ind w:left="3033" w:hanging="360"/>
      </w:pPr>
      <w:rPr>
        <w:rFonts w:cs="Times New Roman"/>
      </w:rPr>
    </w:lvl>
    <w:lvl w:ilvl="5" w:tplc="0402001B">
      <w:start w:val="1"/>
      <w:numFmt w:val="lowerRoman"/>
      <w:lvlText w:val="%6."/>
      <w:lvlJc w:val="right"/>
      <w:pPr>
        <w:ind w:left="3753" w:hanging="180"/>
      </w:pPr>
      <w:rPr>
        <w:rFonts w:cs="Times New Roman"/>
      </w:rPr>
    </w:lvl>
    <w:lvl w:ilvl="6" w:tplc="0402000F">
      <w:start w:val="1"/>
      <w:numFmt w:val="decimal"/>
      <w:lvlText w:val="%7."/>
      <w:lvlJc w:val="left"/>
      <w:pPr>
        <w:ind w:left="4473" w:hanging="360"/>
      </w:pPr>
      <w:rPr>
        <w:rFonts w:cs="Times New Roman"/>
      </w:rPr>
    </w:lvl>
    <w:lvl w:ilvl="7" w:tplc="04020019">
      <w:start w:val="1"/>
      <w:numFmt w:val="lowerLetter"/>
      <w:lvlText w:val="%8."/>
      <w:lvlJc w:val="left"/>
      <w:pPr>
        <w:ind w:left="5193" w:hanging="360"/>
      </w:pPr>
      <w:rPr>
        <w:rFonts w:cs="Times New Roman"/>
      </w:rPr>
    </w:lvl>
    <w:lvl w:ilvl="8" w:tplc="0402001B">
      <w:start w:val="1"/>
      <w:numFmt w:val="lowerRoman"/>
      <w:lvlText w:val="%9."/>
      <w:lvlJc w:val="right"/>
      <w:pPr>
        <w:ind w:left="5913"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79"/>
    <w:rsid w:val="0001309B"/>
    <w:rsid w:val="000233E0"/>
    <w:rsid w:val="00025892"/>
    <w:rsid w:val="00034CD3"/>
    <w:rsid w:val="000379A2"/>
    <w:rsid w:val="0004735D"/>
    <w:rsid w:val="00062447"/>
    <w:rsid w:val="00064B62"/>
    <w:rsid w:val="000817C3"/>
    <w:rsid w:val="000A140D"/>
    <w:rsid w:val="000A3580"/>
    <w:rsid w:val="000B0B90"/>
    <w:rsid w:val="000C576B"/>
    <w:rsid w:val="000D0B88"/>
    <w:rsid w:val="000E7599"/>
    <w:rsid w:val="000F3ACB"/>
    <w:rsid w:val="000F68F0"/>
    <w:rsid w:val="001105B3"/>
    <w:rsid w:val="001113EA"/>
    <w:rsid w:val="0012287C"/>
    <w:rsid w:val="0012421A"/>
    <w:rsid w:val="00143A8D"/>
    <w:rsid w:val="001A0C53"/>
    <w:rsid w:val="001C77FC"/>
    <w:rsid w:val="00224260"/>
    <w:rsid w:val="002425D3"/>
    <w:rsid w:val="0025677F"/>
    <w:rsid w:val="0025679B"/>
    <w:rsid w:val="00262B53"/>
    <w:rsid w:val="00291168"/>
    <w:rsid w:val="002926CA"/>
    <w:rsid w:val="002A1ED9"/>
    <w:rsid w:val="002E0602"/>
    <w:rsid w:val="002F7F07"/>
    <w:rsid w:val="00313AFF"/>
    <w:rsid w:val="00315EE4"/>
    <w:rsid w:val="00317AC6"/>
    <w:rsid w:val="00336316"/>
    <w:rsid w:val="003464BF"/>
    <w:rsid w:val="00366003"/>
    <w:rsid w:val="003840CE"/>
    <w:rsid w:val="003A11C5"/>
    <w:rsid w:val="003D32F0"/>
    <w:rsid w:val="003E0B77"/>
    <w:rsid w:val="003E2754"/>
    <w:rsid w:val="003F32A6"/>
    <w:rsid w:val="00412AA6"/>
    <w:rsid w:val="00417227"/>
    <w:rsid w:val="00444B0A"/>
    <w:rsid w:val="00451393"/>
    <w:rsid w:val="0049265D"/>
    <w:rsid w:val="004A02D1"/>
    <w:rsid w:val="004C0976"/>
    <w:rsid w:val="004C1FEB"/>
    <w:rsid w:val="004F5045"/>
    <w:rsid w:val="00514FA6"/>
    <w:rsid w:val="005204F6"/>
    <w:rsid w:val="005C5A42"/>
    <w:rsid w:val="005C7D76"/>
    <w:rsid w:val="00611F12"/>
    <w:rsid w:val="00624C6F"/>
    <w:rsid w:val="00627C1C"/>
    <w:rsid w:val="00642DF7"/>
    <w:rsid w:val="006516D3"/>
    <w:rsid w:val="00654CAD"/>
    <w:rsid w:val="006551C0"/>
    <w:rsid w:val="006646D9"/>
    <w:rsid w:val="00664C36"/>
    <w:rsid w:val="0066578B"/>
    <w:rsid w:val="00694847"/>
    <w:rsid w:val="00697479"/>
    <w:rsid w:val="006A226D"/>
    <w:rsid w:val="006B28F6"/>
    <w:rsid w:val="006F7D80"/>
    <w:rsid w:val="007046A3"/>
    <w:rsid w:val="0071249F"/>
    <w:rsid w:val="00713EA9"/>
    <w:rsid w:val="007243B3"/>
    <w:rsid w:val="007330F4"/>
    <w:rsid w:val="00736BAE"/>
    <w:rsid w:val="007443E0"/>
    <w:rsid w:val="00747604"/>
    <w:rsid w:val="007628F3"/>
    <w:rsid w:val="00791CCD"/>
    <w:rsid w:val="007D241F"/>
    <w:rsid w:val="007D34F1"/>
    <w:rsid w:val="007F2F1C"/>
    <w:rsid w:val="00813250"/>
    <w:rsid w:val="008334E2"/>
    <w:rsid w:val="008736B0"/>
    <w:rsid w:val="00885177"/>
    <w:rsid w:val="008859D0"/>
    <w:rsid w:val="008A0AB8"/>
    <w:rsid w:val="008A5BC3"/>
    <w:rsid w:val="008B5658"/>
    <w:rsid w:val="008D53C8"/>
    <w:rsid w:val="00900D5A"/>
    <w:rsid w:val="00910B3E"/>
    <w:rsid w:val="00913840"/>
    <w:rsid w:val="009541C9"/>
    <w:rsid w:val="009749B3"/>
    <w:rsid w:val="009A1A50"/>
    <w:rsid w:val="00A141B5"/>
    <w:rsid w:val="00A26EBF"/>
    <w:rsid w:val="00A307ED"/>
    <w:rsid w:val="00A30835"/>
    <w:rsid w:val="00A71F6B"/>
    <w:rsid w:val="00A844DF"/>
    <w:rsid w:val="00A855FD"/>
    <w:rsid w:val="00A90A14"/>
    <w:rsid w:val="00A94289"/>
    <w:rsid w:val="00AF5927"/>
    <w:rsid w:val="00B04693"/>
    <w:rsid w:val="00B0533E"/>
    <w:rsid w:val="00B055A9"/>
    <w:rsid w:val="00B20B04"/>
    <w:rsid w:val="00B35E2D"/>
    <w:rsid w:val="00B3634B"/>
    <w:rsid w:val="00BE2491"/>
    <w:rsid w:val="00BE2B07"/>
    <w:rsid w:val="00BF7036"/>
    <w:rsid w:val="00C07D6A"/>
    <w:rsid w:val="00C234FC"/>
    <w:rsid w:val="00C52A41"/>
    <w:rsid w:val="00C62928"/>
    <w:rsid w:val="00C657FE"/>
    <w:rsid w:val="00C75BA7"/>
    <w:rsid w:val="00C76B3C"/>
    <w:rsid w:val="00C9658F"/>
    <w:rsid w:val="00CC2CE2"/>
    <w:rsid w:val="00CF5C96"/>
    <w:rsid w:val="00D07F2E"/>
    <w:rsid w:val="00D33706"/>
    <w:rsid w:val="00D3507B"/>
    <w:rsid w:val="00D532A8"/>
    <w:rsid w:val="00DC01F1"/>
    <w:rsid w:val="00DC5341"/>
    <w:rsid w:val="00DC7632"/>
    <w:rsid w:val="00DD4230"/>
    <w:rsid w:val="00DD5063"/>
    <w:rsid w:val="00DE0847"/>
    <w:rsid w:val="00DF3480"/>
    <w:rsid w:val="00E011A4"/>
    <w:rsid w:val="00E043D5"/>
    <w:rsid w:val="00E31EC7"/>
    <w:rsid w:val="00E43BD2"/>
    <w:rsid w:val="00E453DD"/>
    <w:rsid w:val="00E46849"/>
    <w:rsid w:val="00E46B6F"/>
    <w:rsid w:val="00E7712E"/>
    <w:rsid w:val="00E77CE0"/>
    <w:rsid w:val="00E921DC"/>
    <w:rsid w:val="00E94B1E"/>
    <w:rsid w:val="00EA21E8"/>
    <w:rsid w:val="00EB0271"/>
    <w:rsid w:val="00EF0628"/>
    <w:rsid w:val="00EF3ADC"/>
    <w:rsid w:val="00EF5722"/>
    <w:rsid w:val="00F02A1A"/>
    <w:rsid w:val="00F2410D"/>
    <w:rsid w:val="00F26C9E"/>
    <w:rsid w:val="00F34FFF"/>
    <w:rsid w:val="00F4105A"/>
    <w:rsid w:val="00F4489E"/>
    <w:rsid w:val="00F572CC"/>
    <w:rsid w:val="00F81682"/>
    <w:rsid w:val="00F877E5"/>
    <w:rsid w:val="00F956E2"/>
    <w:rsid w:val="00FA17CF"/>
    <w:rsid w:val="00FB1380"/>
    <w:rsid w:val="00FB3520"/>
    <w:rsid w:val="00FC3F6D"/>
    <w:rsid w:val="00FD7860"/>
    <w:rsid w:val="00FE00B4"/>
    <w:rsid w:val="00FE6106"/>
    <w:rsid w:val="00FF0C5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578A18-58F8-40B6-93DB-1118CB3F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6E2"/>
    <w:pPr>
      <w:widowControl w:val="0"/>
      <w:spacing w:after="0" w:line="240" w:lineRule="auto"/>
    </w:pPr>
    <w:rPr>
      <w:rFonts w:ascii="Microsoft Sans Serif" w:eastAsia="Microsoft Sans Serif" w:hAnsi="Microsoft Sans Serif" w:cs="Microsoft Sans Serif"/>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956E2"/>
    <w:rPr>
      <w:rFonts w:ascii="Times New Roman" w:hAnsi="Times New Roman" w:cs="Times New Roman" w:hint="default"/>
      <w:color w:val="0066CC"/>
      <w:u w:val="single"/>
    </w:rPr>
  </w:style>
  <w:style w:type="paragraph" w:styleId="NormalWeb">
    <w:name w:val="Normal (Web)"/>
    <w:basedOn w:val="Normal"/>
    <w:uiPriority w:val="99"/>
    <w:semiHidden/>
    <w:unhideWhenUsed/>
    <w:rsid w:val="00F956E2"/>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ListParagraphChar">
    <w:name w:val="List Paragraph Char"/>
    <w:link w:val="ListParagraph"/>
    <w:uiPriority w:val="99"/>
    <w:locked/>
    <w:rsid w:val="00F956E2"/>
    <w:rPr>
      <w:rFonts w:ascii="Times New Roman" w:hAnsi="Times New Roman" w:cs="Times New Roman"/>
      <w:color w:val="000000"/>
    </w:rPr>
  </w:style>
  <w:style w:type="paragraph" w:styleId="ListParagraph">
    <w:name w:val="List Paragraph"/>
    <w:basedOn w:val="Normal"/>
    <w:link w:val="ListParagraphChar"/>
    <w:uiPriority w:val="99"/>
    <w:qFormat/>
    <w:rsid w:val="00F956E2"/>
    <w:pPr>
      <w:ind w:left="720"/>
      <w:contextualSpacing/>
    </w:pPr>
    <w:rPr>
      <w:rFonts w:ascii="Times New Roman" w:eastAsiaTheme="minorHAnsi" w:hAnsi="Times New Roman" w:cs="Times New Roman"/>
      <w:sz w:val="22"/>
      <w:szCs w:val="22"/>
      <w:lang w:eastAsia="en-US"/>
    </w:rPr>
  </w:style>
  <w:style w:type="character" w:customStyle="1" w:styleId="Heading3">
    <w:name w:val="Heading #3_"/>
    <w:link w:val="Heading30"/>
    <w:uiPriority w:val="99"/>
    <w:locked/>
    <w:rsid w:val="00F956E2"/>
    <w:rPr>
      <w:rFonts w:ascii="Times New Roman" w:hAnsi="Times New Roman" w:cs="Times New Roman"/>
      <w:b/>
      <w:sz w:val="32"/>
      <w:shd w:val="clear" w:color="auto" w:fill="FFFFFF"/>
    </w:rPr>
  </w:style>
  <w:style w:type="paragraph" w:customStyle="1" w:styleId="Heading30">
    <w:name w:val="Heading #3"/>
    <w:basedOn w:val="Normal"/>
    <w:link w:val="Heading3"/>
    <w:uiPriority w:val="99"/>
    <w:rsid w:val="00F956E2"/>
    <w:pPr>
      <w:shd w:val="clear" w:color="auto" w:fill="FFFFFF"/>
      <w:spacing w:after="420" w:line="240" w:lineRule="atLeast"/>
      <w:jc w:val="center"/>
      <w:outlineLvl w:val="2"/>
    </w:pPr>
    <w:rPr>
      <w:rFonts w:ascii="Times New Roman" w:eastAsiaTheme="minorHAnsi" w:hAnsi="Times New Roman" w:cs="Times New Roman"/>
      <w:b/>
      <w:color w:val="auto"/>
      <w:sz w:val="32"/>
      <w:szCs w:val="22"/>
      <w:lang w:eastAsia="en-US"/>
    </w:rPr>
  </w:style>
  <w:style w:type="character" w:customStyle="1" w:styleId="Heading6">
    <w:name w:val="Heading #6_"/>
    <w:link w:val="Heading61"/>
    <w:uiPriority w:val="99"/>
    <w:locked/>
    <w:rsid w:val="00F956E2"/>
    <w:rPr>
      <w:rFonts w:ascii="Times New Roman" w:hAnsi="Times New Roman" w:cs="Times New Roman"/>
      <w:b/>
      <w:shd w:val="clear" w:color="auto" w:fill="FFFFFF"/>
    </w:rPr>
  </w:style>
  <w:style w:type="paragraph" w:customStyle="1" w:styleId="Heading61">
    <w:name w:val="Heading #61"/>
    <w:basedOn w:val="Normal"/>
    <w:link w:val="Heading6"/>
    <w:uiPriority w:val="99"/>
    <w:rsid w:val="00F956E2"/>
    <w:pPr>
      <w:shd w:val="clear" w:color="auto" w:fill="FFFFFF"/>
      <w:spacing w:before="420" w:line="274" w:lineRule="exact"/>
      <w:jc w:val="both"/>
      <w:outlineLvl w:val="5"/>
    </w:pPr>
    <w:rPr>
      <w:rFonts w:ascii="Times New Roman" w:eastAsiaTheme="minorHAnsi" w:hAnsi="Times New Roman" w:cs="Times New Roman"/>
      <w:b/>
      <w:color w:val="auto"/>
      <w:sz w:val="22"/>
      <w:szCs w:val="22"/>
      <w:lang w:eastAsia="en-US"/>
    </w:rPr>
  </w:style>
  <w:style w:type="character" w:customStyle="1" w:styleId="Bodytext2">
    <w:name w:val="Body text (2)_"/>
    <w:link w:val="Bodytext21"/>
    <w:uiPriority w:val="99"/>
    <w:locked/>
    <w:rsid w:val="00F956E2"/>
    <w:rPr>
      <w:rFonts w:ascii="Times New Roman" w:hAnsi="Times New Roman" w:cs="Times New Roman"/>
      <w:shd w:val="clear" w:color="auto" w:fill="FFFFFF"/>
    </w:rPr>
  </w:style>
  <w:style w:type="paragraph" w:customStyle="1" w:styleId="Bodytext21">
    <w:name w:val="Body text (2)1"/>
    <w:basedOn w:val="Normal"/>
    <w:link w:val="Bodytext2"/>
    <w:uiPriority w:val="99"/>
    <w:rsid w:val="00F956E2"/>
    <w:pPr>
      <w:shd w:val="clear" w:color="auto" w:fill="FFFFFF"/>
      <w:spacing w:after="240" w:line="274" w:lineRule="exact"/>
      <w:ind w:hanging="740"/>
      <w:jc w:val="both"/>
    </w:pPr>
    <w:rPr>
      <w:rFonts w:ascii="Times New Roman" w:eastAsiaTheme="minorHAnsi" w:hAnsi="Times New Roman" w:cs="Times New Roman"/>
      <w:color w:val="auto"/>
      <w:sz w:val="22"/>
      <w:szCs w:val="22"/>
      <w:lang w:eastAsia="en-US"/>
    </w:rPr>
  </w:style>
  <w:style w:type="character" w:customStyle="1" w:styleId="Bodytext5">
    <w:name w:val="Body text (5)_"/>
    <w:link w:val="Bodytext50"/>
    <w:uiPriority w:val="99"/>
    <w:locked/>
    <w:rsid w:val="00F956E2"/>
    <w:rPr>
      <w:rFonts w:ascii="Times New Roman" w:hAnsi="Times New Roman" w:cs="Times New Roman"/>
      <w:b/>
      <w:shd w:val="clear" w:color="auto" w:fill="FFFFFF"/>
    </w:rPr>
  </w:style>
  <w:style w:type="paragraph" w:customStyle="1" w:styleId="Bodytext50">
    <w:name w:val="Body text (5)"/>
    <w:basedOn w:val="Normal"/>
    <w:link w:val="Bodytext5"/>
    <w:uiPriority w:val="99"/>
    <w:rsid w:val="00F956E2"/>
    <w:pPr>
      <w:shd w:val="clear" w:color="auto" w:fill="FFFFFF"/>
      <w:spacing w:before="240" w:after="60" w:line="274" w:lineRule="exact"/>
      <w:ind w:firstLine="600"/>
      <w:jc w:val="both"/>
    </w:pPr>
    <w:rPr>
      <w:rFonts w:ascii="Times New Roman" w:eastAsiaTheme="minorHAnsi" w:hAnsi="Times New Roman" w:cs="Times New Roman"/>
      <w:b/>
      <w:color w:val="auto"/>
      <w:sz w:val="22"/>
      <w:szCs w:val="22"/>
      <w:lang w:eastAsia="en-US"/>
    </w:rPr>
  </w:style>
  <w:style w:type="character" w:customStyle="1" w:styleId="Clause2Char">
    <w:name w:val="Clause2 Char"/>
    <w:link w:val="Clause2"/>
    <w:locked/>
    <w:rsid w:val="00F956E2"/>
    <w:rPr>
      <w:rFonts w:ascii="Arial" w:hAnsi="Arial" w:cs="Times New Roman"/>
      <w:sz w:val="24"/>
    </w:rPr>
  </w:style>
  <w:style w:type="paragraph" w:customStyle="1" w:styleId="Clause2">
    <w:name w:val="Clause2"/>
    <w:basedOn w:val="Normal"/>
    <w:link w:val="Clause2Char"/>
    <w:rsid w:val="00F956E2"/>
    <w:pPr>
      <w:widowControl/>
      <w:numPr>
        <w:ilvl w:val="1"/>
        <w:numId w:val="1"/>
      </w:numPr>
      <w:spacing w:before="120" w:after="120"/>
      <w:jc w:val="both"/>
    </w:pPr>
    <w:rPr>
      <w:rFonts w:ascii="Arial" w:eastAsiaTheme="minorHAnsi" w:hAnsi="Arial" w:cs="Times New Roman"/>
      <w:color w:val="auto"/>
      <w:szCs w:val="22"/>
      <w:lang w:eastAsia="en-US"/>
    </w:rPr>
  </w:style>
  <w:style w:type="paragraph" w:customStyle="1" w:styleId="Clause3RestartNumbering1">
    <w:name w:val="Clause3_RestartNumbering1"/>
    <w:basedOn w:val="Normal"/>
    <w:uiPriority w:val="99"/>
    <w:rsid w:val="00F956E2"/>
    <w:pPr>
      <w:widowControl/>
      <w:numPr>
        <w:ilvl w:val="2"/>
        <w:numId w:val="1"/>
      </w:numPr>
      <w:ind w:firstLine="851"/>
      <w:jc w:val="both"/>
    </w:pPr>
    <w:rPr>
      <w:rFonts w:ascii="Arial" w:eastAsia="Times New Roman" w:hAnsi="Arial" w:cs="Times New Roman"/>
      <w:bCs/>
      <w:spacing w:val="1"/>
      <w:lang w:eastAsia="en-US"/>
    </w:rPr>
  </w:style>
  <w:style w:type="character" w:customStyle="1" w:styleId="StyleClause2BoldChar">
    <w:name w:val="Style Clause2 + Bold Char"/>
    <w:link w:val="StyleClause2Bold"/>
    <w:uiPriority w:val="99"/>
    <w:locked/>
    <w:rsid w:val="00F956E2"/>
    <w:rPr>
      <w:rFonts w:ascii="Arial" w:hAnsi="Arial" w:cs="Times New Roman"/>
      <w:b/>
      <w:sz w:val="24"/>
    </w:rPr>
  </w:style>
  <w:style w:type="paragraph" w:customStyle="1" w:styleId="StyleClause2Bold">
    <w:name w:val="Style Clause2 + Bold"/>
    <w:basedOn w:val="Clause2"/>
    <w:link w:val="StyleClause2BoldChar"/>
    <w:uiPriority w:val="99"/>
    <w:rsid w:val="00F956E2"/>
    <w:rPr>
      <w:b/>
    </w:rPr>
  </w:style>
  <w:style w:type="character" w:customStyle="1" w:styleId="Bodytext2Bold">
    <w:name w:val="Body text (2) + Bold"/>
    <w:aliases w:val="Italic"/>
    <w:uiPriority w:val="99"/>
    <w:rsid w:val="00F956E2"/>
    <w:rPr>
      <w:rFonts w:ascii="Times New Roman" w:hAnsi="Times New Roman" w:cs="Times New Roman" w:hint="default"/>
      <w:b/>
      <w:bCs w:val="0"/>
      <w:i/>
      <w:iCs w:val="0"/>
      <w:strike w:val="0"/>
      <w:dstrike w:val="0"/>
      <w:color w:val="000000"/>
      <w:spacing w:val="0"/>
      <w:w w:val="100"/>
      <w:position w:val="0"/>
      <w:sz w:val="24"/>
      <w:u w:val="none"/>
      <w:effect w:val="none"/>
      <w:lang w:val="bg-BG" w:eastAsia="bg-BG"/>
    </w:rPr>
  </w:style>
  <w:style w:type="character" w:customStyle="1" w:styleId="Bodytext2Bold1">
    <w:name w:val="Body text (2) + Bold1"/>
    <w:uiPriority w:val="99"/>
    <w:rsid w:val="00F956E2"/>
    <w:rPr>
      <w:rFonts w:ascii="Times New Roman" w:hAnsi="Times New Roman" w:cs="Times New Roman" w:hint="default"/>
      <w:b/>
      <w:bCs w:val="0"/>
      <w:strike w:val="0"/>
      <w:dstrike w:val="0"/>
      <w:color w:val="000000"/>
      <w:spacing w:val="0"/>
      <w:w w:val="100"/>
      <w:position w:val="0"/>
      <w:sz w:val="24"/>
      <w:u w:val="none"/>
      <w:effect w:val="none"/>
      <w:lang w:val="bg-BG" w:eastAsia="bg-BG"/>
    </w:rPr>
  </w:style>
  <w:style w:type="character" w:customStyle="1" w:styleId="Bodytext20">
    <w:name w:val="Body text (2)"/>
    <w:uiPriority w:val="99"/>
    <w:rsid w:val="00F956E2"/>
    <w:rPr>
      <w:rFonts w:ascii="Times New Roman" w:hAnsi="Times New Roman" w:cs="Times New Roman" w:hint="default"/>
      <w:color w:val="000000"/>
      <w:spacing w:val="0"/>
      <w:w w:val="100"/>
      <w:position w:val="0"/>
      <w:sz w:val="24"/>
      <w:u w:val="single"/>
      <w:lang w:val="bg-BG" w:eastAsia="bg-BG"/>
    </w:rPr>
  </w:style>
  <w:style w:type="character" w:customStyle="1" w:styleId="Bodytext2Italic">
    <w:name w:val="Body text (2) +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22">
    <w:name w:val="Body text (2)2"/>
    <w:uiPriority w:val="99"/>
    <w:rsid w:val="00F956E2"/>
    <w:rPr>
      <w:rFonts w:ascii="Times New Roman" w:hAnsi="Times New Roman" w:cs="Times New Roman" w:hint="default"/>
      <w:strike w:val="0"/>
      <w:dstrike w:val="0"/>
      <w:color w:val="000000"/>
      <w:spacing w:val="0"/>
      <w:w w:val="100"/>
      <w:position w:val="0"/>
      <w:sz w:val="24"/>
      <w:u w:val="none"/>
      <w:effect w:val="none"/>
      <w:lang w:val="bg-BG" w:eastAsia="bg-BG"/>
    </w:rPr>
  </w:style>
  <w:style w:type="character" w:customStyle="1" w:styleId="Bodytext6NotItalic">
    <w:name w:val="Body text (6) + Not Italic"/>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character" w:customStyle="1" w:styleId="Bodytext6NotItalic1">
    <w:name w:val="Body text (6) + Not Italic1"/>
    <w:uiPriority w:val="99"/>
    <w:rsid w:val="00F956E2"/>
    <w:rPr>
      <w:rFonts w:ascii="Times New Roman" w:hAnsi="Times New Roman" w:cs="Times New Roman" w:hint="default"/>
      <w:i/>
      <w:iCs w:val="0"/>
      <w:strike w:val="0"/>
      <w:dstrike w:val="0"/>
      <w:color w:val="000000"/>
      <w:spacing w:val="0"/>
      <w:w w:val="100"/>
      <w:position w:val="0"/>
      <w:sz w:val="24"/>
      <w:u w:val="none"/>
      <w:effect w:val="none"/>
      <w:lang w:val="bg-BG" w:eastAsia="bg-BG"/>
    </w:rPr>
  </w:style>
  <w:style w:type="paragraph" w:customStyle="1" w:styleId="1">
    <w:name w:val="Списък на абзаци1"/>
    <w:basedOn w:val="Normal"/>
    <w:uiPriority w:val="99"/>
    <w:rsid w:val="009A1A50"/>
    <w:pPr>
      <w:widowControl/>
      <w:spacing w:before="120"/>
      <w:ind w:left="708" w:firstLine="567"/>
      <w:jc w:val="both"/>
    </w:pPr>
    <w:rPr>
      <w:rFonts w:ascii="Times New Roman" w:eastAsia="Times New Roman" w:hAnsi="Times New Roman" w:cs="Times New Roman"/>
      <w:color w:val="auto"/>
      <w:szCs w:val="20"/>
    </w:rPr>
  </w:style>
  <w:style w:type="paragraph" w:styleId="BalloonText">
    <w:name w:val="Balloon Text"/>
    <w:basedOn w:val="Normal"/>
    <w:link w:val="BalloonTextChar"/>
    <w:uiPriority w:val="99"/>
    <w:semiHidden/>
    <w:unhideWhenUsed/>
    <w:rsid w:val="00C62928"/>
    <w:rPr>
      <w:rFonts w:ascii="Tahoma" w:hAnsi="Tahoma" w:cs="Tahoma"/>
      <w:sz w:val="16"/>
      <w:szCs w:val="16"/>
    </w:rPr>
  </w:style>
  <w:style w:type="character" w:customStyle="1" w:styleId="BalloonTextChar">
    <w:name w:val="Balloon Text Char"/>
    <w:basedOn w:val="DefaultParagraphFont"/>
    <w:link w:val="BalloonText"/>
    <w:uiPriority w:val="99"/>
    <w:semiHidden/>
    <w:rsid w:val="00C62928"/>
    <w:rPr>
      <w:rFonts w:ascii="Tahoma" w:eastAsia="Microsoft Sans Serif" w:hAnsi="Tahoma" w:cs="Tahoma"/>
      <w:color w:val="000000"/>
      <w:sz w:val="16"/>
      <w:szCs w:val="16"/>
      <w:lang w:eastAsia="bg-BG"/>
    </w:rPr>
  </w:style>
  <w:style w:type="paragraph" w:styleId="Header">
    <w:name w:val="header"/>
    <w:basedOn w:val="Normal"/>
    <w:link w:val="HeaderChar"/>
    <w:uiPriority w:val="99"/>
    <w:unhideWhenUsed/>
    <w:rsid w:val="006F7D80"/>
    <w:pPr>
      <w:tabs>
        <w:tab w:val="center" w:pos="4536"/>
        <w:tab w:val="right" w:pos="9072"/>
      </w:tabs>
    </w:pPr>
  </w:style>
  <w:style w:type="character" w:customStyle="1" w:styleId="HeaderChar">
    <w:name w:val="Header Char"/>
    <w:basedOn w:val="DefaultParagraphFont"/>
    <w:link w:val="Header"/>
    <w:uiPriority w:val="99"/>
    <w:rsid w:val="006F7D80"/>
    <w:rPr>
      <w:rFonts w:ascii="Microsoft Sans Serif" w:eastAsia="Microsoft Sans Serif" w:hAnsi="Microsoft Sans Serif" w:cs="Microsoft Sans Serif"/>
      <w:color w:val="000000"/>
      <w:sz w:val="24"/>
      <w:szCs w:val="24"/>
      <w:lang w:eastAsia="bg-BG"/>
    </w:rPr>
  </w:style>
  <w:style w:type="paragraph" w:styleId="Footer">
    <w:name w:val="footer"/>
    <w:basedOn w:val="Normal"/>
    <w:link w:val="FooterChar"/>
    <w:uiPriority w:val="99"/>
    <w:unhideWhenUsed/>
    <w:rsid w:val="006F7D80"/>
    <w:pPr>
      <w:tabs>
        <w:tab w:val="center" w:pos="4536"/>
        <w:tab w:val="right" w:pos="9072"/>
      </w:tabs>
    </w:pPr>
  </w:style>
  <w:style w:type="character" w:customStyle="1" w:styleId="FooterChar">
    <w:name w:val="Footer Char"/>
    <w:basedOn w:val="DefaultParagraphFont"/>
    <w:link w:val="Footer"/>
    <w:uiPriority w:val="99"/>
    <w:rsid w:val="006F7D80"/>
    <w:rPr>
      <w:rFonts w:ascii="Microsoft Sans Serif" w:eastAsia="Microsoft Sans Serif" w:hAnsi="Microsoft Sans Serif" w:cs="Microsoft Sans Serif"/>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595597">
      <w:bodyDiv w:val="1"/>
      <w:marLeft w:val="0"/>
      <w:marRight w:val="0"/>
      <w:marTop w:val="0"/>
      <w:marBottom w:val="0"/>
      <w:divBdr>
        <w:top w:val="none" w:sz="0" w:space="0" w:color="auto"/>
        <w:left w:val="none" w:sz="0" w:space="0" w:color="auto"/>
        <w:bottom w:val="none" w:sz="0" w:space="0" w:color="auto"/>
        <w:right w:val="none" w:sz="0" w:space="0" w:color="auto"/>
      </w:divBdr>
    </w:div>
    <w:div w:id="1131093369">
      <w:bodyDiv w:val="1"/>
      <w:marLeft w:val="0"/>
      <w:marRight w:val="0"/>
      <w:marTop w:val="0"/>
      <w:marBottom w:val="0"/>
      <w:divBdr>
        <w:top w:val="none" w:sz="0" w:space="0" w:color="auto"/>
        <w:left w:val="none" w:sz="0" w:space="0" w:color="auto"/>
        <w:bottom w:val="none" w:sz="0" w:space="0" w:color="auto"/>
        <w:right w:val="none" w:sz="0" w:space="0" w:color="auto"/>
      </w:divBdr>
    </w:div>
    <w:div w:id="1395666962">
      <w:bodyDiv w:val="1"/>
      <w:marLeft w:val="0"/>
      <w:marRight w:val="0"/>
      <w:marTop w:val="0"/>
      <w:marBottom w:val="0"/>
      <w:divBdr>
        <w:top w:val="none" w:sz="0" w:space="0" w:color="auto"/>
        <w:left w:val="none" w:sz="0" w:space="0" w:color="auto"/>
        <w:bottom w:val="none" w:sz="0" w:space="0" w:color="auto"/>
        <w:right w:val="none" w:sz="0" w:space="0" w:color="auto"/>
      </w:divBdr>
    </w:div>
    <w:div w:id="1747536441">
      <w:bodyDiv w:val="1"/>
      <w:marLeft w:val="0"/>
      <w:marRight w:val="0"/>
      <w:marTop w:val="0"/>
      <w:marBottom w:val="0"/>
      <w:divBdr>
        <w:top w:val="none" w:sz="0" w:space="0" w:color="auto"/>
        <w:left w:val="none" w:sz="0" w:space="0" w:color="auto"/>
        <w:bottom w:val="none" w:sz="0" w:space="0" w:color="auto"/>
        <w:right w:val="none" w:sz="0" w:space="0" w:color="auto"/>
      </w:divBdr>
    </w:div>
    <w:div w:id="199452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7-INV_06_EN" TargetMode="External"/><Relationship Id="rId3" Type="http://schemas.openxmlformats.org/officeDocument/2006/relationships/settings" Target="settings.xml"/><Relationship Id="rId7" Type="http://schemas.openxmlformats.org/officeDocument/2006/relationships/hyperlink" Target="http://www.bnb.bg/AboutUs/AUPublicProcurements/AUPPList/PP_01224-2017-INV_06_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2079</Words>
  <Characters>11856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Магдалена Георгиева</cp:lastModifiedBy>
  <cp:revision>122</cp:revision>
  <dcterms:created xsi:type="dcterms:W3CDTF">2017-06-07T10:38:00Z</dcterms:created>
  <dcterms:modified xsi:type="dcterms:W3CDTF">2017-07-27T14:19:00Z</dcterms:modified>
</cp:coreProperties>
</file>