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9F" w:rsidRPr="00C6279F" w:rsidRDefault="00C6279F" w:rsidP="004671CE">
      <w:pPr>
        <w:ind w:firstLine="540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bg-BG"/>
        </w:rPr>
        <w:drawing>
          <wp:anchor distT="0" distB="0" distL="114300" distR="114300" simplePos="0" relativeHeight="251659264" behindDoc="0" locked="0" layoutInCell="1" allowOverlap="1" wp14:anchorId="393D41E7" wp14:editId="7E1611FB">
            <wp:simplePos x="0" y="0"/>
            <wp:positionH relativeFrom="column">
              <wp:posOffset>2349500</wp:posOffset>
            </wp:positionH>
            <wp:positionV relativeFrom="paragraph">
              <wp:posOffset>6350</wp:posOffset>
            </wp:positionV>
            <wp:extent cx="1419225" cy="89535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79F">
        <w:rPr>
          <w:sz w:val="28"/>
          <w:szCs w:val="28"/>
        </w:rPr>
        <w:br w:type="textWrapping" w:clear="all"/>
      </w:r>
    </w:p>
    <w:p w:rsidR="00C6279F" w:rsidRPr="00C6279F" w:rsidRDefault="00C6279F" w:rsidP="004671CE">
      <w:pPr>
        <w:ind w:left="1440" w:firstLine="720"/>
        <w:jc w:val="both"/>
        <w:rPr>
          <w:sz w:val="28"/>
          <w:szCs w:val="28"/>
        </w:rPr>
      </w:pPr>
    </w:p>
    <w:p w:rsidR="00F329D9" w:rsidRDefault="00F329D9" w:rsidP="00723DC6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329D9" w:rsidRDefault="00F329D9" w:rsidP="00723DC6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773AC7" w:rsidRDefault="00773AC7" w:rsidP="00723DC6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</w:t>
      </w:r>
    </w:p>
    <w:p w:rsidR="004232E6" w:rsidRDefault="00C6279F" w:rsidP="00F329D9">
      <w:pPr>
        <w:autoSpaceDE w:val="0"/>
        <w:autoSpaceDN w:val="0"/>
        <w:adjustRightInd w:val="0"/>
        <w:spacing w:before="60" w:after="60" w:line="320" w:lineRule="atLeast"/>
        <w:jc w:val="center"/>
      </w:pPr>
      <w:r>
        <w:rPr>
          <w:b/>
        </w:rPr>
        <w:t xml:space="preserve">ЗА </w:t>
      </w:r>
      <w:r w:rsidR="00773AC7">
        <w:rPr>
          <w:b/>
        </w:rPr>
        <w:t>ОБЩЕСТВЕНА</w:t>
      </w:r>
      <w:r w:rsidR="00A007B1">
        <w:rPr>
          <w:b/>
        </w:rPr>
        <w:t xml:space="preserve"> ПОРЪЧКА НА</w:t>
      </w:r>
      <w:r w:rsidR="009B20A2">
        <w:rPr>
          <w:b/>
        </w:rPr>
        <w:t xml:space="preserve"> </w:t>
      </w:r>
      <w:r w:rsidR="00A007B1">
        <w:rPr>
          <w:b/>
        </w:rPr>
        <w:t>СТОЙНОСТ ПО ЧЛ.</w:t>
      </w:r>
      <w:r w:rsidR="00E94387">
        <w:rPr>
          <w:b/>
        </w:rPr>
        <w:t xml:space="preserve"> </w:t>
      </w:r>
      <w:r w:rsidR="00A007B1">
        <w:rPr>
          <w:b/>
        </w:rPr>
        <w:t>20, АЛ. 3</w:t>
      </w:r>
      <w:r w:rsidR="00E94387">
        <w:rPr>
          <w:b/>
        </w:rPr>
        <w:t>, Т.</w:t>
      </w:r>
      <w:r w:rsidR="0014605D">
        <w:rPr>
          <w:b/>
        </w:rPr>
        <w:t xml:space="preserve"> </w:t>
      </w:r>
      <w:r w:rsidR="00E94387">
        <w:rPr>
          <w:b/>
        </w:rPr>
        <w:t xml:space="preserve">2 ОТ ЗАКОНА ЗА ОБЩЕСТВЕНИТЕ </w:t>
      </w:r>
      <w:r w:rsidR="00773AC7">
        <w:rPr>
          <w:b/>
        </w:rPr>
        <w:t>ПОРЪЧКИ</w:t>
      </w:r>
      <w:r w:rsidR="0054028B">
        <w:rPr>
          <w:b/>
        </w:rPr>
        <w:t xml:space="preserve"> </w:t>
      </w:r>
      <w:r w:rsidR="0054028B" w:rsidRPr="004671CE">
        <w:rPr>
          <w:b/>
        </w:rPr>
        <w:t>(</w:t>
      </w:r>
      <w:r w:rsidR="0054028B">
        <w:rPr>
          <w:b/>
        </w:rPr>
        <w:t>ЗОП</w:t>
      </w:r>
      <w:r w:rsidR="0054028B" w:rsidRPr="004671CE">
        <w:rPr>
          <w:b/>
        </w:rPr>
        <w:t>)</w:t>
      </w:r>
      <w:r w:rsidR="00773AC7">
        <w:rPr>
          <w:b/>
        </w:rPr>
        <w:t xml:space="preserve"> С ПРЕДМЕТ: </w:t>
      </w:r>
      <w:r w:rsidR="00A30A9A">
        <w:rPr>
          <w:b/>
        </w:rPr>
        <w:t>„</w:t>
      </w:r>
      <w:r w:rsidR="004232E6">
        <w:t xml:space="preserve">ДОСТАВКА НА </w:t>
      </w:r>
      <w:r w:rsidR="00497747">
        <w:t xml:space="preserve">РЕЗЕРВНИ </w:t>
      </w:r>
      <w:r w:rsidR="004232E6">
        <w:t>ЦИФРОВИ ЗАПИСВАЩИ УСТРОЙСТВА ЗА СИСТЕМИТЕ ЗА ВИДЕОНАБЛЮДЕНИЕ НА БЪЛГАРСКАТА НАРОДНА БАНКА ПО ОБОСОБЕНИ ПОЗИЦИИ, КАКТО СЛЕДВА:</w:t>
      </w:r>
    </w:p>
    <w:p w:rsidR="004232E6" w:rsidRDefault="00815730" w:rsidP="00F329D9">
      <w:pPr>
        <w:autoSpaceDE w:val="0"/>
        <w:autoSpaceDN w:val="0"/>
        <w:adjustRightInd w:val="0"/>
        <w:spacing w:before="60" w:after="60" w:line="320" w:lineRule="atLeast"/>
        <w:jc w:val="center"/>
      </w:pPr>
      <w:r>
        <w:t xml:space="preserve">1) </w:t>
      </w:r>
      <w:r w:rsidR="004232E6">
        <w:t xml:space="preserve">ОБОСОБЕНА ПОЗИЦИЯ № 1: ЦИФРОВИ ЗАПИСВАЩИ УСТРОЙСТВА </w:t>
      </w:r>
      <w:r w:rsidR="00D728B0">
        <w:t>РАБОТЕЩИ СЪС СОФТУЕРЕН ПРОДУКТ</w:t>
      </w:r>
      <w:r w:rsidR="00AD349A">
        <w:rPr>
          <w:color w:val="000000"/>
        </w:rPr>
        <w:t>„</w:t>
      </w:r>
      <w:r w:rsidR="00AD349A">
        <w:rPr>
          <w:lang w:val="en-US"/>
        </w:rPr>
        <w:t>INTELLEX – Network client 4.0</w:t>
      </w:r>
      <w:r w:rsidR="00AD349A">
        <w:t>“</w:t>
      </w:r>
      <w:r w:rsidR="00AD349A" w:rsidRPr="00ED34C7">
        <w:rPr>
          <w:color w:val="000000"/>
        </w:rPr>
        <w:t xml:space="preserve"> („</w:t>
      </w:r>
      <w:proofErr w:type="spellStart"/>
      <w:r w:rsidR="00AD349A" w:rsidRPr="00ED34C7">
        <w:rPr>
          <w:color w:val="000000"/>
        </w:rPr>
        <w:t>Sensormatic</w:t>
      </w:r>
      <w:proofErr w:type="spellEnd"/>
      <w:r w:rsidR="00AD349A" w:rsidRPr="00ED34C7">
        <w:rPr>
          <w:color w:val="000000"/>
        </w:rPr>
        <w:t xml:space="preserve"> Electronics”, USA)</w:t>
      </w:r>
      <w:r w:rsidR="00AD349A">
        <w:rPr>
          <w:color w:val="000000"/>
        </w:rPr>
        <w:t xml:space="preserve">  </w:t>
      </w:r>
      <w:r w:rsidR="00D728B0">
        <w:t xml:space="preserve"> </w:t>
      </w:r>
      <w:r w:rsidR="00BC7FF4">
        <w:rPr>
          <w:color w:val="000000"/>
        </w:rPr>
        <w:t>ИЛИ ЕКВИВАЛЕНТ</w:t>
      </w:r>
      <w:r w:rsidR="00D728B0">
        <w:rPr>
          <w:color w:val="000000"/>
        </w:rPr>
        <w:t>;</w:t>
      </w:r>
    </w:p>
    <w:p w:rsidR="004232E6" w:rsidRDefault="00815730" w:rsidP="00F329D9">
      <w:pPr>
        <w:autoSpaceDE w:val="0"/>
        <w:autoSpaceDN w:val="0"/>
        <w:adjustRightInd w:val="0"/>
        <w:spacing w:before="60" w:after="60" w:line="320" w:lineRule="atLeast"/>
        <w:jc w:val="center"/>
      </w:pPr>
      <w:r>
        <w:t xml:space="preserve">2) </w:t>
      </w:r>
      <w:r w:rsidR="004232E6">
        <w:t>ОБОСОБЕНА ПОЗИЦИЯ № 2: ЦИФРОВИ ЗАПИСВАЩИ УСТРОЙСТВА</w:t>
      </w:r>
      <w:r w:rsidR="00D728B0">
        <w:t>, РАБОТЕЩИ СЪС СОФТУЕРЕН ПРОДУКТ</w:t>
      </w:r>
      <w:r w:rsidR="003A715F">
        <w:t xml:space="preserve"> </w:t>
      </w:r>
      <w:r w:rsidR="00D728B0">
        <w:rPr>
          <w:color w:val="000000"/>
        </w:rPr>
        <w:t xml:space="preserve"> „</w:t>
      </w:r>
      <w:r w:rsidR="00D728B0">
        <w:rPr>
          <w:color w:val="000000"/>
          <w:lang w:val="en-US"/>
        </w:rPr>
        <w:t>IDIP-INSPICIO</w:t>
      </w:r>
      <w:r w:rsidR="00D728B0">
        <w:rPr>
          <w:color w:val="000000"/>
        </w:rPr>
        <w:t>”, („</w:t>
      </w:r>
      <w:proofErr w:type="spellStart"/>
      <w:r w:rsidR="00D728B0">
        <w:rPr>
          <w:color w:val="000000"/>
          <w:lang w:val="en-US"/>
        </w:rPr>
        <w:t>Videte</w:t>
      </w:r>
      <w:proofErr w:type="spellEnd"/>
      <w:r w:rsidR="00D728B0">
        <w:rPr>
          <w:color w:val="000000"/>
        </w:rPr>
        <w:t xml:space="preserve"> </w:t>
      </w:r>
      <w:r w:rsidR="00D728B0">
        <w:rPr>
          <w:color w:val="000000"/>
          <w:lang w:val="en-US"/>
        </w:rPr>
        <w:t>IT</w:t>
      </w:r>
      <w:r w:rsidR="00D728B0">
        <w:rPr>
          <w:color w:val="000000"/>
        </w:rPr>
        <w:t xml:space="preserve">“, </w:t>
      </w:r>
      <w:r w:rsidR="00D728B0">
        <w:rPr>
          <w:color w:val="000000"/>
          <w:lang w:val="en-US"/>
        </w:rPr>
        <w:t>Germany</w:t>
      </w:r>
      <w:r w:rsidR="00D728B0">
        <w:rPr>
          <w:color w:val="000000"/>
        </w:rPr>
        <w:t>)</w:t>
      </w:r>
      <w:r w:rsidR="00D728B0" w:rsidRPr="00D728B0">
        <w:rPr>
          <w:color w:val="000000"/>
        </w:rPr>
        <w:t xml:space="preserve"> </w:t>
      </w:r>
      <w:r w:rsidR="00BC7FF4">
        <w:rPr>
          <w:color w:val="000000"/>
        </w:rPr>
        <w:t>ИЛИ ЕКВИВАЛЕНТ“</w:t>
      </w:r>
      <w:r w:rsidR="00D728B0">
        <w:rPr>
          <w:color w:val="000000"/>
        </w:rPr>
        <w:t>.</w:t>
      </w:r>
    </w:p>
    <w:p w:rsidR="00F329D9" w:rsidRDefault="00F329D9" w:rsidP="004232E6">
      <w:pPr>
        <w:autoSpaceDE w:val="0"/>
        <w:autoSpaceDN w:val="0"/>
        <w:adjustRightInd w:val="0"/>
        <w:spacing w:before="60" w:after="60" w:line="320" w:lineRule="atLeast"/>
      </w:pPr>
      <w:r>
        <w:t xml:space="preserve">  </w:t>
      </w:r>
    </w:p>
    <w:p w:rsidR="00F329D9" w:rsidRDefault="00F329D9" w:rsidP="004232E6">
      <w:pPr>
        <w:autoSpaceDE w:val="0"/>
        <w:autoSpaceDN w:val="0"/>
        <w:adjustRightInd w:val="0"/>
        <w:spacing w:before="60" w:after="60" w:line="320" w:lineRule="atLeast"/>
      </w:pP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 w:rsidP="004671CE">
      <w:pPr>
        <w:jc w:val="both"/>
        <w:rPr>
          <w:sz w:val="20"/>
          <w:szCs w:val="20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СОФИЯ</w:t>
      </w: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Ноември 2016 г.</w:t>
      </w: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A30A9A" w:rsidRPr="007650F4" w:rsidRDefault="00F63D65" w:rsidP="007650F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Съдържание:</w:t>
      </w:r>
    </w:p>
    <w:p w:rsidR="00146AA1" w:rsidRDefault="00146AA1" w:rsidP="004671CE">
      <w:pPr>
        <w:jc w:val="both"/>
        <w:rPr>
          <w:b/>
          <w:sz w:val="28"/>
          <w:szCs w:val="28"/>
        </w:rPr>
      </w:pPr>
    </w:p>
    <w:p w:rsidR="00F329D9" w:rsidRDefault="0014605D" w:rsidP="00F329D9">
      <w:pPr>
        <w:autoSpaceDE w:val="0"/>
        <w:autoSpaceDN w:val="0"/>
        <w:adjustRightInd w:val="0"/>
        <w:spacing w:before="60" w:after="60" w:line="320" w:lineRule="atLeast"/>
        <w:jc w:val="both"/>
      </w:pPr>
      <w:r>
        <w:rPr>
          <w:b/>
        </w:rPr>
        <w:tab/>
      </w:r>
      <w:r w:rsidR="0010318E">
        <w:rPr>
          <w:b/>
        </w:rPr>
        <w:t>1. Обява за обществена поръчка</w:t>
      </w:r>
      <w:r w:rsidR="0010318E" w:rsidRPr="0010318E">
        <w:rPr>
          <w:b/>
        </w:rPr>
        <w:t xml:space="preserve"> </w:t>
      </w:r>
      <w:r w:rsidR="0010318E" w:rsidRPr="0014605D">
        <w:rPr>
          <w:b/>
        </w:rPr>
        <w:t>на стойност по чл. 20, ал. 3</w:t>
      </w:r>
      <w:r w:rsidR="0010318E">
        <w:rPr>
          <w:b/>
        </w:rPr>
        <w:t>,</w:t>
      </w:r>
      <w:r w:rsidR="0010318E" w:rsidRPr="0014605D">
        <w:rPr>
          <w:b/>
        </w:rPr>
        <w:t xml:space="preserve"> т. 2 от ЗОП</w:t>
      </w:r>
      <w:r w:rsidR="0010318E">
        <w:rPr>
          <w:b/>
        </w:rPr>
        <w:t xml:space="preserve"> с предмет</w:t>
      </w:r>
      <w:r w:rsidR="00F329D9">
        <w:rPr>
          <w:b/>
        </w:rPr>
        <w:t>:</w:t>
      </w:r>
      <w:r w:rsidR="00F329D9" w:rsidRPr="00F329D9">
        <w:t xml:space="preserve"> </w:t>
      </w:r>
      <w:r w:rsidR="00F85841">
        <w:t>„</w:t>
      </w:r>
      <w:r w:rsidR="00F329D9">
        <w:t xml:space="preserve">Доставка на резервни цифрови записващи устройства за системите за </w:t>
      </w:r>
      <w:proofErr w:type="spellStart"/>
      <w:r w:rsidR="00F329D9">
        <w:t>видеонаблюдение</w:t>
      </w:r>
      <w:proofErr w:type="spellEnd"/>
      <w:r w:rsidR="00F329D9">
        <w:t xml:space="preserve"> на Българската народна банка по обособени позиции, както следва:</w:t>
      </w:r>
    </w:p>
    <w:p w:rsidR="00F329D9" w:rsidRDefault="006D0727" w:rsidP="00F329D9">
      <w:pPr>
        <w:autoSpaceDE w:val="0"/>
        <w:autoSpaceDN w:val="0"/>
        <w:adjustRightInd w:val="0"/>
        <w:spacing w:before="60" w:after="60" w:line="240" w:lineRule="atLeast"/>
        <w:jc w:val="both"/>
      </w:pPr>
      <w:r>
        <w:tab/>
      </w:r>
      <w:r w:rsidR="00F329D9">
        <w:t xml:space="preserve">- обособена позиция №1: Цифрови записващи устройства, работещи със </w:t>
      </w:r>
      <w:r w:rsidR="00F329D9">
        <w:rPr>
          <w:color w:val="000000"/>
        </w:rPr>
        <w:t>софтуерен продукт„</w:t>
      </w:r>
      <w:r w:rsidR="00F329D9">
        <w:rPr>
          <w:lang w:val="en-US"/>
        </w:rPr>
        <w:t>INTELLEX – Network client 4.0</w:t>
      </w:r>
      <w:r w:rsidR="00F329D9">
        <w:t>“</w:t>
      </w:r>
      <w:r w:rsidR="00F329D9" w:rsidRPr="00ED34C7">
        <w:rPr>
          <w:color w:val="000000"/>
        </w:rPr>
        <w:t xml:space="preserve"> („</w:t>
      </w:r>
      <w:proofErr w:type="spellStart"/>
      <w:r w:rsidR="00F329D9" w:rsidRPr="00ED34C7">
        <w:rPr>
          <w:color w:val="000000"/>
        </w:rPr>
        <w:t>Sensormatic</w:t>
      </w:r>
      <w:proofErr w:type="spellEnd"/>
      <w:r w:rsidR="00F329D9" w:rsidRPr="00ED34C7">
        <w:rPr>
          <w:color w:val="000000"/>
        </w:rPr>
        <w:t xml:space="preserve"> Electronics”, USA)</w:t>
      </w:r>
      <w:r w:rsidR="00A07DE0">
        <w:rPr>
          <w:color w:val="000000"/>
        </w:rPr>
        <w:t xml:space="preserve">  или еквивалент</w:t>
      </w:r>
      <w:r w:rsidR="00F329D9">
        <w:t>;</w:t>
      </w:r>
    </w:p>
    <w:p w:rsidR="0010318E" w:rsidRPr="00815730" w:rsidRDefault="006D0727" w:rsidP="00815730">
      <w:pPr>
        <w:autoSpaceDE w:val="0"/>
        <w:autoSpaceDN w:val="0"/>
        <w:adjustRightInd w:val="0"/>
        <w:spacing w:before="60" w:after="60" w:line="320" w:lineRule="atLeast"/>
        <w:jc w:val="both"/>
      </w:pPr>
      <w:r>
        <w:tab/>
      </w:r>
      <w:r w:rsidR="00F329D9">
        <w:t xml:space="preserve">- обособена позиция №2: Цифрови записващи устройства, работещи със </w:t>
      </w:r>
      <w:r w:rsidR="00F329D9">
        <w:rPr>
          <w:color w:val="000000"/>
        </w:rPr>
        <w:t>софтуерен продукт „</w:t>
      </w:r>
      <w:r w:rsidR="00F329D9">
        <w:rPr>
          <w:color w:val="000000"/>
          <w:lang w:val="en-US"/>
        </w:rPr>
        <w:t>IDIP-INSPICIO</w:t>
      </w:r>
      <w:r w:rsidR="00F329D9">
        <w:rPr>
          <w:color w:val="000000"/>
        </w:rPr>
        <w:t>”, („</w:t>
      </w:r>
      <w:proofErr w:type="spellStart"/>
      <w:r w:rsidR="00F329D9">
        <w:rPr>
          <w:color w:val="000000"/>
          <w:lang w:val="en-US"/>
        </w:rPr>
        <w:t>Videte</w:t>
      </w:r>
      <w:proofErr w:type="spellEnd"/>
      <w:r w:rsidR="00F329D9">
        <w:rPr>
          <w:color w:val="000000"/>
        </w:rPr>
        <w:t xml:space="preserve"> </w:t>
      </w:r>
      <w:r w:rsidR="00F329D9">
        <w:rPr>
          <w:color w:val="000000"/>
          <w:lang w:val="en-US"/>
        </w:rPr>
        <w:t>IT</w:t>
      </w:r>
      <w:r w:rsidR="00F329D9">
        <w:rPr>
          <w:color w:val="000000"/>
        </w:rPr>
        <w:t xml:space="preserve">“, </w:t>
      </w:r>
      <w:r w:rsidR="00F329D9">
        <w:rPr>
          <w:color w:val="000000"/>
          <w:lang w:val="en-US"/>
        </w:rPr>
        <w:t>Germany</w:t>
      </w:r>
      <w:r w:rsidR="00F329D9">
        <w:rPr>
          <w:color w:val="000000"/>
        </w:rPr>
        <w:t>)</w:t>
      </w:r>
      <w:r w:rsidR="00F329D9" w:rsidRPr="00D728B0">
        <w:rPr>
          <w:color w:val="000000"/>
        </w:rPr>
        <w:t xml:space="preserve"> </w:t>
      </w:r>
      <w:r w:rsidR="00A07DE0">
        <w:rPr>
          <w:color w:val="000000"/>
        </w:rPr>
        <w:t>или еквивалент</w:t>
      </w:r>
      <w:r w:rsidR="00F85841">
        <w:rPr>
          <w:color w:val="000000"/>
        </w:rPr>
        <w:t>“</w:t>
      </w:r>
      <w:r w:rsidR="00F329D9">
        <w:rPr>
          <w:color w:val="000000"/>
        </w:rPr>
        <w:t>.</w:t>
      </w:r>
      <w:r w:rsidR="0014605D" w:rsidRPr="0014605D">
        <w:rPr>
          <w:b/>
        </w:rPr>
        <w:tab/>
      </w:r>
    </w:p>
    <w:p w:rsidR="00BC7FF4" w:rsidRDefault="0010318E">
      <w:pPr>
        <w:spacing w:before="120" w:after="60" w:line="320" w:lineRule="atLeast"/>
        <w:ind w:left="181"/>
        <w:jc w:val="both"/>
        <w:rPr>
          <w:b/>
        </w:rPr>
      </w:pPr>
      <w:r>
        <w:rPr>
          <w:b/>
        </w:rPr>
        <w:tab/>
      </w:r>
      <w:r w:rsidR="00BC7FF4">
        <w:rPr>
          <w:b/>
        </w:rPr>
        <w:t>2. Документация:</w:t>
      </w:r>
      <w:r w:rsidR="00BC7FF4">
        <w:rPr>
          <w:b/>
        </w:rPr>
        <w:tab/>
      </w:r>
    </w:p>
    <w:p w:rsidR="0014605D" w:rsidRPr="0014605D" w:rsidRDefault="00BC7FF4">
      <w:pPr>
        <w:spacing w:before="120" w:after="60" w:line="320" w:lineRule="atLeast"/>
        <w:ind w:left="181"/>
        <w:jc w:val="both"/>
        <w:rPr>
          <w:b/>
        </w:rPr>
      </w:pPr>
      <w:r>
        <w:rPr>
          <w:b/>
        </w:rPr>
        <w:tab/>
      </w:r>
      <w:r w:rsidR="0010318E">
        <w:rPr>
          <w:b/>
        </w:rPr>
        <w:t>2</w:t>
      </w:r>
      <w:r w:rsidR="0014605D" w:rsidRPr="0014605D">
        <w:rPr>
          <w:b/>
        </w:rPr>
        <w:t>.</w:t>
      </w:r>
      <w:r>
        <w:rPr>
          <w:b/>
        </w:rPr>
        <w:t>1.</w:t>
      </w:r>
      <w:r w:rsidR="0010318E">
        <w:rPr>
          <w:b/>
        </w:rPr>
        <w:t xml:space="preserve"> </w:t>
      </w:r>
      <w:r w:rsidR="006A77BC">
        <w:rPr>
          <w:b/>
        </w:rPr>
        <w:t xml:space="preserve"> Указания</w:t>
      </w:r>
      <w:r w:rsidR="0014605D" w:rsidRPr="0014605D">
        <w:rPr>
          <w:b/>
        </w:rPr>
        <w:t xml:space="preserve"> за подготовка на документацията;</w:t>
      </w:r>
    </w:p>
    <w:p w:rsidR="00F329D9" w:rsidRDefault="0010318E" w:rsidP="00F329D9">
      <w:pPr>
        <w:pStyle w:val="Default"/>
        <w:spacing w:after="72"/>
        <w:rPr>
          <w:sz w:val="23"/>
          <w:szCs w:val="23"/>
        </w:rPr>
      </w:pPr>
      <w:r>
        <w:rPr>
          <w:b/>
        </w:rPr>
        <w:tab/>
      </w:r>
      <w:r w:rsidR="006D0727">
        <w:rPr>
          <w:b/>
        </w:rPr>
        <w:t>2.</w:t>
      </w:r>
      <w:proofErr w:type="spellStart"/>
      <w:r w:rsidR="006D0727">
        <w:rPr>
          <w:b/>
        </w:rPr>
        <w:t>2</w:t>
      </w:r>
      <w:proofErr w:type="spellEnd"/>
      <w:r w:rsidR="00BC7FF4">
        <w:rPr>
          <w:b/>
        </w:rPr>
        <w:t>.</w:t>
      </w:r>
      <w:r w:rsidR="00F329D9">
        <w:rPr>
          <w:b/>
          <w:bCs/>
          <w:sz w:val="23"/>
          <w:szCs w:val="23"/>
        </w:rPr>
        <w:t xml:space="preserve"> Техническа спецификация за обособена позиция № 1</w:t>
      </w:r>
      <w:r w:rsidR="004B3BE4">
        <w:rPr>
          <w:b/>
          <w:bCs/>
          <w:sz w:val="23"/>
          <w:szCs w:val="23"/>
        </w:rPr>
        <w:t>- Приложение №1</w:t>
      </w:r>
      <w:r w:rsidR="00F329D9">
        <w:rPr>
          <w:b/>
          <w:bCs/>
          <w:sz w:val="23"/>
          <w:szCs w:val="23"/>
        </w:rPr>
        <w:t xml:space="preserve">; </w:t>
      </w:r>
    </w:p>
    <w:p w:rsidR="00815730" w:rsidRPr="006D0727" w:rsidRDefault="00815730" w:rsidP="004B3BE4">
      <w:pPr>
        <w:pStyle w:val="Default"/>
        <w:spacing w:after="72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BC7FF4">
        <w:rPr>
          <w:b/>
          <w:bCs/>
          <w:sz w:val="23"/>
          <w:szCs w:val="23"/>
        </w:rPr>
        <w:t>2.</w:t>
      </w:r>
      <w:r w:rsidR="006D0727">
        <w:rPr>
          <w:b/>
          <w:bCs/>
          <w:sz w:val="23"/>
          <w:szCs w:val="23"/>
        </w:rPr>
        <w:t>3</w:t>
      </w:r>
      <w:r w:rsidR="00F329D9">
        <w:rPr>
          <w:b/>
          <w:bCs/>
          <w:sz w:val="23"/>
          <w:szCs w:val="23"/>
        </w:rPr>
        <w:t>. Техническа спецификация за обособена позиция № 2</w:t>
      </w:r>
      <w:r w:rsidR="004B3BE4">
        <w:rPr>
          <w:b/>
          <w:bCs/>
          <w:sz w:val="23"/>
          <w:szCs w:val="23"/>
        </w:rPr>
        <w:t xml:space="preserve"> – Приложение № 2</w:t>
      </w:r>
      <w:r w:rsidR="00F329D9">
        <w:rPr>
          <w:b/>
          <w:bCs/>
          <w:sz w:val="23"/>
          <w:szCs w:val="23"/>
        </w:rPr>
        <w:t xml:space="preserve">; </w:t>
      </w:r>
    </w:p>
    <w:p w:rsidR="006D0727" w:rsidRDefault="00815730" w:rsidP="00937404">
      <w:pPr>
        <w:pStyle w:val="Default"/>
        <w:spacing w:after="72"/>
        <w:rPr>
          <w:b/>
          <w:spacing w:val="9"/>
        </w:rPr>
      </w:pPr>
      <w:r>
        <w:rPr>
          <w:b/>
          <w:bCs/>
          <w:sz w:val="23"/>
          <w:szCs w:val="23"/>
        </w:rPr>
        <w:tab/>
      </w:r>
      <w:r w:rsidR="006D0727">
        <w:rPr>
          <w:b/>
          <w:bCs/>
          <w:sz w:val="23"/>
          <w:szCs w:val="23"/>
        </w:rPr>
        <w:t>2.4.</w:t>
      </w:r>
      <w:r w:rsidR="006D0727" w:rsidRPr="00815730">
        <w:rPr>
          <w:b/>
          <w:sz w:val="22"/>
        </w:rPr>
        <w:t>Методика за определяне на комплексната оценка</w:t>
      </w:r>
      <w:r w:rsidR="006D0727" w:rsidRPr="00815730">
        <w:rPr>
          <w:b/>
          <w:spacing w:val="9"/>
          <w:sz w:val="22"/>
        </w:rPr>
        <w:t xml:space="preserve"> за класиране </w:t>
      </w:r>
      <w:r w:rsidR="006D0727">
        <w:rPr>
          <w:b/>
          <w:spacing w:val="9"/>
        </w:rPr>
        <w:t xml:space="preserve">на офертите </w:t>
      </w:r>
      <w:r w:rsidR="006D0727">
        <w:rPr>
          <w:b/>
          <w:spacing w:val="9"/>
        </w:rPr>
        <w:tab/>
        <w:t>– Приложение № 3;</w:t>
      </w:r>
    </w:p>
    <w:p w:rsidR="00BC7FF4" w:rsidRDefault="006D0727" w:rsidP="00937404">
      <w:pPr>
        <w:pStyle w:val="Default"/>
        <w:spacing w:after="72"/>
        <w:rPr>
          <w:b/>
          <w:szCs w:val="20"/>
          <w:lang w:val="ru-RU" w:eastAsia="bg-BG"/>
        </w:rPr>
      </w:pPr>
      <w:r>
        <w:rPr>
          <w:b/>
          <w:spacing w:val="9"/>
        </w:rPr>
        <w:tab/>
      </w:r>
      <w:r w:rsidR="00BC7FF4">
        <w:rPr>
          <w:b/>
          <w:bCs/>
          <w:sz w:val="23"/>
          <w:szCs w:val="23"/>
        </w:rPr>
        <w:t>2.</w:t>
      </w:r>
      <w:r>
        <w:rPr>
          <w:b/>
        </w:rPr>
        <w:t>5</w:t>
      </w:r>
      <w:r w:rsidR="00BC7FF4">
        <w:rPr>
          <w:b/>
          <w:szCs w:val="20"/>
          <w:lang w:val="ru-RU" w:eastAsia="bg-BG"/>
        </w:rPr>
        <w:t xml:space="preserve">. Проект на договор – </w:t>
      </w:r>
      <w:proofErr w:type="spellStart"/>
      <w:r w:rsidR="00BC7FF4">
        <w:rPr>
          <w:b/>
          <w:szCs w:val="20"/>
          <w:lang w:val="ru-RU" w:eastAsia="bg-BG"/>
        </w:rPr>
        <w:t>обособена</w:t>
      </w:r>
      <w:proofErr w:type="spellEnd"/>
      <w:r w:rsidR="00BC7FF4">
        <w:rPr>
          <w:b/>
          <w:szCs w:val="20"/>
          <w:lang w:val="ru-RU" w:eastAsia="bg-BG"/>
        </w:rPr>
        <w:t xml:space="preserve"> позиция № 1;</w:t>
      </w:r>
    </w:p>
    <w:p w:rsidR="006D0727" w:rsidRPr="006D0727" w:rsidRDefault="00BC7FF4" w:rsidP="006D0727">
      <w:pPr>
        <w:pStyle w:val="Default"/>
        <w:spacing w:after="72"/>
        <w:rPr>
          <w:b/>
          <w:szCs w:val="20"/>
          <w:lang w:val="ru-RU" w:eastAsia="bg-BG"/>
        </w:rPr>
      </w:pPr>
      <w:r>
        <w:rPr>
          <w:b/>
          <w:szCs w:val="20"/>
          <w:lang w:val="ru-RU" w:eastAsia="bg-BG"/>
        </w:rPr>
        <w:tab/>
        <w:t>2.</w:t>
      </w:r>
      <w:r w:rsidR="006D0727">
        <w:rPr>
          <w:b/>
        </w:rPr>
        <w:t>6</w:t>
      </w:r>
      <w:bookmarkStart w:id="0" w:name="_GoBack"/>
      <w:bookmarkEnd w:id="0"/>
      <w:r>
        <w:rPr>
          <w:b/>
          <w:szCs w:val="20"/>
          <w:lang w:val="ru-RU" w:eastAsia="bg-BG"/>
        </w:rPr>
        <w:t>. Проект на договор</w:t>
      </w:r>
      <w:r w:rsidRPr="00BC7FF4">
        <w:rPr>
          <w:b/>
          <w:szCs w:val="20"/>
          <w:lang w:val="ru-RU" w:eastAsia="bg-BG"/>
        </w:rPr>
        <w:t xml:space="preserve"> </w:t>
      </w:r>
      <w:r>
        <w:rPr>
          <w:b/>
          <w:szCs w:val="20"/>
          <w:lang w:val="ru-RU" w:eastAsia="bg-BG"/>
        </w:rPr>
        <w:t xml:space="preserve">- </w:t>
      </w:r>
      <w:proofErr w:type="spellStart"/>
      <w:r>
        <w:rPr>
          <w:b/>
          <w:szCs w:val="20"/>
          <w:lang w:val="ru-RU" w:eastAsia="bg-BG"/>
        </w:rPr>
        <w:t>обособена</w:t>
      </w:r>
      <w:proofErr w:type="spellEnd"/>
      <w:r>
        <w:rPr>
          <w:b/>
          <w:szCs w:val="20"/>
          <w:lang w:val="ru-RU" w:eastAsia="bg-BG"/>
        </w:rPr>
        <w:t xml:space="preserve"> позиция № 2.</w:t>
      </w:r>
    </w:p>
    <w:p w:rsidR="00BC7FF4" w:rsidRDefault="006D0727" w:rsidP="00BC7FF4">
      <w:pPr>
        <w:spacing w:before="120" w:after="60" w:line="320" w:lineRule="atLeast"/>
        <w:ind w:left="181"/>
        <w:jc w:val="both"/>
        <w:rPr>
          <w:b/>
          <w:szCs w:val="20"/>
          <w:lang w:val="ru-RU" w:eastAsia="bg-BG"/>
        </w:rPr>
      </w:pPr>
      <w:r>
        <w:rPr>
          <w:b/>
          <w:bCs/>
          <w:sz w:val="23"/>
          <w:szCs w:val="23"/>
        </w:rPr>
        <w:tab/>
      </w:r>
      <w:r w:rsidR="00BC7FF4">
        <w:rPr>
          <w:b/>
        </w:rPr>
        <w:t>3.</w:t>
      </w:r>
      <w:r w:rsidR="00BC7FF4">
        <w:rPr>
          <w:b/>
          <w:szCs w:val="20"/>
          <w:lang w:val="ru-RU" w:eastAsia="bg-BG"/>
        </w:rPr>
        <w:t xml:space="preserve"> </w:t>
      </w:r>
      <w:proofErr w:type="spellStart"/>
      <w:r w:rsidR="00BC7FF4">
        <w:rPr>
          <w:b/>
          <w:szCs w:val="20"/>
          <w:lang w:val="ru-RU" w:eastAsia="bg-BG"/>
        </w:rPr>
        <w:t>Образци</w:t>
      </w:r>
      <w:proofErr w:type="spellEnd"/>
      <w:r w:rsidR="00BC7FF4">
        <w:rPr>
          <w:b/>
          <w:szCs w:val="20"/>
          <w:lang w:val="ru-RU" w:eastAsia="bg-BG"/>
        </w:rPr>
        <w:t>:</w:t>
      </w:r>
    </w:p>
    <w:p w:rsidR="00BC7FF4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1</w:t>
      </w:r>
      <w:r>
        <w:rPr>
          <w:rFonts w:eastAsiaTheme="minorHAnsi"/>
          <w:sz w:val="22"/>
          <w:szCs w:val="22"/>
        </w:rPr>
        <w:t xml:space="preserve"> – Представяне на участника;</w:t>
      </w:r>
    </w:p>
    <w:p w:rsidR="00BC7FF4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2</w:t>
      </w:r>
      <w:r>
        <w:rPr>
          <w:rFonts w:eastAsiaTheme="minorHAnsi"/>
          <w:sz w:val="22"/>
          <w:szCs w:val="22"/>
        </w:rPr>
        <w:t xml:space="preserve"> – Декларация по чл. 97, ал. 5 от ППЗОП за обстоятелствата по чл. 54, ал. 1, т. 1, 2 и 7 от ЗОП;</w:t>
      </w:r>
    </w:p>
    <w:p w:rsidR="00BC7FF4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  <w:lang w:val="es-ES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3</w:t>
      </w:r>
      <w:r>
        <w:rPr>
          <w:rFonts w:eastAsiaTheme="minorHAnsi"/>
          <w:sz w:val="22"/>
          <w:szCs w:val="22"/>
        </w:rPr>
        <w:t xml:space="preserve"> – Декларация по чл. 97, ал. 5 от ППЗОП за обстоятелствата по чл. 54, ал. 1, т. 3-5 от ЗОП;</w:t>
      </w:r>
    </w:p>
    <w:p w:rsidR="00BC7FF4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4</w:t>
      </w:r>
      <w:r>
        <w:rPr>
          <w:rFonts w:eastAsiaTheme="minorHAnsi"/>
          <w:sz w:val="22"/>
          <w:szCs w:val="22"/>
        </w:rPr>
        <w:t xml:space="preserve"> – Декларация по чл. 66, ал. 1 от ЗОП относно видовете работи, които ще се изпълняват от подизпълнител;</w:t>
      </w:r>
    </w:p>
    <w:p w:rsidR="00BC7FF4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color w:val="000000"/>
          <w:shd w:val="clear" w:color="auto" w:fill="FFFFFF"/>
          <w:lang w:eastAsia="bg-BG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5</w:t>
      </w:r>
      <w:r>
        <w:rPr>
          <w:rFonts w:eastAsiaTheme="minorHAnsi"/>
          <w:sz w:val="22"/>
          <w:szCs w:val="22"/>
        </w:rPr>
        <w:t xml:space="preserve"> – Декларация от подизпълнителя</w:t>
      </w:r>
      <w:r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;</w:t>
      </w:r>
    </w:p>
    <w:p w:rsidR="00BC7FF4" w:rsidRDefault="00AD7ED2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6</w:t>
      </w:r>
      <w:r w:rsidR="00BC7FF4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BC7FF4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="00BC7FF4">
        <w:rPr>
          <w:rFonts w:eastAsiaTheme="minorHAnsi"/>
          <w:b/>
          <w:i/>
          <w:sz w:val="22"/>
          <w:szCs w:val="22"/>
        </w:rPr>
        <w:t xml:space="preserve"> </w:t>
      </w:r>
      <w:r w:rsidR="00BC7FF4">
        <w:rPr>
          <w:rFonts w:eastAsiaTheme="minorHAnsi"/>
          <w:sz w:val="22"/>
          <w:szCs w:val="22"/>
        </w:rPr>
        <w:t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собственици;</w:t>
      </w:r>
    </w:p>
    <w:p w:rsidR="00BC7FF4" w:rsidRDefault="00AD7ED2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№ 7.1.</w:t>
      </w:r>
      <w:r w:rsidR="00BC7FF4">
        <w:rPr>
          <w:rFonts w:eastAsiaTheme="minorHAnsi"/>
          <w:sz w:val="22"/>
          <w:szCs w:val="22"/>
        </w:rPr>
        <w:t xml:space="preserve"> – Предложение за изпълнение на поръчката</w:t>
      </w:r>
      <w:r>
        <w:rPr>
          <w:rFonts w:eastAsiaTheme="minorHAnsi"/>
          <w:sz w:val="22"/>
          <w:szCs w:val="22"/>
        </w:rPr>
        <w:t xml:space="preserve"> – обособена позиция № 1</w:t>
      </w:r>
      <w:r w:rsidR="00BC7FF4">
        <w:rPr>
          <w:rFonts w:eastAsiaTheme="minorHAnsi"/>
          <w:sz w:val="22"/>
          <w:szCs w:val="22"/>
        </w:rPr>
        <w:t>;</w:t>
      </w:r>
    </w:p>
    <w:p w:rsidR="00AD7ED2" w:rsidRDefault="00AD7ED2" w:rsidP="00AD7ED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№ 7.2</w:t>
      </w:r>
      <w:r>
        <w:rPr>
          <w:rFonts w:eastAsiaTheme="minorHAnsi"/>
          <w:sz w:val="22"/>
          <w:szCs w:val="22"/>
        </w:rPr>
        <w:t xml:space="preserve"> .– Предложение за изпълнение на поръчката – обособена позиция № 2;</w:t>
      </w:r>
    </w:p>
    <w:p w:rsidR="00AD7ED2" w:rsidRDefault="00AD7ED2" w:rsidP="00AD7ED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№ 8.1.</w:t>
      </w:r>
      <w:r w:rsidR="00BC7FF4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BC7FF4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="00BC7FF4">
        <w:rPr>
          <w:rFonts w:eastAsiaTheme="minorHAnsi"/>
          <w:sz w:val="22"/>
          <w:szCs w:val="22"/>
        </w:rPr>
        <w:t xml:space="preserve"> Ценово предложение</w:t>
      </w:r>
      <w:r>
        <w:rPr>
          <w:rFonts w:eastAsiaTheme="minorHAnsi"/>
          <w:sz w:val="22"/>
          <w:szCs w:val="22"/>
        </w:rPr>
        <w:t xml:space="preserve"> -</w:t>
      </w:r>
      <w:r w:rsidRPr="00AD7ED2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обособена позиция № 1;</w:t>
      </w:r>
    </w:p>
    <w:p w:rsidR="00AD7ED2" w:rsidRDefault="00AD7ED2" w:rsidP="00AD7ED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№ 8.2. </w:t>
      </w:r>
      <w:r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>
        <w:rPr>
          <w:rFonts w:eastAsiaTheme="minorHAnsi"/>
          <w:sz w:val="22"/>
          <w:szCs w:val="22"/>
        </w:rPr>
        <w:t xml:space="preserve"> Ценово предложение </w:t>
      </w:r>
      <w:r w:rsidR="00B03A1F">
        <w:rPr>
          <w:rFonts w:eastAsiaTheme="minorHAnsi"/>
          <w:sz w:val="22"/>
          <w:szCs w:val="22"/>
        </w:rPr>
        <w:t>- обособена позиция № 2.</w:t>
      </w:r>
    </w:p>
    <w:p w:rsidR="00BC7FF4" w:rsidRPr="007650F4" w:rsidRDefault="00BC7FF4" w:rsidP="007650F4">
      <w:pPr>
        <w:spacing w:line="360" w:lineRule="auto"/>
        <w:jc w:val="both"/>
        <w:rPr>
          <w:rFonts w:eastAsiaTheme="minorHAnsi"/>
          <w:b/>
        </w:rPr>
      </w:pPr>
    </w:p>
    <w:sectPr w:rsidR="00BC7FF4" w:rsidRPr="007650F4" w:rsidSect="008236C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FC3" w:rsidRDefault="000E2FC3" w:rsidP="00A45ECB">
      <w:r>
        <w:separator/>
      </w:r>
    </w:p>
  </w:endnote>
  <w:endnote w:type="continuationSeparator" w:id="0">
    <w:p w:rsidR="000E2FC3" w:rsidRDefault="000E2FC3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0432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3B6C" w:rsidRDefault="00C53B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7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FC3" w:rsidRDefault="000E2FC3" w:rsidP="00A45ECB">
      <w:r>
        <w:separator/>
      </w:r>
    </w:p>
  </w:footnote>
  <w:footnote w:type="continuationSeparator" w:id="0">
    <w:p w:rsidR="000E2FC3" w:rsidRDefault="000E2FC3" w:rsidP="00A45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CE"/>
    <w:rsid w:val="00000BB9"/>
    <w:rsid w:val="00006AC6"/>
    <w:rsid w:val="00072074"/>
    <w:rsid w:val="0008522E"/>
    <w:rsid w:val="000E2FC3"/>
    <w:rsid w:val="000F1BFB"/>
    <w:rsid w:val="000F5AB0"/>
    <w:rsid w:val="0010318E"/>
    <w:rsid w:val="0014605D"/>
    <w:rsid w:val="00146AA1"/>
    <w:rsid w:val="00161C30"/>
    <w:rsid w:val="0025532C"/>
    <w:rsid w:val="00256348"/>
    <w:rsid w:val="002865B0"/>
    <w:rsid w:val="002C0E09"/>
    <w:rsid w:val="002C3339"/>
    <w:rsid w:val="00311612"/>
    <w:rsid w:val="00382E8B"/>
    <w:rsid w:val="003A715F"/>
    <w:rsid w:val="003D4710"/>
    <w:rsid w:val="004232E6"/>
    <w:rsid w:val="00427EB0"/>
    <w:rsid w:val="004671CE"/>
    <w:rsid w:val="004865EB"/>
    <w:rsid w:val="00497747"/>
    <w:rsid w:val="004B3BE4"/>
    <w:rsid w:val="004D790F"/>
    <w:rsid w:val="005063E7"/>
    <w:rsid w:val="00525355"/>
    <w:rsid w:val="00525FA3"/>
    <w:rsid w:val="0054028B"/>
    <w:rsid w:val="00572C78"/>
    <w:rsid w:val="00591A50"/>
    <w:rsid w:val="005A6898"/>
    <w:rsid w:val="005D2886"/>
    <w:rsid w:val="006006B8"/>
    <w:rsid w:val="0062523C"/>
    <w:rsid w:val="0063166F"/>
    <w:rsid w:val="00681B03"/>
    <w:rsid w:val="006A77BC"/>
    <w:rsid w:val="006D0727"/>
    <w:rsid w:val="00723DC6"/>
    <w:rsid w:val="007650F4"/>
    <w:rsid w:val="00773AC7"/>
    <w:rsid w:val="0079240A"/>
    <w:rsid w:val="00797F29"/>
    <w:rsid w:val="007A421D"/>
    <w:rsid w:val="00802CBD"/>
    <w:rsid w:val="00815730"/>
    <w:rsid w:val="008236CE"/>
    <w:rsid w:val="0082589D"/>
    <w:rsid w:val="00836EBD"/>
    <w:rsid w:val="008452A1"/>
    <w:rsid w:val="00852A9A"/>
    <w:rsid w:val="008573DC"/>
    <w:rsid w:val="00937404"/>
    <w:rsid w:val="00983A7D"/>
    <w:rsid w:val="009B20A2"/>
    <w:rsid w:val="009E16CD"/>
    <w:rsid w:val="009E4660"/>
    <w:rsid w:val="00A007B1"/>
    <w:rsid w:val="00A07DE0"/>
    <w:rsid w:val="00A30A9A"/>
    <w:rsid w:val="00A45ECB"/>
    <w:rsid w:val="00A8232B"/>
    <w:rsid w:val="00AD349A"/>
    <w:rsid w:val="00AD7ED2"/>
    <w:rsid w:val="00AF5B8B"/>
    <w:rsid w:val="00B03A1F"/>
    <w:rsid w:val="00B24585"/>
    <w:rsid w:val="00BC7FF4"/>
    <w:rsid w:val="00BE5F7E"/>
    <w:rsid w:val="00C53B6C"/>
    <w:rsid w:val="00C560A3"/>
    <w:rsid w:val="00C6279F"/>
    <w:rsid w:val="00C72437"/>
    <w:rsid w:val="00CC2D28"/>
    <w:rsid w:val="00CE4791"/>
    <w:rsid w:val="00D12699"/>
    <w:rsid w:val="00D3384C"/>
    <w:rsid w:val="00D54B38"/>
    <w:rsid w:val="00D728B0"/>
    <w:rsid w:val="00E35B9E"/>
    <w:rsid w:val="00E774CE"/>
    <w:rsid w:val="00E94387"/>
    <w:rsid w:val="00EA3F56"/>
    <w:rsid w:val="00EA6D1E"/>
    <w:rsid w:val="00EC3719"/>
    <w:rsid w:val="00F329D9"/>
    <w:rsid w:val="00F63D65"/>
    <w:rsid w:val="00F732E3"/>
    <w:rsid w:val="00F85841"/>
    <w:rsid w:val="00FC0E1A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32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32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A7E4C-38A9-4771-A9AE-430AC591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2016-12-01T14:20:00Z</cp:lastPrinted>
  <dcterms:created xsi:type="dcterms:W3CDTF">2016-09-15T07:37:00Z</dcterms:created>
  <dcterms:modified xsi:type="dcterms:W3CDTF">2016-12-01T14:23:00Z</dcterms:modified>
</cp:coreProperties>
</file>