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190DE" w14:textId="77777777" w:rsidR="008D1ED4" w:rsidRPr="0025712C" w:rsidRDefault="008D1ED4" w:rsidP="0025712C">
      <w:pPr>
        <w:pStyle w:val="a"/>
        <w:spacing w:before="360" w:after="360" w:line="360" w:lineRule="auto"/>
        <w:ind w:firstLine="0"/>
        <w:jc w:val="center"/>
        <w:rPr>
          <w:rFonts w:ascii="Times New Roman" w:hAnsi="Times New Roman"/>
          <w:b/>
          <w:spacing w:val="80"/>
          <w:sz w:val="36"/>
          <w:szCs w:val="28"/>
        </w:rPr>
      </w:pPr>
      <w:r w:rsidRPr="0025712C">
        <w:rPr>
          <w:rFonts w:ascii="Times New Roman" w:hAnsi="Times New Roman"/>
          <w:b/>
          <w:spacing w:val="80"/>
          <w:sz w:val="36"/>
          <w:szCs w:val="28"/>
        </w:rPr>
        <w:t>ДОГОВОР</w:t>
      </w:r>
    </w:p>
    <w:p w14:paraId="56CF5815" w14:textId="77777777" w:rsidR="008D1ED4" w:rsidRPr="001119B6" w:rsidRDefault="008D1ED4" w:rsidP="009D2D09">
      <w:pPr>
        <w:pStyle w:val="a"/>
        <w:spacing w:before="0" w:line="360" w:lineRule="auto"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1119B6">
        <w:rPr>
          <w:rFonts w:ascii="Times New Roman" w:hAnsi="Times New Roman"/>
          <w:b/>
          <w:sz w:val="22"/>
          <w:szCs w:val="22"/>
        </w:rPr>
        <w:t xml:space="preserve">ЗА АБОНАМЕНТНА ПОДДРЪЖКА НА ЛИЦЕНЗИ ЗА ПРОДУКТИ НА </w:t>
      </w:r>
      <w:r w:rsidRPr="001119B6">
        <w:rPr>
          <w:rFonts w:ascii="Times New Roman" w:hAnsi="Times New Roman"/>
          <w:b/>
          <w:sz w:val="22"/>
          <w:szCs w:val="22"/>
          <w:lang w:val="en-US"/>
        </w:rPr>
        <w:t>SYMANTEC</w:t>
      </w:r>
    </w:p>
    <w:p w14:paraId="6B7309C0" w14:textId="77777777" w:rsidR="008D1ED4" w:rsidRPr="001119B6" w:rsidRDefault="008D1ED4" w:rsidP="009D2D09">
      <w:pPr>
        <w:pStyle w:val="a"/>
        <w:spacing w:before="0" w:line="360" w:lineRule="auto"/>
        <w:ind w:firstLine="0"/>
        <w:jc w:val="center"/>
        <w:rPr>
          <w:rFonts w:ascii="Times New Roman" w:hAnsi="Times New Roman"/>
          <w:b/>
          <w:caps/>
          <w:sz w:val="22"/>
          <w:szCs w:val="22"/>
        </w:rPr>
      </w:pPr>
      <w:r w:rsidRPr="001119B6">
        <w:rPr>
          <w:rFonts w:ascii="Times New Roman" w:hAnsi="Times New Roman"/>
          <w:b/>
          <w:sz w:val="22"/>
          <w:szCs w:val="22"/>
        </w:rPr>
        <w:t>И ОСИГУРЯВАНЕ НА ПОМОЩ ПРИ ВЪЗНИКВАНЕ НА КРИЗИ</w:t>
      </w:r>
    </w:p>
    <w:p w14:paraId="208BFA4C" w14:textId="77777777" w:rsidR="00057CE0" w:rsidRDefault="00057CE0" w:rsidP="002D53DD">
      <w:pPr>
        <w:pStyle w:val="a"/>
        <w:tabs>
          <w:tab w:val="left" w:pos="9498"/>
        </w:tabs>
        <w:spacing w:before="0" w:line="360" w:lineRule="auto"/>
        <w:ind w:firstLine="709"/>
        <w:rPr>
          <w:rFonts w:ascii="Times New Roman" w:hAnsi="Times New Roman"/>
        </w:rPr>
      </w:pPr>
    </w:p>
    <w:p w14:paraId="339BB97C" w14:textId="5BAA7B77" w:rsidR="008D1ED4" w:rsidRDefault="008D1ED4" w:rsidP="002D53DD">
      <w:pPr>
        <w:pStyle w:val="a"/>
        <w:tabs>
          <w:tab w:val="left" w:pos="9498"/>
        </w:tabs>
        <w:spacing w:before="0" w:line="360" w:lineRule="auto"/>
        <w:ind w:firstLine="709"/>
        <w:rPr>
          <w:rFonts w:ascii="Times New Roman" w:hAnsi="Times New Roman"/>
        </w:rPr>
      </w:pPr>
      <w:r w:rsidRPr="002F4A87">
        <w:rPr>
          <w:rFonts w:ascii="Times New Roman" w:hAnsi="Times New Roman"/>
        </w:rPr>
        <w:t>Днес</w:t>
      </w:r>
      <w:r w:rsidRPr="002F4A87">
        <w:rPr>
          <w:rFonts w:ascii="Times New Roman" w:hAnsi="Times New Roman"/>
          <w:lang w:val="ru-RU"/>
        </w:rPr>
        <w:t xml:space="preserve">, </w:t>
      </w:r>
      <w:r w:rsidRPr="002F4A87">
        <w:rPr>
          <w:rFonts w:ascii="Times New Roman" w:hAnsi="Times New Roman"/>
        </w:rPr>
        <w:t>…</w:t>
      </w:r>
      <w:r w:rsidRPr="002F4A87">
        <w:rPr>
          <w:rFonts w:ascii="Times New Roman" w:hAnsi="Times New Roman"/>
          <w:lang w:val="ru-RU"/>
        </w:rPr>
        <w:t xml:space="preserve"> </w:t>
      </w:r>
      <w:r w:rsidRPr="002F4A87">
        <w:rPr>
          <w:rFonts w:ascii="Times New Roman" w:hAnsi="Times New Roman"/>
        </w:rPr>
        <w:t>… 201</w:t>
      </w:r>
      <w:r w:rsidR="009F48B7">
        <w:rPr>
          <w:rFonts w:ascii="Times New Roman" w:hAnsi="Times New Roman"/>
          <w:lang w:val="en-US"/>
        </w:rPr>
        <w:t>6</w:t>
      </w:r>
      <w:r w:rsidRPr="002F4A87">
        <w:rPr>
          <w:rFonts w:ascii="Times New Roman" w:hAnsi="Times New Roman"/>
        </w:rPr>
        <w:t xml:space="preserve"> г., в гр. София, между:</w:t>
      </w:r>
    </w:p>
    <w:p w14:paraId="782794BF" w14:textId="39F2046B" w:rsidR="008D1ED4" w:rsidRPr="002F4A87" w:rsidRDefault="008D1ED4" w:rsidP="009D2D09">
      <w:pPr>
        <w:pStyle w:val="a"/>
        <w:tabs>
          <w:tab w:val="left" w:pos="9498"/>
        </w:tabs>
        <w:spacing w:before="0" w:line="360" w:lineRule="auto"/>
        <w:ind w:firstLine="709"/>
        <w:rPr>
          <w:rFonts w:ascii="Times New Roman" w:hAnsi="Times New Roman"/>
        </w:rPr>
      </w:pPr>
      <w:r w:rsidRPr="002F4A87">
        <w:rPr>
          <w:rFonts w:ascii="Times New Roman" w:hAnsi="Times New Roman"/>
          <w:b/>
        </w:rPr>
        <w:t>БЪЛГАРСКАТА НАРОДНА БАНКА</w:t>
      </w:r>
      <w:r w:rsidRPr="002F4A87">
        <w:rPr>
          <w:rFonts w:ascii="Times New Roman" w:hAnsi="Times New Roman"/>
        </w:rPr>
        <w:t>, със седалище и адрес на управление: гр.</w:t>
      </w:r>
      <w:r w:rsidRPr="00A52E17">
        <w:rPr>
          <w:rFonts w:ascii="Times New Roman" w:hAnsi="Times New Roman"/>
          <w:lang w:val="ru-RU"/>
        </w:rPr>
        <w:t xml:space="preserve"> </w:t>
      </w:r>
      <w:r w:rsidRPr="002F4A87">
        <w:rPr>
          <w:rFonts w:ascii="Times New Roman" w:hAnsi="Times New Roman"/>
        </w:rPr>
        <w:t>София</w:t>
      </w:r>
      <w:r w:rsidRPr="002F4A87">
        <w:rPr>
          <w:rFonts w:ascii="Times New Roman" w:hAnsi="Times New Roman"/>
          <w:lang w:val="ru-RU"/>
        </w:rPr>
        <w:t xml:space="preserve"> 1000</w:t>
      </w:r>
      <w:r w:rsidRPr="002F4A87">
        <w:rPr>
          <w:rFonts w:ascii="Times New Roman" w:hAnsi="Times New Roman"/>
        </w:rPr>
        <w:t xml:space="preserve">, пл. „Княз Александър I“ № 1, код по БУЛСТАТ: 000694037, представлявана от </w:t>
      </w:r>
      <w:r w:rsidR="0025712C" w:rsidRPr="0025712C">
        <w:rPr>
          <w:rFonts w:ascii="Times New Roman" w:hAnsi="Times New Roman"/>
          <w:caps/>
        </w:rPr>
        <w:t>СНЕЖАНКА ДЕЯНОВА</w:t>
      </w:r>
      <w:r w:rsidRPr="002F4A87">
        <w:rPr>
          <w:rFonts w:ascii="Times New Roman" w:hAnsi="Times New Roman"/>
        </w:rPr>
        <w:t xml:space="preserve"> - главен секретар и </w:t>
      </w:r>
      <w:r w:rsidR="0025712C">
        <w:rPr>
          <w:rFonts w:ascii="Times New Roman" w:hAnsi="Times New Roman"/>
          <w:caps/>
        </w:rPr>
        <w:t>ТЕМЕНУЖКА ЦВЕТКОВА</w:t>
      </w:r>
      <w:r w:rsidRPr="002F4A87">
        <w:rPr>
          <w:rFonts w:ascii="Times New Roman" w:hAnsi="Times New Roman"/>
        </w:rPr>
        <w:t xml:space="preserve"> - главен счетоводител, наричана по-нататък в договора за краткост </w:t>
      </w:r>
      <w:r w:rsidRPr="002F4A87">
        <w:rPr>
          <w:rFonts w:ascii="Times New Roman" w:hAnsi="Times New Roman"/>
          <w:b/>
        </w:rPr>
        <w:t>ВЪЗЛОЖИТЕЛ</w:t>
      </w:r>
      <w:r w:rsidRPr="002F4A87">
        <w:rPr>
          <w:rFonts w:ascii="Times New Roman" w:hAnsi="Times New Roman"/>
        </w:rPr>
        <w:t>, от една страна,</w:t>
      </w:r>
    </w:p>
    <w:p w14:paraId="21826743" w14:textId="77777777" w:rsidR="008D1ED4" w:rsidRPr="002F4A87" w:rsidRDefault="008D1ED4" w:rsidP="009D2D09">
      <w:pPr>
        <w:pStyle w:val="a"/>
        <w:tabs>
          <w:tab w:val="left" w:pos="9498"/>
        </w:tabs>
        <w:spacing w:before="0" w:line="360" w:lineRule="auto"/>
        <w:ind w:firstLine="709"/>
        <w:rPr>
          <w:rFonts w:ascii="Times New Roman" w:hAnsi="Times New Roman"/>
        </w:rPr>
      </w:pPr>
      <w:r w:rsidRPr="002F4A87">
        <w:rPr>
          <w:rFonts w:ascii="Times New Roman" w:hAnsi="Times New Roman"/>
        </w:rPr>
        <w:t>и</w:t>
      </w:r>
    </w:p>
    <w:p w14:paraId="22C04331" w14:textId="7CB77041" w:rsidR="008D1ED4" w:rsidRPr="00794519" w:rsidRDefault="008D1ED4" w:rsidP="009D2D09">
      <w:pPr>
        <w:pStyle w:val="BodyTextIndent"/>
        <w:tabs>
          <w:tab w:val="left" w:pos="1134"/>
          <w:tab w:val="left" w:pos="1953"/>
        </w:tabs>
        <w:spacing w:before="0" w:after="0" w:line="360" w:lineRule="auto"/>
        <w:ind w:left="0" w:firstLine="709"/>
        <w:rPr>
          <w:sz w:val="24"/>
          <w:szCs w:val="24"/>
        </w:rPr>
      </w:pPr>
      <w:r w:rsidRPr="000C55C7">
        <w:rPr>
          <w:sz w:val="24"/>
          <w:szCs w:val="24"/>
          <w:lang w:val="ru-RU"/>
        </w:rPr>
        <w:t>……………………………</w:t>
      </w:r>
      <w:r>
        <w:rPr>
          <w:sz w:val="24"/>
          <w:szCs w:val="24"/>
          <w:lang w:val="ru-RU"/>
        </w:rPr>
        <w:t>……</w:t>
      </w:r>
      <w:r w:rsidRPr="000C55C7">
        <w:rPr>
          <w:sz w:val="24"/>
          <w:szCs w:val="24"/>
          <w:lang w:val="ru-RU"/>
        </w:rPr>
        <w:t>…</w:t>
      </w:r>
      <w:r w:rsidRPr="000C55C7">
        <w:rPr>
          <w:sz w:val="24"/>
          <w:szCs w:val="24"/>
        </w:rPr>
        <w:t>,</w:t>
      </w:r>
      <w:r w:rsidRPr="00794519">
        <w:rPr>
          <w:sz w:val="24"/>
          <w:szCs w:val="24"/>
        </w:rPr>
        <w:t xml:space="preserve"> със седалище и адрес на управление:</w:t>
      </w:r>
      <w:r w:rsidRPr="0079451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………………</w:t>
      </w:r>
      <w:r w:rsidRPr="000C55C7">
        <w:rPr>
          <w:sz w:val="24"/>
          <w:szCs w:val="24"/>
          <w:lang w:val="ru-RU"/>
        </w:rPr>
        <w:t>..</w:t>
      </w:r>
      <w:r w:rsidRPr="00F0781A">
        <w:rPr>
          <w:sz w:val="24"/>
          <w:szCs w:val="24"/>
          <w:lang w:val="ru-RU"/>
        </w:rPr>
        <w:t>…</w:t>
      </w:r>
      <w:r w:rsidRPr="00F0781A">
        <w:rPr>
          <w:sz w:val="24"/>
          <w:szCs w:val="24"/>
        </w:rPr>
        <w:t>,</w:t>
      </w:r>
      <w:r w:rsidRPr="00794519">
        <w:rPr>
          <w:sz w:val="24"/>
          <w:szCs w:val="24"/>
        </w:rPr>
        <w:t xml:space="preserve"> ЕИК </w:t>
      </w:r>
      <w:r>
        <w:rPr>
          <w:sz w:val="24"/>
          <w:szCs w:val="24"/>
          <w:lang w:val="ru-RU"/>
        </w:rPr>
        <w:t>……</w:t>
      </w:r>
      <w:r w:rsidRPr="000C55C7">
        <w:rPr>
          <w:sz w:val="24"/>
          <w:szCs w:val="24"/>
          <w:lang w:val="ru-RU"/>
        </w:rPr>
        <w:t>.</w:t>
      </w:r>
      <w:r w:rsidRPr="00F0781A">
        <w:rPr>
          <w:sz w:val="24"/>
          <w:szCs w:val="24"/>
          <w:lang w:val="ru-RU"/>
        </w:rPr>
        <w:t>…</w:t>
      </w:r>
      <w:r w:rsidRPr="00F0781A">
        <w:rPr>
          <w:sz w:val="24"/>
          <w:szCs w:val="24"/>
        </w:rPr>
        <w:t>,</w:t>
      </w:r>
      <w:r w:rsidRPr="00794519">
        <w:rPr>
          <w:sz w:val="24"/>
          <w:szCs w:val="24"/>
        </w:rPr>
        <w:t xml:space="preserve"> представлявано от </w:t>
      </w:r>
      <w:r>
        <w:rPr>
          <w:sz w:val="24"/>
          <w:szCs w:val="24"/>
          <w:lang w:val="ru-RU"/>
        </w:rPr>
        <w:t>………</w:t>
      </w:r>
      <w:r w:rsidRPr="000C55C7">
        <w:rPr>
          <w:sz w:val="24"/>
          <w:szCs w:val="24"/>
          <w:lang w:val="ru-RU"/>
        </w:rPr>
        <w:t>.</w:t>
      </w:r>
      <w:r w:rsidRPr="00F0781A">
        <w:rPr>
          <w:sz w:val="24"/>
          <w:szCs w:val="24"/>
        </w:rPr>
        <w:t>,</w:t>
      </w:r>
      <w:r w:rsidRPr="00794519">
        <w:rPr>
          <w:sz w:val="24"/>
          <w:szCs w:val="24"/>
        </w:rPr>
        <w:t xml:space="preserve"> наричано по-нататък в договора за краткост </w:t>
      </w:r>
      <w:r w:rsidRPr="00794519">
        <w:rPr>
          <w:b/>
          <w:sz w:val="24"/>
          <w:szCs w:val="24"/>
        </w:rPr>
        <w:t>ИЗПЪЛНИТЕЛ</w:t>
      </w:r>
      <w:r w:rsidRPr="00794519">
        <w:rPr>
          <w:sz w:val="24"/>
          <w:szCs w:val="24"/>
        </w:rPr>
        <w:t>,</w:t>
      </w:r>
      <w:r w:rsidRPr="00794519">
        <w:rPr>
          <w:sz w:val="24"/>
          <w:szCs w:val="24"/>
          <w:lang w:val="ru-RU"/>
        </w:rPr>
        <w:t xml:space="preserve"> </w:t>
      </w:r>
      <w:r w:rsidRPr="00794519">
        <w:rPr>
          <w:sz w:val="24"/>
          <w:szCs w:val="24"/>
        </w:rPr>
        <w:t>от друга страна,</w:t>
      </w:r>
    </w:p>
    <w:p w14:paraId="44DE7E13" w14:textId="7AD9ECE1" w:rsidR="008D1ED4" w:rsidRPr="00F0781A" w:rsidRDefault="008D1ED4" w:rsidP="009D2D09">
      <w:pPr>
        <w:tabs>
          <w:tab w:val="left" w:pos="9498"/>
        </w:tabs>
        <w:spacing w:before="0" w:line="360" w:lineRule="auto"/>
        <w:ind w:firstLine="709"/>
        <w:rPr>
          <w:szCs w:val="24"/>
        </w:rPr>
      </w:pPr>
      <w:r w:rsidRPr="00F0781A">
        <w:rPr>
          <w:szCs w:val="24"/>
        </w:rPr>
        <w:t xml:space="preserve">на основание чл. 14, ал. </w:t>
      </w:r>
      <w:r w:rsidRPr="00F0781A">
        <w:rPr>
          <w:szCs w:val="24"/>
          <w:lang w:val="ru-RU"/>
        </w:rPr>
        <w:t xml:space="preserve">4, </w:t>
      </w:r>
      <w:r w:rsidRPr="00F0781A">
        <w:rPr>
          <w:szCs w:val="24"/>
        </w:rPr>
        <w:t xml:space="preserve">т. 2 от Закона за обществените поръчки (ЗОП) </w:t>
      </w:r>
      <w:r w:rsidRPr="003F5B28">
        <w:rPr>
          <w:szCs w:val="24"/>
        </w:rPr>
        <w:t xml:space="preserve">и Протокол за класиране на участниците и определяне на изпълнител на поръчката на Главния секретар на БНБ от </w:t>
      </w:r>
      <w:r w:rsidRPr="003F5B28">
        <w:rPr>
          <w:szCs w:val="24"/>
          <w:lang w:val="ru-RU"/>
        </w:rPr>
        <w:t>…................</w:t>
      </w:r>
      <w:r w:rsidRPr="003F5B28">
        <w:rPr>
          <w:szCs w:val="24"/>
        </w:rPr>
        <w:t>.201</w:t>
      </w:r>
      <w:r w:rsidR="00B81037" w:rsidRPr="003F5B28">
        <w:rPr>
          <w:szCs w:val="24"/>
          <w:lang w:val="ru-RU"/>
        </w:rPr>
        <w:t>6</w:t>
      </w:r>
      <w:r w:rsidRPr="003F5B28">
        <w:rPr>
          <w:szCs w:val="24"/>
        </w:rPr>
        <w:t xml:space="preserve"> г.,</w:t>
      </w:r>
      <w:r w:rsidRPr="00F0781A">
        <w:rPr>
          <w:szCs w:val="24"/>
        </w:rPr>
        <w:t xml:space="preserve"> се сключи настоящият договор за следното:</w:t>
      </w:r>
    </w:p>
    <w:p w14:paraId="1D02970F" w14:textId="77777777" w:rsidR="008D1ED4" w:rsidRDefault="008D1ED4" w:rsidP="0025712C">
      <w:pPr>
        <w:keepNext/>
        <w:keepLines/>
        <w:shd w:val="clear" w:color="auto" w:fill="FFFFFF"/>
        <w:tabs>
          <w:tab w:val="left" w:pos="3402"/>
        </w:tabs>
        <w:spacing w:before="240" w:after="240" w:line="360" w:lineRule="auto"/>
        <w:ind w:firstLine="0"/>
        <w:jc w:val="center"/>
        <w:outlineLvl w:val="0"/>
        <w:rPr>
          <w:b/>
          <w:color w:val="000000"/>
          <w:szCs w:val="24"/>
        </w:rPr>
      </w:pPr>
      <w:r w:rsidRPr="00E07841">
        <w:rPr>
          <w:b/>
          <w:color w:val="000000"/>
          <w:szCs w:val="24"/>
        </w:rPr>
        <w:t>I. ПРЕДМЕТ НА ДОГОВОРА</w:t>
      </w:r>
    </w:p>
    <w:p w14:paraId="0769DA38" w14:textId="1F41E307" w:rsidR="008D1ED4" w:rsidRPr="0086638B" w:rsidRDefault="008D1ED4" w:rsidP="002D53DD">
      <w:pPr>
        <w:spacing w:before="0" w:line="360" w:lineRule="auto"/>
        <w:rPr>
          <w:szCs w:val="24"/>
          <w:lang w:val="ru-RU"/>
        </w:rPr>
      </w:pPr>
      <w:r w:rsidRPr="00D64D61">
        <w:rPr>
          <w:b/>
        </w:rPr>
        <w:t>Чл. 1. </w:t>
      </w:r>
      <w:r w:rsidRPr="00D64D61">
        <w:t>(1)</w:t>
      </w:r>
      <w:r>
        <w:rPr>
          <w:b/>
        </w:rPr>
        <w:t xml:space="preserve"> </w:t>
      </w:r>
      <w:r w:rsidRPr="00D64D61">
        <w:rPr>
          <w:b/>
        </w:rPr>
        <w:t>ВЪЗЛОЖИТЕЛЯТ</w:t>
      </w:r>
      <w:r w:rsidRPr="00D64D61">
        <w:t xml:space="preserve"> възлага, а </w:t>
      </w:r>
      <w:r w:rsidRPr="00D64D61">
        <w:rPr>
          <w:b/>
        </w:rPr>
        <w:t>ИЗПЪЛНИТЕЛЯТ</w:t>
      </w:r>
      <w:r w:rsidRPr="00D64D61">
        <w:t xml:space="preserve"> се задължава да извърши услугата </w:t>
      </w:r>
      <w:r>
        <w:t xml:space="preserve">по </w:t>
      </w:r>
      <w:r w:rsidRPr="00D64D61">
        <w:t xml:space="preserve">предоставяне </w:t>
      </w:r>
      <w:r>
        <w:t xml:space="preserve">на </w:t>
      </w:r>
      <w:r w:rsidRPr="006A3663">
        <w:t>абонамент</w:t>
      </w:r>
      <w:r>
        <w:t>на</w:t>
      </w:r>
      <w:r w:rsidRPr="006A3663">
        <w:t xml:space="preserve"> поддръжка </w:t>
      </w:r>
      <w:r w:rsidR="006B7E56">
        <w:t>на</w:t>
      </w:r>
      <w:r w:rsidRPr="006A3663">
        <w:t xml:space="preserve"> продукти </w:t>
      </w:r>
      <w:r w:rsidRPr="003F5B28">
        <w:rPr>
          <w:lang w:val="en-GB"/>
        </w:rPr>
        <w:t>Symantec</w:t>
      </w:r>
      <w:r w:rsidR="000267FF">
        <w:t>, посочени в таблицата по-долу</w:t>
      </w:r>
      <w:r w:rsidR="001F4288">
        <w:t>,</w:t>
      </w:r>
      <w:r w:rsidRPr="006A3663">
        <w:t xml:space="preserve"> и осигуряване на помощ при възникване на кризи</w:t>
      </w:r>
      <w:r w:rsidRPr="00924BB9">
        <w:t xml:space="preserve">, </w:t>
      </w:r>
      <w:r w:rsidRPr="00D64D61">
        <w:rPr>
          <w:szCs w:val="24"/>
        </w:rPr>
        <w:t>както следва:</w:t>
      </w:r>
    </w:p>
    <w:p w14:paraId="02E53990" w14:textId="77777777" w:rsidR="008D1ED4" w:rsidRPr="0086638B" w:rsidRDefault="008D1ED4" w:rsidP="002D53DD">
      <w:pPr>
        <w:spacing w:before="0" w:line="360" w:lineRule="auto"/>
        <w:rPr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6659"/>
        <w:gridCol w:w="648"/>
        <w:gridCol w:w="1861"/>
      </w:tblGrid>
      <w:tr w:rsidR="008D1ED4" w14:paraId="4C55CA27" w14:textId="77777777" w:rsidTr="006A3663">
        <w:trPr>
          <w:trHeight w:val="662"/>
          <w:tblHeader/>
          <w:jc w:val="center"/>
        </w:trPr>
        <w:tc>
          <w:tcPr>
            <w:tcW w:w="441" w:type="dxa"/>
            <w:vAlign w:val="center"/>
          </w:tcPr>
          <w:p w14:paraId="2EDE0B07" w14:textId="77777777" w:rsidR="008D1ED4" w:rsidRDefault="008D1ED4" w:rsidP="002D53DD">
            <w:pPr>
              <w:keepLines/>
              <w:spacing w:before="0" w:line="36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802860">
              <w:rPr>
                <w:b/>
                <w:color w:val="000000"/>
                <w:sz w:val="20"/>
              </w:rPr>
              <w:t>№</w:t>
            </w:r>
          </w:p>
        </w:tc>
        <w:tc>
          <w:tcPr>
            <w:tcW w:w="6659" w:type="dxa"/>
            <w:vAlign w:val="center"/>
          </w:tcPr>
          <w:p w14:paraId="1759CA7D" w14:textId="77777777" w:rsidR="008D1ED4" w:rsidRPr="00802860" w:rsidRDefault="008D1ED4" w:rsidP="009D2D09">
            <w:pPr>
              <w:keepLines/>
              <w:spacing w:before="0" w:line="36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802860">
              <w:rPr>
                <w:b/>
                <w:color w:val="000000"/>
                <w:sz w:val="20"/>
              </w:rPr>
              <w:t>Описание</w:t>
            </w:r>
          </w:p>
        </w:tc>
        <w:tc>
          <w:tcPr>
            <w:tcW w:w="648" w:type="dxa"/>
            <w:vAlign w:val="center"/>
          </w:tcPr>
          <w:p w14:paraId="6AB9D7B4" w14:textId="77777777" w:rsidR="008D1ED4" w:rsidRPr="00802860" w:rsidRDefault="008D1ED4" w:rsidP="009D2D09">
            <w:pPr>
              <w:keepLines/>
              <w:spacing w:before="0" w:line="36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802860">
              <w:rPr>
                <w:b/>
                <w:color w:val="000000"/>
                <w:sz w:val="20"/>
              </w:rPr>
              <w:t>Кол.</w:t>
            </w:r>
          </w:p>
        </w:tc>
        <w:tc>
          <w:tcPr>
            <w:tcW w:w="1861" w:type="dxa"/>
            <w:vAlign w:val="center"/>
          </w:tcPr>
          <w:p w14:paraId="7694FA5D" w14:textId="77777777" w:rsidR="008D1ED4" w:rsidRPr="00802860" w:rsidRDefault="008D1ED4" w:rsidP="009D2D09">
            <w:pPr>
              <w:spacing w:before="0" w:line="36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proofErr w:type="spellStart"/>
            <w:r w:rsidRPr="00802860">
              <w:rPr>
                <w:b/>
                <w:bCs/>
                <w:sz w:val="20"/>
              </w:rPr>
              <w:t>Symantec</w:t>
            </w:r>
            <w:proofErr w:type="spellEnd"/>
            <w:r>
              <w:rPr>
                <w:b/>
                <w:bCs/>
                <w:sz w:val="20"/>
              </w:rPr>
              <w:br/>
            </w:r>
            <w:proofErr w:type="spellStart"/>
            <w:r w:rsidRPr="00802860">
              <w:rPr>
                <w:b/>
                <w:bCs/>
                <w:sz w:val="20"/>
              </w:rPr>
              <w:t>Part</w:t>
            </w:r>
            <w:proofErr w:type="spellEnd"/>
            <w:r w:rsidRPr="00802860">
              <w:rPr>
                <w:b/>
                <w:bCs/>
                <w:sz w:val="20"/>
              </w:rPr>
              <w:t xml:space="preserve"> </w:t>
            </w:r>
            <w:proofErr w:type="spellStart"/>
            <w:r w:rsidRPr="00802860">
              <w:rPr>
                <w:b/>
                <w:bCs/>
                <w:sz w:val="20"/>
              </w:rPr>
              <w:t>No</w:t>
            </w:r>
            <w:proofErr w:type="spellEnd"/>
            <w:r w:rsidRPr="00802860">
              <w:rPr>
                <w:b/>
                <w:bCs/>
                <w:sz w:val="20"/>
              </w:rPr>
              <w:t>.</w:t>
            </w:r>
          </w:p>
        </w:tc>
      </w:tr>
      <w:tr w:rsidR="008D1ED4" w14:paraId="6DB6D507" w14:textId="77777777" w:rsidTr="006A3663">
        <w:trPr>
          <w:trHeight w:val="235"/>
          <w:jc w:val="center"/>
        </w:trPr>
        <w:tc>
          <w:tcPr>
            <w:tcW w:w="441" w:type="dxa"/>
            <w:vAlign w:val="center"/>
          </w:tcPr>
          <w:p w14:paraId="12392A7D" w14:textId="77777777" w:rsidR="008D1ED4" w:rsidRDefault="008D1ED4" w:rsidP="002D53DD">
            <w:pPr>
              <w:spacing w:before="0" w:line="360" w:lineRule="auto"/>
              <w:ind w:firstLine="0"/>
              <w:jc w:val="center"/>
              <w:rPr>
                <w:sz w:val="20"/>
              </w:rPr>
            </w:pPr>
            <w:r w:rsidRPr="00802860">
              <w:rPr>
                <w:sz w:val="20"/>
              </w:rPr>
              <w:t>1.</w:t>
            </w:r>
          </w:p>
        </w:tc>
        <w:tc>
          <w:tcPr>
            <w:tcW w:w="6659" w:type="dxa"/>
            <w:vAlign w:val="bottom"/>
          </w:tcPr>
          <w:p w14:paraId="361FBB9A" w14:textId="0DECC95F" w:rsidR="008D1ED4" w:rsidRDefault="0025712C" w:rsidP="002D53DD">
            <w:pPr>
              <w:spacing w:before="0" w:line="360" w:lineRule="auto"/>
              <w:ind w:firstLine="0"/>
              <w:jc w:val="left"/>
              <w:rPr>
                <w:sz w:val="18"/>
                <w:szCs w:val="18"/>
              </w:rPr>
            </w:pPr>
            <w:r w:rsidRPr="0025712C">
              <w:rPr>
                <w:sz w:val="18"/>
                <w:szCs w:val="18"/>
              </w:rPr>
              <w:t>SYMC ENDPOINT SUITE WITH EMAIL 1.0 PER USER BNDL MULTI PROD SUB LIC REWARDS BAND C ESSENTIAL 12 MONTHS</w:t>
            </w:r>
          </w:p>
        </w:tc>
        <w:tc>
          <w:tcPr>
            <w:tcW w:w="648" w:type="dxa"/>
            <w:vAlign w:val="center"/>
          </w:tcPr>
          <w:p w14:paraId="7A6CD3A4" w14:textId="69312028" w:rsidR="008D1ED4" w:rsidRPr="0025712C" w:rsidRDefault="0025712C" w:rsidP="002D53DD">
            <w:pPr>
              <w:spacing w:before="0" w:line="36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90099"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1861" w:type="dxa"/>
            <w:vAlign w:val="center"/>
          </w:tcPr>
          <w:p w14:paraId="3C002C78" w14:textId="721DAE83" w:rsidR="008D1ED4" w:rsidRDefault="0025712C" w:rsidP="002D53DD">
            <w:pPr>
              <w:spacing w:before="0" w:line="36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5712C">
              <w:rPr>
                <w:b/>
                <w:bCs/>
                <w:sz w:val="18"/>
                <w:szCs w:val="18"/>
              </w:rPr>
              <w:t>IBNFOZS1-EI1RC</w:t>
            </w:r>
          </w:p>
        </w:tc>
      </w:tr>
      <w:tr w:rsidR="008D1ED4" w14:paraId="53A088AE" w14:textId="77777777" w:rsidTr="006A3663">
        <w:trPr>
          <w:trHeight w:val="235"/>
          <w:jc w:val="center"/>
        </w:trPr>
        <w:tc>
          <w:tcPr>
            <w:tcW w:w="441" w:type="dxa"/>
            <w:vAlign w:val="center"/>
          </w:tcPr>
          <w:p w14:paraId="1A175ACB" w14:textId="77777777" w:rsidR="008D1ED4" w:rsidRDefault="008D1ED4" w:rsidP="002D53DD">
            <w:pPr>
              <w:spacing w:before="0" w:line="360" w:lineRule="auto"/>
              <w:ind w:firstLine="0"/>
              <w:jc w:val="center"/>
              <w:rPr>
                <w:sz w:val="20"/>
              </w:rPr>
            </w:pPr>
            <w:r w:rsidRPr="00802860">
              <w:rPr>
                <w:sz w:val="20"/>
              </w:rPr>
              <w:t>2.</w:t>
            </w:r>
          </w:p>
        </w:tc>
        <w:tc>
          <w:tcPr>
            <w:tcW w:w="6659" w:type="dxa"/>
            <w:vAlign w:val="bottom"/>
          </w:tcPr>
          <w:p w14:paraId="0D02CAEE" w14:textId="5A114BB6" w:rsidR="008D1ED4" w:rsidRDefault="0025712C" w:rsidP="00A1039A">
            <w:pPr>
              <w:spacing w:before="0" w:line="36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25712C">
              <w:rPr>
                <w:sz w:val="18"/>
                <w:szCs w:val="18"/>
              </w:rPr>
              <w:t>SYMC</w:t>
            </w:r>
            <w:proofErr w:type="spellEnd"/>
            <w:r w:rsidRPr="0025712C">
              <w:rPr>
                <w:sz w:val="18"/>
                <w:szCs w:val="18"/>
              </w:rPr>
              <w:t xml:space="preserve"> </w:t>
            </w:r>
            <w:proofErr w:type="spellStart"/>
            <w:r w:rsidRPr="0025712C">
              <w:rPr>
                <w:sz w:val="18"/>
                <w:szCs w:val="18"/>
              </w:rPr>
              <w:t>GHOST</w:t>
            </w:r>
            <w:proofErr w:type="spellEnd"/>
            <w:r w:rsidRPr="0025712C">
              <w:rPr>
                <w:sz w:val="18"/>
                <w:szCs w:val="18"/>
              </w:rPr>
              <w:t xml:space="preserve"> </w:t>
            </w:r>
            <w:proofErr w:type="spellStart"/>
            <w:r w:rsidRPr="0025712C">
              <w:rPr>
                <w:sz w:val="18"/>
                <w:szCs w:val="18"/>
              </w:rPr>
              <w:t>SOLUTION</w:t>
            </w:r>
            <w:proofErr w:type="spellEnd"/>
            <w:r w:rsidRPr="0025712C">
              <w:rPr>
                <w:sz w:val="18"/>
                <w:szCs w:val="18"/>
              </w:rPr>
              <w:t xml:space="preserve"> </w:t>
            </w:r>
            <w:proofErr w:type="spellStart"/>
            <w:r w:rsidRPr="0025712C">
              <w:rPr>
                <w:sz w:val="18"/>
                <w:szCs w:val="18"/>
              </w:rPr>
              <w:t>SUITE</w:t>
            </w:r>
            <w:proofErr w:type="spellEnd"/>
            <w:r w:rsidRPr="0025712C">
              <w:rPr>
                <w:sz w:val="18"/>
                <w:szCs w:val="18"/>
              </w:rPr>
              <w:t xml:space="preserve"> 3.</w:t>
            </w:r>
            <w:r w:rsidR="00A1039A">
              <w:rPr>
                <w:sz w:val="18"/>
                <w:szCs w:val="18"/>
              </w:rPr>
              <w:t>1</w:t>
            </w:r>
            <w:bookmarkStart w:id="0" w:name="_GoBack"/>
            <w:bookmarkEnd w:id="0"/>
            <w:r w:rsidRPr="0025712C">
              <w:rPr>
                <w:sz w:val="18"/>
                <w:szCs w:val="18"/>
              </w:rPr>
              <w:t xml:space="preserve"> PER DEVICE RENEWAL ESSENTIAL 12 MONTHS REWARDS BAND C</w:t>
            </w:r>
          </w:p>
        </w:tc>
        <w:tc>
          <w:tcPr>
            <w:tcW w:w="648" w:type="dxa"/>
            <w:vAlign w:val="center"/>
          </w:tcPr>
          <w:p w14:paraId="3F2FD43E" w14:textId="77777777" w:rsidR="008D1ED4" w:rsidRDefault="008D1ED4" w:rsidP="002D53DD">
            <w:pPr>
              <w:spacing w:before="0" w:line="360" w:lineRule="auto"/>
              <w:ind w:firstLine="0"/>
              <w:jc w:val="center"/>
              <w:rPr>
                <w:sz w:val="18"/>
                <w:szCs w:val="18"/>
              </w:rPr>
            </w:pPr>
            <w:r w:rsidRPr="00536AB9">
              <w:rPr>
                <w:sz w:val="18"/>
                <w:szCs w:val="18"/>
              </w:rPr>
              <w:t>10</w:t>
            </w:r>
          </w:p>
        </w:tc>
        <w:tc>
          <w:tcPr>
            <w:tcW w:w="1861" w:type="dxa"/>
            <w:vAlign w:val="center"/>
          </w:tcPr>
          <w:p w14:paraId="28EE28D0" w14:textId="228C413F" w:rsidR="008D1ED4" w:rsidRDefault="0025712C" w:rsidP="002D53DD">
            <w:pPr>
              <w:spacing w:before="0" w:line="36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5712C">
              <w:rPr>
                <w:b/>
                <w:bCs/>
                <w:sz w:val="18"/>
                <w:szCs w:val="18"/>
              </w:rPr>
              <w:t>8EXXOZZ0-ER1RC</w:t>
            </w:r>
          </w:p>
        </w:tc>
      </w:tr>
      <w:tr w:rsidR="008D1ED4" w14:paraId="003B27B3" w14:textId="77777777" w:rsidTr="006A3663">
        <w:trPr>
          <w:trHeight w:val="497"/>
          <w:jc w:val="center"/>
        </w:trPr>
        <w:tc>
          <w:tcPr>
            <w:tcW w:w="441" w:type="dxa"/>
            <w:vAlign w:val="center"/>
          </w:tcPr>
          <w:p w14:paraId="09CC3D94" w14:textId="00E851BE" w:rsidR="008D1ED4" w:rsidRPr="009F48B7" w:rsidRDefault="009F48B7" w:rsidP="002D53DD">
            <w:pPr>
              <w:spacing w:before="0" w:line="36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6659" w:type="dxa"/>
            <w:vAlign w:val="bottom"/>
          </w:tcPr>
          <w:p w14:paraId="7B6301B2" w14:textId="77777777" w:rsidR="008D1ED4" w:rsidRPr="001119B6" w:rsidRDefault="008D1ED4" w:rsidP="002D53DD">
            <w:pPr>
              <w:spacing w:before="0" w:line="360" w:lineRule="auto"/>
              <w:ind w:firstLine="0"/>
              <w:jc w:val="left"/>
              <w:rPr>
                <w:szCs w:val="24"/>
              </w:rPr>
            </w:pPr>
            <w:r w:rsidRPr="001119B6">
              <w:rPr>
                <w:szCs w:val="24"/>
              </w:rPr>
              <w:t>Помощ при възникване на кризи до 10 инцидента</w:t>
            </w:r>
          </w:p>
        </w:tc>
        <w:tc>
          <w:tcPr>
            <w:tcW w:w="648" w:type="dxa"/>
            <w:vAlign w:val="center"/>
          </w:tcPr>
          <w:p w14:paraId="20450CF1" w14:textId="77777777" w:rsidR="008D1ED4" w:rsidRDefault="008D1ED4" w:rsidP="002D53DD">
            <w:pPr>
              <w:spacing w:before="0" w:line="360" w:lineRule="auto"/>
              <w:ind w:firstLine="0"/>
              <w:jc w:val="center"/>
              <w:rPr>
                <w:sz w:val="18"/>
                <w:szCs w:val="18"/>
              </w:rPr>
            </w:pPr>
            <w:r w:rsidRPr="00536AB9">
              <w:rPr>
                <w:sz w:val="18"/>
                <w:szCs w:val="18"/>
              </w:rPr>
              <w:t>10</w:t>
            </w:r>
          </w:p>
        </w:tc>
        <w:tc>
          <w:tcPr>
            <w:tcW w:w="1861" w:type="dxa"/>
            <w:vAlign w:val="center"/>
          </w:tcPr>
          <w:p w14:paraId="140E3605" w14:textId="77777777" w:rsidR="008D1ED4" w:rsidRDefault="008D1ED4" w:rsidP="002D53DD">
            <w:pPr>
              <w:spacing w:before="0" w:line="36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6EB53F" w14:textId="77777777" w:rsidR="008D1ED4" w:rsidRDefault="008D1ED4" w:rsidP="009D2D09">
      <w:pPr>
        <w:spacing w:before="0" w:line="360" w:lineRule="auto"/>
        <w:ind w:firstLine="709"/>
        <w:rPr>
          <w:lang w:val="en-US"/>
        </w:rPr>
      </w:pPr>
    </w:p>
    <w:p w14:paraId="4A2C2D12" w14:textId="77F01285" w:rsidR="008D1ED4" w:rsidRDefault="008D1ED4" w:rsidP="009D2D09">
      <w:pPr>
        <w:spacing w:before="0" w:line="360" w:lineRule="auto"/>
        <w:ind w:firstLine="709"/>
      </w:pPr>
      <w:r w:rsidRPr="002F4A87">
        <w:t xml:space="preserve">(2) Предоставянето на абонамента за антивирусна и антиспам защита (позиция </w:t>
      </w:r>
      <w:r>
        <w:t xml:space="preserve">№ </w:t>
      </w:r>
      <w:r w:rsidRPr="002F4A87">
        <w:t>1 от таблицата по ал. 1</w:t>
      </w:r>
      <w:r>
        <w:t>)</w:t>
      </w:r>
      <w:r w:rsidRPr="002F4A87">
        <w:t xml:space="preserve"> включва едногодишна поддръжка от тип „ESSENTIAL“ по програма „REWARDS“ за продукта „</w:t>
      </w:r>
      <w:r w:rsidRPr="002F4A87">
        <w:rPr>
          <w:lang w:val="en-US"/>
        </w:rPr>
        <w:t>Symantec</w:t>
      </w:r>
      <w:r w:rsidRPr="002F4A87">
        <w:t xml:space="preserve"> </w:t>
      </w:r>
      <w:r w:rsidR="009F48B7">
        <w:rPr>
          <w:lang w:val="en-US"/>
        </w:rPr>
        <w:t xml:space="preserve">Endpoint </w:t>
      </w:r>
      <w:r w:rsidRPr="002F4A87">
        <w:rPr>
          <w:lang w:val="en-US"/>
        </w:rPr>
        <w:t>Suite</w:t>
      </w:r>
      <w:r w:rsidRPr="002F4A87">
        <w:t xml:space="preserve"> </w:t>
      </w:r>
      <w:r w:rsidRPr="002F4A87">
        <w:rPr>
          <w:lang w:val="en-US"/>
        </w:rPr>
        <w:t>Enterprise</w:t>
      </w:r>
      <w:r w:rsidRPr="002F4A87">
        <w:t xml:space="preserve"> </w:t>
      </w:r>
      <w:r w:rsidRPr="002F4A87">
        <w:rPr>
          <w:lang w:val="en-US"/>
        </w:rPr>
        <w:t>Edition</w:t>
      </w:r>
      <w:r w:rsidRPr="002F4A87">
        <w:t xml:space="preserve">“ версия </w:t>
      </w:r>
      <w:r w:rsidR="009F48B7">
        <w:rPr>
          <w:lang w:val="en-US"/>
        </w:rPr>
        <w:t>1</w:t>
      </w:r>
      <w:r w:rsidRPr="002F4A87">
        <w:t>.0 и обхваща:</w:t>
      </w:r>
    </w:p>
    <w:p w14:paraId="1BC9E515" w14:textId="23F0F745" w:rsidR="008D1ED4" w:rsidRDefault="008D1ED4" w:rsidP="0025712C">
      <w:pPr>
        <w:pStyle w:val="1"/>
        <w:numPr>
          <w:ilvl w:val="0"/>
          <w:numId w:val="2"/>
        </w:numPr>
        <w:tabs>
          <w:tab w:val="left" w:pos="993"/>
        </w:tabs>
        <w:spacing w:before="0" w:line="360" w:lineRule="auto"/>
        <w:contextualSpacing/>
      </w:pPr>
      <w:r w:rsidRPr="002F4A87">
        <w:lastRenderedPageBreak/>
        <w:t xml:space="preserve">безплатно актуализиране на програмните продукти в състава на </w:t>
      </w:r>
      <w:proofErr w:type="spellStart"/>
      <w:r w:rsidR="009F48B7" w:rsidRPr="009F48B7">
        <w:t>Symantec</w:t>
      </w:r>
      <w:proofErr w:type="spellEnd"/>
      <w:r w:rsidR="009F48B7" w:rsidRPr="009F48B7">
        <w:t xml:space="preserve"> </w:t>
      </w:r>
      <w:proofErr w:type="spellStart"/>
      <w:r w:rsidR="009F48B7" w:rsidRPr="009F48B7">
        <w:t>Endpoint</w:t>
      </w:r>
      <w:proofErr w:type="spellEnd"/>
      <w:r w:rsidR="009F48B7" w:rsidRPr="009F48B7">
        <w:t xml:space="preserve"> </w:t>
      </w:r>
      <w:proofErr w:type="spellStart"/>
      <w:r w:rsidR="009F48B7" w:rsidRPr="009F48B7">
        <w:t>Suite</w:t>
      </w:r>
      <w:proofErr w:type="spellEnd"/>
      <w:r w:rsidR="009F48B7" w:rsidRPr="009F48B7">
        <w:t xml:space="preserve"> Enterprise </w:t>
      </w:r>
      <w:proofErr w:type="spellStart"/>
      <w:r w:rsidR="009F48B7" w:rsidRPr="009F48B7">
        <w:t>Edition</w:t>
      </w:r>
      <w:proofErr w:type="spellEnd"/>
      <w:r w:rsidR="009F48B7" w:rsidRPr="009F48B7">
        <w:t xml:space="preserve"> </w:t>
      </w:r>
      <w:r w:rsidRPr="002F4A87">
        <w:t>(</w:t>
      </w:r>
      <w:r w:rsidR="0025712C" w:rsidRPr="0025712C">
        <w:rPr>
          <w:lang w:val="en-US"/>
        </w:rPr>
        <w:t>Symantec Endpoint Protection, Symantec Endpoint Encryption, Symantec Mobile Device Management, Symantec Mobile Threat Protection, Symantec Messaging Gateway, Symantec Gateway Email Encryption, Symantec Mail Security for Microsoft Exchange</w:t>
      </w:r>
      <w:r w:rsidR="009F48B7">
        <w:rPr>
          <w:lang w:val="en-US"/>
        </w:rPr>
        <w:t xml:space="preserve"> /</w:t>
      </w:r>
      <w:r w:rsidR="009F48B7">
        <w:t xml:space="preserve">с включен </w:t>
      </w:r>
      <w:proofErr w:type="spellStart"/>
      <w:r w:rsidR="009F48B7" w:rsidRPr="009F48B7">
        <w:t>Symantec</w:t>
      </w:r>
      <w:proofErr w:type="spellEnd"/>
      <w:r w:rsidR="009F48B7" w:rsidRPr="009F48B7">
        <w:t xml:space="preserve"> Premium </w:t>
      </w:r>
      <w:proofErr w:type="spellStart"/>
      <w:r w:rsidR="009F48B7" w:rsidRPr="009F48B7">
        <w:t>Antispam</w:t>
      </w:r>
      <w:proofErr w:type="spellEnd"/>
      <w:r w:rsidR="009F48B7">
        <w:t>/</w:t>
      </w:r>
      <w:r w:rsidRPr="002F4A87">
        <w:t>) до последната им версия и през целия период на поддръжката, ако през него производителят произведе по-нова версия;</w:t>
      </w:r>
    </w:p>
    <w:p w14:paraId="2B660C6E" w14:textId="77777777" w:rsidR="008D1ED4" w:rsidRPr="002F4A87" w:rsidRDefault="008D1ED4" w:rsidP="009D2D09">
      <w:pPr>
        <w:pStyle w:val="1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contextualSpacing/>
      </w:pPr>
      <w:r w:rsidRPr="002F4A87">
        <w:t>актуализация на всички компоненти на антивирусните продукти – самата програма, вирусни дефиниции и сканиращите алгоритми;</w:t>
      </w:r>
    </w:p>
    <w:p w14:paraId="04F79B7A" w14:textId="6A05F080" w:rsidR="008D1ED4" w:rsidRPr="002F4A87" w:rsidRDefault="008D1ED4" w:rsidP="009D2D09">
      <w:pPr>
        <w:pStyle w:val="1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contextualSpacing/>
      </w:pPr>
      <w:r w:rsidRPr="002F4A87">
        <w:t xml:space="preserve">право на достъп до ресурсите по поддръжка на производителя – </w:t>
      </w:r>
      <w:proofErr w:type="spellStart"/>
      <w:r w:rsidR="009F48B7" w:rsidRPr="002F4A87">
        <w:t>Web</w:t>
      </w:r>
      <w:proofErr w:type="spellEnd"/>
      <w:r w:rsidR="009F48B7" w:rsidRPr="002F4A87">
        <w:t xml:space="preserve"> </w:t>
      </w:r>
      <w:proofErr w:type="spellStart"/>
      <w:r w:rsidR="009F48B7" w:rsidRPr="002F4A87">
        <w:t>Site</w:t>
      </w:r>
      <w:proofErr w:type="spellEnd"/>
      <w:r w:rsidRPr="002F4A87">
        <w:t>, изпращане на щамове от зарази до „</w:t>
      </w:r>
      <w:proofErr w:type="spellStart"/>
      <w:r w:rsidRPr="002F4A87">
        <w:t>Digital</w:t>
      </w:r>
      <w:proofErr w:type="spellEnd"/>
      <w:r w:rsidRPr="002F4A87">
        <w:t xml:space="preserve"> </w:t>
      </w:r>
      <w:proofErr w:type="spellStart"/>
      <w:r w:rsidRPr="002F4A87">
        <w:t>Immune</w:t>
      </w:r>
      <w:proofErr w:type="spellEnd"/>
      <w:r w:rsidRPr="002F4A87">
        <w:t xml:space="preserve"> </w:t>
      </w:r>
      <w:proofErr w:type="spellStart"/>
      <w:r w:rsidRPr="002F4A87">
        <w:t>System</w:t>
      </w:r>
      <w:proofErr w:type="spellEnd"/>
      <w:r w:rsidRPr="002F4A87">
        <w:t xml:space="preserve">“, телефонни обаждания на Help </w:t>
      </w:r>
      <w:proofErr w:type="spellStart"/>
      <w:r w:rsidRPr="002F4A87">
        <w:t>Desk</w:t>
      </w:r>
      <w:proofErr w:type="spellEnd"/>
      <w:r w:rsidRPr="002F4A87">
        <w:t xml:space="preserve"> и др.</w:t>
      </w:r>
    </w:p>
    <w:p w14:paraId="2A143DAF" w14:textId="77777777" w:rsidR="008D1ED4" w:rsidRPr="002F4A87" w:rsidRDefault="008D1ED4" w:rsidP="009D2D09">
      <w:pPr>
        <w:spacing w:before="0" w:line="360" w:lineRule="auto"/>
      </w:pPr>
      <w:r w:rsidRPr="001E2BC2">
        <w:t>(3)</w:t>
      </w:r>
      <w:r w:rsidRPr="002F4A87" w:rsidDel="00A52E17">
        <w:rPr>
          <w:b/>
        </w:rPr>
        <w:t xml:space="preserve"> </w:t>
      </w:r>
      <w:r w:rsidRPr="002F4A87">
        <w:t xml:space="preserve">Предоставянето на абонамента на софтуера за клониране и образи на дискове (позиция </w:t>
      </w:r>
      <w:r>
        <w:t xml:space="preserve">№ </w:t>
      </w:r>
      <w:r w:rsidRPr="002F4A87">
        <w:t xml:space="preserve">2 от </w:t>
      </w:r>
      <w:r>
        <w:t>Т</w:t>
      </w:r>
      <w:r w:rsidRPr="002F4A87">
        <w:t>аблицата по ал. 1) включва едногодишна поддръжка по програма „REWARDS“ за продукта „</w:t>
      </w:r>
      <w:r w:rsidRPr="002F4A87">
        <w:rPr>
          <w:lang w:val="en-US"/>
        </w:rPr>
        <w:t>Symantec</w:t>
      </w:r>
      <w:r w:rsidRPr="001E2BC2">
        <w:rPr>
          <w:lang w:val="ru-RU"/>
        </w:rPr>
        <w:t xml:space="preserve"> </w:t>
      </w:r>
      <w:r w:rsidRPr="002F4A87">
        <w:rPr>
          <w:lang w:val="en-US"/>
        </w:rPr>
        <w:t>Ghost</w:t>
      </w:r>
      <w:r w:rsidRPr="001E2BC2">
        <w:rPr>
          <w:lang w:val="ru-RU"/>
        </w:rPr>
        <w:t xml:space="preserve"> </w:t>
      </w:r>
      <w:r w:rsidRPr="002F4A87">
        <w:rPr>
          <w:lang w:val="en-US"/>
        </w:rPr>
        <w:t>Solution</w:t>
      </w:r>
      <w:r w:rsidRPr="001E2BC2">
        <w:rPr>
          <w:lang w:val="ru-RU"/>
        </w:rPr>
        <w:t xml:space="preserve"> </w:t>
      </w:r>
      <w:r w:rsidRPr="002F4A87">
        <w:rPr>
          <w:lang w:val="en-US"/>
        </w:rPr>
        <w:t>Suite</w:t>
      </w:r>
      <w:r w:rsidRPr="002F4A87">
        <w:t>“ версия 2.5 и обхваща:</w:t>
      </w:r>
    </w:p>
    <w:p w14:paraId="658F3C69" w14:textId="77777777" w:rsidR="008D1ED4" w:rsidRPr="002F4A87" w:rsidRDefault="008D1ED4" w:rsidP="009D2D09">
      <w:pPr>
        <w:pStyle w:val="1"/>
        <w:numPr>
          <w:ilvl w:val="0"/>
          <w:numId w:val="4"/>
        </w:numPr>
        <w:tabs>
          <w:tab w:val="left" w:pos="993"/>
        </w:tabs>
        <w:spacing w:before="0" w:line="360" w:lineRule="auto"/>
        <w:ind w:left="0" w:firstLine="709"/>
        <w:contextualSpacing/>
      </w:pPr>
      <w:r w:rsidRPr="002F4A87">
        <w:t>безплатна актуализация на програмния продукт до последната му версия към момента на сключване на договора и през целия период на поддръжката, ако през него производителят произведе по-нова версия;</w:t>
      </w:r>
    </w:p>
    <w:p w14:paraId="430D802E" w14:textId="1AB41973" w:rsidR="008D1ED4" w:rsidRPr="002F4A87" w:rsidRDefault="008D1ED4" w:rsidP="009D2D09">
      <w:pPr>
        <w:pStyle w:val="1"/>
        <w:numPr>
          <w:ilvl w:val="0"/>
          <w:numId w:val="4"/>
        </w:numPr>
        <w:tabs>
          <w:tab w:val="left" w:pos="993"/>
        </w:tabs>
        <w:spacing w:before="0" w:line="360" w:lineRule="auto"/>
        <w:ind w:left="0" w:firstLine="709"/>
        <w:contextualSpacing/>
      </w:pPr>
      <w:r w:rsidRPr="002F4A87">
        <w:t xml:space="preserve">право на достъп до ресурсите по поддръжка на производителя – </w:t>
      </w:r>
      <w:r w:rsidRPr="002F4A87">
        <w:rPr>
          <w:lang w:val="en-US"/>
        </w:rPr>
        <w:t>web</w:t>
      </w:r>
      <w:r w:rsidRPr="001E2BC2">
        <w:rPr>
          <w:lang w:val="ru-RU"/>
        </w:rPr>
        <w:t xml:space="preserve"> </w:t>
      </w:r>
      <w:r w:rsidRPr="002F4A87">
        <w:rPr>
          <w:lang w:val="en-US"/>
        </w:rPr>
        <w:t>site</w:t>
      </w:r>
      <w:r w:rsidRPr="002F4A87">
        <w:t xml:space="preserve">, телефонни обаждания на </w:t>
      </w:r>
      <w:r w:rsidR="009F48B7" w:rsidRPr="002F4A87">
        <w:t xml:space="preserve">Help </w:t>
      </w:r>
      <w:proofErr w:type="spellStart"/>
      <w:r w:rsidR="009F48B7" w:rsidRPr="002F4A87">
        <w:t>Desk</w:t>
      </w:r>
      <w:proofErr w:type="spellEnd"/>
      <w:r w:rsidR="009F48B7" w:rsidRPr="002F4A87">
        <w:t xml:space="preserve"> </w:t>
      </w:r>
      <w:r w:rsidRPr="002F4A87">
        <w:t>и др.</w:t>
      </w:r>
    </w:p>
    <w:p w14:paraId="52FAEE78" w14:textId="01F1B147" w:rsidR="008D1ED4" w:rsidRPr="002F4A87" w:rsidRDefault="008D1ED4" w:rsidP="009D2D09">
      <w:pPr>
        <w:spacing w:before="0" w:line="360" w:lineRule="auto"/>
        <w:rPr>
          <w:lang w:val="ru-RU"/>
        </w:rPr>
      </w:pPr>
      <w:r w:rsidRPr="002F4A87">
        <w:rPr>
          <w:color w:val="000000"/>
        </w:rPr>
        <w:t>(</w:t>
      </w:r>
      <w:r w:rsidR="0025712C">
        <w:rPr>
          <w:color w:val="000000"/>
          <w:lang w:val="en-US"/>
        </w:rPr>
        <w:t>4</w:t>
      </w:r>
      <w:r w:rsidRPr="002F4A87">
        <w:rPr>
          <w:color w:val="000000"/>
        </w:rPr>
        <w:t>)</w:t>
      </w:r>
      <w:r>
        <w:rPr>
          <w:b/>
          <w:color w:val="000000"/>
          <w:spacing w:val="7"/>
        </w:rPr>
        <w:t xml:space="preserve"> </w:t>
      </w:r>
      <w:r w:rsidRPr="002F4A87">
        <w:t>Помощ</w:t>
      </w:r>
      <w:r>
        <w:t>та</w:t>
      </w:r>
      <w:r w:rsidRPr="002F4A87">
        <w:t xml:space="preserve"> в случай на възникване на кризи чрез включване на експерти на </w:t>
      </w:r>
      <w:r w:rsidRPr="002F4A87">
        <w:rPr>
          <w:b/>
        </w:rPr>
        <w:t>ИЗПЪЛНИТЕЛЯ</w:t>
      </w:r>
      <w:r w:rsidRPr="002F4A87">
        <w:t xml:space="preserve"> </w:t>
      </w:r>
      <w:r w:rsidRPr="002F4A87">
        <w:rPr>
          <w:color w:val="000000"/>
        </w:rPr>
        <w:t xml:space="preserve">(позиция </w:t>
      </w:r>
      <w:r>
        <w:rPr>
          <w:color w:val="000000"/>
        </w:rPr>
        <w:t xml:space="preserve"> № </w:t>
      </w:r>
      <w:r w:rsidR="003D5AA8">
        <w:rPr>
          <w:color w:val="000000"/>
          <w:lang w:val="en-US"/>
        </w:rPr>
        <w:t>3</w:t>
      </w:r>
      <w:r w:rsidR="003D5AA8" w:rsidRPr="002F4A87">
        <w:rPr>
          <w:color w:val="000000"/>
        </w:rPr>
        <w:t xml:space="preserve"> </w:t>
      </w:r>
      <w:r w:rsidRPr="002F4A87">
        <w:rPr>
          <w:color w:val="000000"/>
        </w:rPr>
        <w:t xml:space="preserve">от </w:t>
      </w:r>
      <w:r>
        <w:rPr>
          <w:color w:val="000000"/>
        </w:rPr>
        <w:t>Т</w:t>
      </w:r>
      <w:r w:rsidRPr="002F4A87">
        <w:rPr>
          <w:color w:val="000000"/>
        </w:rPr>
        <w:t xml:space="preserve">аблицата по ал. 1) </w:t>
      </w:r>
      <w:r>
        <w:rPr>
          <w:color w:val="000000"/>
        </w:rPr>
        <w:t xml:space="preserve">е </w:t>
      </w:r>
      <w:r w:rsidRPr="002F4A87">
        <w:t>със следните параметри:</w:t>
      </w:r>
    </w:p>
    <w:p w14:paraId="7F9B41FD" w14:textId="77777777" w:rsidR="008D1ED4" w:rsidRPr="00A90099" w:rsidRDefault="008D1ED4" w:rsidP="009D2D09">
      <w:pPr>
        <w:pStyle w:val="1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contextualSpacing/>
      </w:pPr>
      <w:r w:rsidRPr="00A90099">
        <w:t>количество – до 10 (десет) инцидента за периода на договора;</w:t>
      </w:r>
    </w:p>
    <w:p w14:paraId="023F834C" w14:textId="77777777" w:rsidR="008D1ED4" w:rsidRPr="002F4A87" w:rsidRDefault="008D1ED4" w:rsidP="009D2D09">
      <w:pPr>
        <w:pStyle w:val="1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contextualSpacing/>
      </w:pPr>
      <w:r w:rsidRPr="002F4A87">
        <w:t>време на реакция – до</w:t>
      </w:r>
      <w:r>
        <w:t xml:space="preserve"> 2 (два) часа от уведомяването;</w:t>
      </w:r>
    </w:p>
    <w:p w14:paraId="599C9BCD" w14:textId="77777777" w:rsidR="008D1ED4" w:rsidRPr="002F4A87" w:rsidRDefault="008D1ED4" w:rsidP="009D2D09">
      <w:pPr>
        <w:pStyle w:val="1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contextualSpacing/>
      </w:pPr>
      <w:r w:rsidRPr="002F4A87">
        <w:t>време за отстраняване – неопределено до излизането от кризисната ситуация;</w:t>
      </w:r>
    </w:p>
    <w:p w14:paraId="6811F338" w14:textId="302A9F53" w:rsidR="008D1ED4" w:rsidRDefault="008D1ED4" w:rsidP="009D2D09">
      <w:pPr>
        <w:pStyle w:val="1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contextualSpacing/>
      </w:pPr>
      <w:r w:rsidRPr="002F4A87">
        <w:t>начин на уведомяване – чрез електронна поща и връзка с лицето за контакт по мобилния телефон, посочени в</w:t>
      </w:r>
      <w:r w:rsidRPr="00C972DE">
        <w:t xml:space="preserve"> </w:t>
      </w:r>
      <w:r w:rsidRPr="0043301C">
        <w:t>чл. 1</w:t>
      </w:r>
      <w:r>
        <w:t>5</w:t>
      </w:r>
      <w:r w:rsidRPr="002F4A87">
        <w:t xml:space="preserve"> от договора.</w:t>
      </w:r>
    </w:p>
    <w:p w14:paraId="48DFFDCA" w14:textId="3999E9F2" w:rsidR="0042517E" w:rsidRPr="0086759C" w:rsidRDefault="0042517E" w:rsidP="004D5670">
      <w:pPr>
        <w:spacing w:before="0" w:line="360" w:lineRule="auto"/>
        <w:ind w:firstLine="709"/>
        <w:rPr>
          <w:color w:val="000000" w:themeColor="text1"/>
          <w:szCs w:val="24"/>
        </w:rPr>
      </w:pPr>
      <w:r w:rsidRPr="0086759C">
        <w:rPr>
          <w:color w:val="000000" w:themeColor="text1"/>
        </w:rPr>
        <w:t xml:space="preserve">(5) </w:t>
      </w:r>
      <w:r w:rsidR="004D5670" w:rsidRPr="0086759C">
        <w:rPr>
          <w:color w:val="000000" w:themeColor="text1"/>
        </w:rPr>
        <w:t xml:space="preserve">За извършените услуги по ал. 2 и 3 </w:t>
      </w:r>
      <w:r w:rsidRPr="0086759C">
        <w:rPr>
          <w:b/>
          <w:bCs/>
          <w:color w:val="000000" w:themeColor="text1"/>
        </w:rPr>
        <w:t>ВЪЗЛОЖИТЕЛЯ</w:t>
      </w:r>
      <w:r w:rsidRPr="0086759C">
        <w:rPr>
          <w:color w:val="000000" w:themeColor="text1"/>
        </w:rPr>
        <w:t xml:space="preserve"> и </w:t>
      </w:r>
      <w:r w:rsidRPr="0086759C">
        <w:rPr>
          <w:b/>
          <w:bCs/>
          <w:color w:val="000000" w:themeColor="text1"/>
        </w:rPr>
        <w:t>ИЗПЪЛНИТЕЛЯ</w:t>
      </w:r>
      <w:r w:rsidRPr="0086759C">
        <w:rPr>
          <w:color w:val="000000" w:themeColor="text1"/>
        </w:rPr>
        <w:t xml:space="preserve"> подписват двустранен приемателно-предавателен протокол</w:t>
      </w:r>
      <w:r w:rsidR="004D5670" w:rsidRPr="0086759C">
        <w:rPr>
          <w:color w:val="000000" w:themeColor="text1"/>
        </w:rPr>
        <w:t>.</w:t>
      </w:r>
      <w:r w:rsidRPr="0086759C">
        <w:rPr>
          <w:color w:val="000000" w:themeColor="text1"/>
        </w:rPr>
        <w:t xml:space="preserve"> </w:t>
      </w:r>
    </w:p>
    <w:p w14:paraId="6115D8DA" w14:textId="77777777" w:rsidR="008D1ED4" w:rsidRDefault="008D1ED4" w:rsidP="0025712C">
      <w:pPr>
        <w:keepNext/>
        <w:keepLines/>
        <w:shd w:val="clear" w:color="auto" w:fill="FFFFFF"/>
        <w:tabs>
          <w:tab w:val="left" w:pos="3402"/>
        </w:tabs>
        <w:spacing w:before="240" w:after="240" w:line="360" w:lineRule="auto"/>
        <w:ind w:firstLine="0"/>
        <w:jc w:val="center"/>
        <w:outlineLvl w:val="0"/>
        <w:rPr>
          <w:b/>
          <w:color w:val="000000"/>
          <w:szCs w:val="24"/>
        </w:rPr>
      </w:pPr>
      <w:r w:rsidRPr="00E07841">
        <w:rPr>
          <w:b/>
          <w:color w:val="000000"/>
          <w:szCs w:val="24"/>
        </w:rPr>
        <w:t>II. ЦЕНИ И НАЧИН НА ПЛАЩАНЕ</w:t>
      </w:r>
    </w:p>
    <w:p w14:paraId="1E2CFF0F" w14:textId="5D9A8502" w:rsidR="008D1ED4" w:rsidRDefault="008D1ED4" w:rsidP="002D53DD">
      <w:pPr>
        <w:shd w:val="clear" w:color="auto" w:fill="FFFFFF"/>
        <w:tabs>
          <w:tab w:val="left" w:leader="underscore" w:pos="6240"/>
        </w:tabs>
        <w:spacing w:before="0" w:line="360" w:lineRule="auto"/>
      </w:pPr>
      <w:r>
        <w:rPr>
          <w:b/>
          <w:color w:val="000000"/>
        </w:rPr>
        <w:t xml:space="preserve">Чл. </w:t>
      </w:r>
      <w:r w:rsidRPr="002F4A87">
        <w:rPr>
          <w:b/>
          <w:color w:val="000000"/>
        </w:rPr>
        <w:t>2.</w:t>
      </w:r>
      <w:r>
        <w:rPr>
          <w:b/>
          <w:color w:val="000000"/>
        </w:rPr>
        <w:t xml:space="preserve"> </w:t>
      </w:r>
      <w:r w:rsidRPr="002F4A87">
        <w:rPr>
          <w:color w:val="000000"/>
        </w:rPr>
        <w:t>(1)</w:t>
      </w:r>
      <w:r>
        <w:rPr>
          <w:b/>
          <w:color w:val="000000"/>
        </w:rPr>
        <w:t xml:space="preserve"> </w:t>
      </w:r>
      <w:r w:rsidRPr="002F4A87">
        <w:rPr>
          <w:color w:val="000000"/>
        </w:rPr>
        <w:t>Общата</w:t>
      </w:r>
      <w:r w:rsidRPr="002F4A87">
        <w:rPr>
          <w:b/>
          <w:color w:val="000000"/>
        </w:rPr>
        <w:t xml:space="preserve"> </w:t>
      </w:r>
      <w:r w:rsidRPr="002F4A87">
        <w:t>цена за предоставяне на услугите, пре</w:t>
      </w:r>
      <w:r>
        <w:t>дмет на договора, е в размер на …</w:t>
      </w:r>
      <w:r>
        <w:rPr>
          <w:b/>
        </w:rPr>
        <w:t xml:space="preserve"> </w:t>
      </w:r>
      <w:r w:rsidRPr="006C1117">
        <w:t>(…)</w:t>
      </w:r>
      <w:r>
        <w:t xml:space="preserve"> лева без ДДС</w:t>
      </w:r>
      <w:r w:rsidRPr="002F4A87">
        <w:rPr>
          <w:color w:val="000000"/>
        </w:rPr>
        <w:t xml:space="preserve">, формирана на база единичните цени, посочени в </w:t>
      </w:r>
      <w:r>
        <w:rPr>
          <w:color w:val="000000"/>
        </w:rPr>
        <w:t>Предлаганата цена</w:t>
      </w:r>
      <w:r w:rsidRPr="002F4A87">
        <w:rPr>
          <w:color w:val="000000"/>
        </w:rPr>
        <w:t xml:space="preserve"> </w:t>
      </w:r>
      <w:r w:rsidR="00FF6DB6">
        <w:rPr>
          <w:color w:val="000000"/>
        </w:rPr>
        <w:t xml:space="preserve">в офертата </w:t>
      </w:r>
      <w:r w:rsidRPr="002F4A87">
        <w:rPr>
          <w:color w:val="000000"/>
        </w:rPr>
        <w:t xml:space="preserve">на </w:t>
      </w:r>
      <w:r w:rsidRPr="002F4A87">
        <w:rPr>
          <w:b/>
        </w:rPr>
        <w:t>ИЗПЪЛНИТЕЛЯ</w:t>
      </w:r>
      <w:r w:rsidR="007B04D4">
        <w:rPr>
          <w:b/>
        </w:rPr>
        <w:t>.</w:t>
      </w:r>
    </w:p>
    <w:p w14:paraId="3F41B073" w14:textId="10A4003F" w:rsidR="008D1ED4" w:rsidRPr="002F4A87" w:rsidRDefault="008D1ED4" w:rsidP="009D2D09">
      <w:pPr>
        <w:spacing w:before="0" w:line="360" w:lineRule="auto"/>
        <w:ind w:firstLine="709"/>
      </w:pPr>
      <w:r w:rsidRPr="002F4A87">
        <w:t>(2)</w:t>
      </w:r>
      <w:r w:rsidRPr="002F4A87">
        <w:rPr>
          <w:b/>
        </w:rPr>
        <w:t> </w:t>
      </w:r>
      <w:r w:rsidRPr="002F4A87">
        <w:t>В посочената в</w:t>
      </w:r>
      <w:r>
        <w:t xml:space="preserve"> ал. 1</w:t>
      </w:r>
      <w:r w:rsidRPr="002F4A87">
        <w:t xml:space="preserve"> цена са включени всички разходи на </w:t>
      </w:r>
      <w:r w:rsidRPr="002F4A87">
        <w:rPr>
          <w:b/>
        </w:rPr>
        <w:t>ИЗПЪЛНИТЕЛЯ</w:t>
      </w:r>
      <w:r w:rsidRPr="002F4A87">
        <w:t>.</w:t>
      </w:r>
    </w:p>
    <w:p w14:paraId="561B08FD" w14:textId="2BEDB407" w:rsidR="008D1ED4" w:rsidRDefault="008D1ED4" w:rsidP="002D53DD">
      <w:pPr>
        <w:shd w:val="clear" w:color="auto" w:fill="FFFFFF"/>
        <w:tabs>
          <w:tab w:val="left" w:pos="709"/>
          <w:tab w:val="left" w:pos="1134"/>
        </w:tabs>
        <w:spacing w:before="0" w:line="360" w:lineRule="auto"/>
        <w:ind w:firstLine="709"/>
        <w:rPr>
          <w:szCs w:val="24"/>
        </w:rPr>
      </w:pPr>
      <w:r w:rsidRPr="002F4A87">
        <w:t>(3)</w:t>
      </w:r>
      <w:r>
        <w:rPr>
          <w:b/>
        </w:rPr>
        <w:t xml:space="preserve"> </w:t>
      </w:r>
      <w:r w:rsidRPr="002F4A87">
        <w:rPr>
          <w:szCs w:val="24"/>
        </w:rPr>
        <w:t xml:space="preserve">Плащането се извършва от </w:t>
      </w:r>
      <w:r w:rsidRPr="002F4A87">
        <w:rPr>
          <w:b/>
          <w:szCs w:val="24"/>
        </w:rPr>
        <w:t>ВЪЗЛОЖИТЕЛЯ</w:t>
      </w:r>
      <w:r w:rsidRPr="002F4A87">
        <w:rPr>
          <w:szCs w:val="24"/>
        </w:rPr>
        <w:t xml:space="preserve"> с преводно нареждане по банковата </w:t>
      </w:r>
      <w:r w:rsidRPr="002F4A87">
        <w:rPr>
          <w:color w:val="000000"/>
          <w:szCs w:val="24"/>
        </w:rPr>
        <w:t xml:space="preserve">сметка на </w:t>
      </w:r>
      <w:r w:rsidRPr="002F4A87">
        <w:rPr>
          <w:b/>
          <w:color w:val="000000"/>
          <w:szCs w:val="24"/>
        </w:rPr>
        <w:t>ИЗПЪЛНИТЕЛЯ</w:t>
      </w:r>
      <w:r w:rsidRPr="002F4A87">
        <w:rPr>
          <w:color w:val="000000"/>
          <w:szCs w:val="24"/>
        </w:rPr>
        <w:t xml:space="preserve"> в срок до 5 (пет)</w:t>
      </w:r>
      <w:r w:rsidRPr="002F4A87">
        <w:rPr>
          <w:color w:val="000000"/>
        </w:rPr>
        <w:t xml:space="preserve"> </w:t>
      </w:r>
      <w:r w:rsidRPr="002F4A87">
        <w:rPr>
          <w:szCs w:val="24"/>
        </w:rPr>
        <w:t xml:space="preserve">работни дни от подписване </w:t>
      </w:r>
      <w:bookmarkStart w:id="1" w:name="_Ref263925643"/>
      <w:r w:rsidRPr="002F4A87">
        <w:rPr>
          <w:szCs w:val="24"/>
        </w:rPr>
        <w:t>на прием</w:t>
      </w:r>
      <w:r>
        <w:rPr>
          <w:szCs w:val="24"/>
        </w:rPr>
        <w:t>ателно</w:t>
      </w:r>
      <w:r w:rsidRPr="002F4A87">
        <w:rPr>
          <w:szCs w:val="24"/>
        </w:rPr>
        <w:t>-</w:t>
      </w:r>
      <w:r w:rsidRPr="0052309B">
        <w:rPr>
          <w:szCs w:val="24"/>
        </w:rPr>
        <w:lastRenderedPageBreak/>
        <w:t xml:space="preserve">предавателния протокол по чл. </w:t>
      </w:r>
      <w:r w:rsidR="00436A23">
        <w:rPr>
          <w:szCs w:val="24"/>
        </w:rPr>
        <w:t>1</w:t>
      </w:r>
      <w:r w:rsidRPr="0052309B">
        <w:rPr>
          <w:szCs w:val="24"/>
        </w:rPr>
        <w:t>, ал.</w:t>
      </w:r>
      <w:r>
        <w:rPr>
          <w:szCs w:val="24"/>
        </w:rPr>
        <w:t xml:space="preserve"> </w:t>
      </w:r>
      <w:r w:rsidR="00436A23">
        <w:rPr>
          <w:szCs w:val="24"/>
        </w:rPr>
        <w:t>5</w:t>
      </w:r>
      <w:r w:rsidRPr="002F4A87">
        <w:rPr>
          <w:szCs w:val="24"/>
        </w:rPr>
        <w:t xml:space="preserve"> и </w:t>
      </w:r>
      <w:r>
        <w:rPr>
          <w:szCs w:val="24"/>
        </w:rPr>
        <w:t xml:space="preserve">след </w:t>
      </w:r>
      <w:r w:rsidRPr="002F4A87">
        <w:rPr>
          <w:szCs w:val="24"/>
        </w:rPr>
        <w:t>представяне</w:t>
      </w:r>
      <w:r w:rsidRPr="002F4A87">
        <w:rPr>
          <w:rFonts w:eastAsia="SimSun"/>
          <w:szCs w:val="24"/>
        </w:rPr>
        <w:t xml:space="preserve"> на фактура от страна на </w:t>
      </w:r>
      <w:r w:rsidRPr="002F4A87">
        <w:rPr>
          <w:rFonts w:eastAsia="SimSun"/>
          <w:b/>
          <w:szCs w:val="24"/>
        </w:rPr>
        <w:t>ИЗПЪЛНИТЕЛЯ</w:t>
      </w:r>
      <w:bookmarkEnd w:id="1"/>
      <w:r w:rsidRPr="002F4A87">
        <w:rPr>
          <w:szCs w:val="24"/>
        </w:rPr>
        <w:t xml:space="preserve">. </w:t>
      </w:r>
    </w:p>
    <w:p w14:paraId="6634AA40" w14:textId="77777777" w:rsidR="008D1ED4" w:rsidRDefault="008D1ED4" w:rsidP="002D53DD">
      <w:pPr>
        <w:shd w:val="clear" w:color="auto" w:fill="FFFFFF"/>
        <w:tabs>
          <w:tab w:val="left" w:pos="709"/>
          <w:tab w:val="left" w:pos="1134"/>
        </w:tabs>
        <w:spacing w:before="0" w:line="360" w:lineRule="auto"/>
        <w:ind w:firstLine="709"/>
        <w:rPr>
          <w:szCs w:val="24"/>
        </w:rPr>
      </w:pPr>
      <w:r w:rsidRPr="002F4A87">
        <w:rPr>
          <w:szCs w:val="24"/>
        </w:rPr>
        <w:t xml:space="preserve">(4) Банковата сметка на </w:t>
      </w:r>
      <w:r w:rsidRPr="002F4A87">
        <w:rPr>
          <w:b/>
          <w:szCs w:val="24"/>
        </w:rPr>
        <w:t>ИЗПЪЛНИТЕЛЯ</w:t>
      </w:r>
      <w:r w:rsidRPr="002F4A87">
        <w:rPr>
          <w:szCs w:val="24"/>
        </w:rPr>
        <w:t xml:space="preserve"> е </w:t>
      </w:r>
      <w:r>
        <w:rPr>
          <w:szCs w:val="24"/>
        </w:rPr>
        <w:t xml:space="preserve">както </w:t>
      </w:r>
      <w:r w:rsidRPr="002F4A87">
        <w:rPr>
          <w:szCs w:val="24"/>
        </w:rPr>
        <w:t>след</w:t>
      </w:r>
      <w:r>
        <w:rPr>
          <w:szCs w:val="24"/>
        </w:rPr>
        <w:t>ва</w:t>
      </w:r>
      <w:r w:rsidRPr="002F4A87">
        <w:rPr>
          <w:szCs w:val="24"/>
        </w:rPr>
        <w:t>:</w:t>
      </w:r>
    </w:p>
    <w:p w14:paraId="0D743903" w14:textId="6306C45E" w:rsidR="008D1ED4" w:rsidRDefault="008D1ED4" w:rsidP="002D53DD">
      <w:pPr>
        <w:shd w:val="clear" w:color="auto" w:fill="FFFFFF"/>
        <w:tabs>
          <w:tab w:val="left" w:pos="5220"/>
          <w:tab w:val="left" w:leader="dot" w:pos="8962"/>
        </w:tabs>
        <w:spacing w:before="0" w:line="360" w:lineRule="auto"/>
        <w:ind w:left="10"/>
        <w:rPr>
          <w:szCs w:val="22"/>
        </w:rPr>
      </w:pPr>
      <w:r>
        <w:rPr>
          <w:b/>
          <w:szCs w:val="24"/>
        </w:rPr>
        <w:t>Банка: …</w:t>
      </w:r>
    </w:p>
    <w:p w14:paraId="3EBBE0D0" w14:textId="15A82736" w:rsidR="008D1ED4" w:rsidRPr="007C7F61" w:rsidRDefault="008D1ED4" w:rsidP="009D2D09">
      <w:pPr>
        <w:spacing w:before="0" w:line="360" w:lineRule="auto"/>
        <w:rPr>
          <w:b/>
          <w:szCs w:val="24"/>
          <w:lang w:val="en-US"/>
        </w:rPr>
      </w:pPr>
      <w:r>
        <w:rPr>
          <w:b/>
          <w:szCs w:val="24"/>
        </w:rPr>
        <w:t>IBAN:</w:t>
      </w:r>
      <w:r w:rsidRPr="00436EE9">
        <w:rPr>
          <w:b/>
          <w:szCs w:val="24"/>
          <w:lang w:val="ru-RU"/>
        </w:rPr>
        <w:t xml:space="preserve"> </w:t>
      </w:r>
      <w:r>
        <w:rPr>
          <w:b/>
          <w:szCs w:val="24"/>
        </w:rPr>
        <w:t>…</w:t>
      </w:r>
    </w:p>
    <w:p w14:paraId="48AC524B" w14:textId="6EF50D05" w:rsidR="008D1ED4" w:rsidRPr="007C7F61" w:rsidRDefault="008D1ED4" w:rsidP="009D2D09">
      <w:pPr>
        <w:spacing w:before="0" w:line="360" w:lineRule="auto"/>
        <w:rPr>
          <w:b/>
          <w:lang w:val="en-US"/>
        </w:rPr>
      </w:pPr>
      <w:r>
        <w:rPr>
          <w:b/>
          <w:szCs w:val="24"/>
        </w:rPr>
        <w:t>ВIС:</w:t>
      </w:r>
      <w:r w:rsidRPr="00436EE9">
        <w:rPr>
          <w:b/>
          <w:szCs w:val="24"/>
          <w:lang w:val="ru-RU"/>
        </w:rPr>
        <w:t xml:space="preserve"> </w:t>
      </w:r>
      <w:r>
        <w:rPr>
          <w:b/>
          <w:szCs w:val="24"/>
        </w:rPr>
        <w:t>…</w:t>
      </w:r>
    </w:p>
    <w:p w14:paraId="0FA4CAE9" w14:textId="01B5B9B5" w:rsidR="008D1ED4" w:rsidRDefault="008D1ED4" w:rsidP="0025712C">
      <w:pPr>
        <w:keepNext/>
        <w:keepLines/>
        <w:shd w:val="clear" w:color="auto" w:fill="FFFFFF"/>
        <w:tabs>
          <w:tab w:val="left" w:pos="3402"/>
        </w:tabs>
        <w:spacing w:before="240" w:after="240" w:line="360" w:lineRule="auto"/>
        <w:ind w:firstLine="0"/>
        <w:jc w:val="center"/>
        <w:outlineLvl w:val="0"/>
        <w:rPr>
          <w:b/>
          <w:color w:val="000000"/>
          <w:szCs w:val="24"/>
        </w:rPr>
      </w:pPr>
      <w:r w:rsidRPr="00E07841">
        <w:rPr>
          <w:b/>
          <w:color w:val="000000"/>
          <w:szCs w:val="24"/>
        </w:rPr>
        <w:t>III. СРОК</w:t>
      </w:r>
      <w:r w:rsidRPr="006A3663">
        <w:rPr>
          <w:b/>
          <w:color w:val="000000"/>
          <w:szCs w:val="24"/>
        </w:rPr>
        <w:t xml:space="preserve"> </w:t>
      </w:r>
      <w:r w:rsidRPr="00E07841">
        <w:rPr>
          <w:b/>
          <w:color w:val="000000"/>
          <w:szCs w:val="24"/>
        </w:rPr>
        <w:t>НА ДОГОВОРА</w:t>
      </w:r>
    </w:p>
    <w:p w14:paraId="0F5EAF8F" w14:textId="01AAF744" w:rsidR="005D45E0" w:rsidRPr="00032212" w:rsidRDefault="008D1ED4" w:rsidP="005D45E0">
      <w:pPr>
        <w:spacing w:line="360" w:lineRule="auto"/>
        <w:ind w:right="-1" w:firstLine="709"/>
      </w:pPr>
      <w:r w:rsidRPr="002F4A87">
        <w:rPr>
          <w:b/>
        </w:rPr>
        <w:t>Чл. 3. </w:t>
      </w:r>
      <w:r w:rsidRPr="002F4A87">
        <w:rPr>
          <w:lang w:val="ru-RU"/>
        </w:rPr>
        <w:t>(1)</w:t>
      </w:r>
      <w:r>
        <w:rPr>
          <w:lang w:val="ru-RU"/>
        </w:rPr>
        <w:t xml:space="preserve"> </w:t>
      </w:r>
      <w:r w:rsidRPr="002F4A87">
        <w:t xml:space="preserve">Срокът на </w:t>
      </w:r>
      <w:r w:rsidR="009C0A1D">
        <w:t>договора</w:t>
      </w:r>
      <w:r>
        <w:t xml:space="preserve"> е</w:t>
      </w:r>
      <w:r w:rsidRPr="002F4A87">
        <w:t xml:space="preserve"> </w:t>
      </w:r>
      <w:r w:rsidR="00C0572F">
        <w:t>една година, считано от датата на подписването му от двете страни</w:t>
      </w:r>
      <w:r w:rsidR="005D45E0">
        <w:t xml:space="preserve">. Датата на подписване на договора е датата, </w:t>
      </w:r>
      <w:r w:rsidR="005D45E0" w:rsidRPr="00032212">
        <w:t xml:space="preserve">посочена в деловодния номер на </w:t>
      </w:r>
      <w:r w:rsidR="005D45E0" w:rsidRPr="00032212">
        <w:rPr>
          <w:b/>
        </w:rPr>
        <w:t>ВЪЗЛОЖИТЕЛЯ</w:t>
      </w:r>
      <w:r w:rsidR="005D45E0" w:rsidRPr="00032212">
        <w:t xml:space="preserve"> на стр. 1 от настоящия договор.</w:t>
      </w:r>
    </w:p>
    <w:p w14:paraId="20D25F0F" w14:textId="77777777" w:rsidR="00E47545" w:rsidRDefault="00E47545" w:rsidP="005D45E0">
      <w:pPr>
        <w:spacing w:before="0" w:line="360" w:lineRule="auto"/>
        <w:ind w:firstLine="709"/>
      </w:pPr>
    </w:p>
    <w:p w14:paraId="748E58AA" w14:textId="77777777" w:rsidR="008D1ED4" w:rsidRDefault="008D1ED4" w:rsidP="0025712C">
      <w:pPr>
        <w:keepNext/>
        <w:keepLines/>
        <w:shd w:val="clear" w:color="auto" w:fill="FFFFFF"/>
        <w:tabs>
          <w:tab w:val="left" w:pos="3402"/>
        </w:tabs>
        <w:spacing w:before="240" w:after="240" w:line="360" w:lineRule="auto"/>
        <w:ind w:firstLine="0"/>
        <w:jc w:val="center"/>
        <w:outlineLvl w:val="0"/>
        <w:rPr>
          <w:b/>
          <w:color w:val="000000"/>
          <w:szCs w:val="24"/>
        </w:rPr>
      </w:pPr>
      <w:r w:rsidRPr="00E07841">
        <w:rPr>
          <w:b/>
          <w:color w:val="000000"/>
          <w:szCs w:val="24"/>
        </w:rPr>
        <w:t>IV. ПРАВА И ЗАДЪЛЖЕНИЯ НА ИЗПЪЛНИТЕЛЯ</w:t>
      </w:r>
    </w:p>
    <w:p w14:paraId="13EC6347" w14:textId="77777777" w:rsidR="008D1ED4" w:rsidRPr="004A10DC" w:rsidRDefault="008D1ED4" w:rsidP="009D2D09">
      <w:pPr>
        <w:spacing w:before="0" w:line="360" w:lineRule="auto"/>
        <w:ind w:firstLine="709"/>
      </w:pPr>
      <w:r w:rsidRPr="00CE454E">
        <w:rPr>
          <w:b/>
        </w:rPr>
        <w:t>Чл. </w:t>
      </w:r>
      <w:r w:rsidRPr="00CE454E">
        <w:rPr>
          <w:b/>
          <w:lang w:val="ru-RU"/>
        </w:rPr>
        <w:t>4</w:t>
      </w:r>
      <w:r w:rsidRPr="00CE454E">
        <w:rPr>
          <w:b/>
        </w:rPr>
        <w:t>. </w:t>
      </w:r>
      <w:r w:rsidRPr="004A10DC">
        <w:rPr>
          <w:b/>
        </w:rPr>
        <w:t>ИЗПЪЛНИТЕЛЯТ</w:t>
      </w:r>
      <w:r w:rsidRPr="004A10DC">
        <w:t xml:space="preserve"> има право</w:t>
      </w:r>
      <w:r>
        <w:t xml:space="preserve"> да</w:t>
      </w:r>
      <w:r w:rsidRPr="004A10DC">
        <w:t>:</w:t>
      </w:r>
    </w:p>
    <w:p w14:paraId="6EA95576" w14:textId="22F83FDB" w:rsidR="008D1ED4" w:rsidRPr="004A10DC" w:rsidRDefault="008D1ED4" w:rsidP="009D2D09">
      <w:pPr>
        <w:spacing w:before="0" w:line="360" w:lineRule="auto"/>
        <w:ind w:firstLine="709"/>
        <w:rPr>
          <w:b/>
          <w:color w:val="000000"/>
        </w:rPr>
      </w:pPr>
      <w:r w:rsidRPr="004A10DC">
        <w:t>1. получи цената по договора, съгласно определения начин на плащане;</w:t>
      </w:r>
    </w:p>
    <w:p w14:paraId="71407252" w14:textId="28B677D9" w:rsidR="008D1ED4" w:rsidRPr="004A10DC" w:rsidRDefault="008D1ED4" w:rsidP="009D2D09">
      <w:pPr>
        <w:tabs>
          <w:tab w:val="left" w:pos="993"/>
        </w:tabs>
        <w:spacing w:before="0" w:line="360" w:lineRule="auto"/>
        <w:ind w:firstLine="709"/>
        <w:rPr>
          <w:color w:val="000000"/>
          <w:lang w:val="ru-RU"/>
        </w:rPr>
      </w:pPr>
      <w:r w:rsidRPr="004A10DC">
        <w:t>2.</w:t>
      </w:r>
      <w:r>
        <w:t xml:space="preserve"> </w:t>
      </w:r>
      <w:r w:rsidRPr="004A10DC">
        <w:t xml:space="preserve">иска приемане на извършената работа по изпълнение на услугата от </w:t>
      </w:r>
      <w:r w:rsidRPr="004A10DC">
        <w:rPr>
          <w:b/>
          <w:color w:val="000000"/>
        </w:rPr>
        <w:t>ВЪЗЛОЖИТЕЛЯ</w:t>
      </w:r>
      <w:r w:rsidRPr="004A10DC">
        <w:rPr>
          <w:color w:val="000000"/>
          <w:lang w:val="ru-RU"/>
        </w:rPr>
        <w:t>.</w:t>
      </w:r>
    </w:p>
    <w:p w14:paraId="506EA7B4" w14:textId="77777777" w:rsidR="008D1ED4" w:rsidRDefault="008D1ED4" w:rsidP="009D2D09">
      <w:pPr>
        <w:keepNext/>
        <w:spacing w:before="0" w:line="360" w:lineRule="auto"/>
        <w:ind w:firstLine="709"/>
      </w:pPr>
      <w:r w:rsidRPr="004A10DC">
        <w:rPr>
          <w:b/>
        </w:rPr>
        <w:t>Чл. </w:t>
      </w:r>
      <w:r w:rsidRPr="004A10DC">
        <w:rPr>
          <w:b/>
          <w:lang w:val="ru-RU"/>
        </w:rPr>
        <w:t>5</w:t>
      </w:r>
      <w:r w:rsidRPr="004A10DC">
        <w:rPr>
          <w:b/>
        </w:rPr>
        <w:t>. ИЗПЪЛНИТЕЛЯТ</w:t>
      </w:r>
      <w:r w:rsidRPr="004A10DC">
        <w:t xml:space="preserve"> се задължава</w:t>
      </w:r>
      <w:r>
        <w:t xml:space="preserve"> да</w:t>
      </w:r>
      <w:r w:rsidRPr="004A10DC">
        <w:t>:</w:t>
      </w:r>
    </w:p>
    <w:p w14:paraId="40247E3B" w14:textId="4A0160D1" w:rsidR="008D1ED4" w:rsidRPr="004A10DC" w:rsidRDefault="008D1ED4" w:rsidP="009D2D09">
      <w:pPr>
        <w:tabs>
          <w:tab w:val="left" w:pos="993"/>
        </w:tabs>
        <w:spacing w:before="0" w:line="360" w:lineRule="auto"/>
        <w:ind w:firstLine="709"/>
      </w:pPr>
      <w:r w:rsidRPr="004A10DC">
        <w:t>1. извършва дейностите в пълно съответствие на посоченото в офертата, която е представил и съгласно условията на настоящия договор;</w:t>
      </w:r>
    </w:p>
    <w:p w14:paraId="530B6F1B" w14:textId="7098EDC9" w:rsidR="008D1ED4" w:rsidRPr="00BD4CDC" w:rsidRDefault="008D1ED4" w:rsidP="004B098A">
      <w:pPr>
        <w:spacing w:before="0" w:line="360" w:lineRule="auto"/>
        <w:ind w:firstLine="709"/>
      </w:pPr>
      <w:r w:rsidRPr="004A10DC">
        <w:t xml:space="preserve">2. </w:t>
      </w:r>
      <w:r w:rsidR="00BD4CDC">
        <w:t xml:space="preserve">да </w:t>
      </w:r>
      <w:r w:rsidR="004B098A">
        <w:t xml:space="preserve">предостави актуализациите и новите версии на програмните продукти по чл. 1, ал. 2 и 3 до последната им версия, както и актуализациите на всички компоненти на антивирусните продукти, налични от </w:t>
      </w:r>
      <w:r w:rsidR="00BD4CDC">
        <w:t>30.03</w:t>
      </w:r>
      <w:r w:rsidR="004B098A">
        <w:t>.2016 г. до сключването на договора.</w:t>
      </w:r>
    </w:p>
    <w:p w14:paraId="78B23832" w14:textId="4838A81E" w:rsidR="008D1ED4" w:rsidRPr="004A10DC" w:rsidRDefault="008D1ED4" w:rsidP="009D2D09">
      <w:pPr>
        <w:spacing w:before="0" w:line="360" w:lineRule="auto"/>
        <w:ind w:firstLine="709"/>
      </w:pPr>
      <w:r w:rsidRPr="004A10DC">
        <w:t xml:space="preserve">3. оказва помощ на </w:t>
      </w:r>
      <w:r w:rsidRPr="004A10DC">
        <w:rPr>
          <w:b/>
        </w:rPr>
        <w:t xml:space="preserve">ВЪЗЛОЖИТЕЛЯ </w:t>
      </w:r>
      <w:r w:rsidRPr="004A10DC">
        <w:t>в случай на възникване на инциденти – до 10 (десет) броя за срока на договора, чрез изпращане и/или включване на негови експерти;</w:t>
      </w:r>
    </w:p>
    <w:p w14:paraId="6822CAC0" w14:textId="40964F34" w:rsidR="008D1ED4" w:rsidRPr="00CE454E" w:rsidRDefault="008D1ED4" w:rsidP="009D2D09">
      <w:pPr>
        <w:spacing w:before="0" w:line="360" w:lineRule="auto"/>
        <w:ind w:firstLine="709"/>
      </w:pPr>
      <w:r w:rsidRPr="004A10DC">
        <w:t xml:space="preserve">4. в случай на възникване на инциденти </w:t>
      </w:r>
      <w:r w:rsidRPr="00CE454E">
        <w:t xml:space="preserve">да предприеме действия </w:t>
      </w:r>
      <w:r>
        <w:t xml:space="preserve">и </w:t>
      </w:r>
      <w:r w:rsidRPr="00CE454E">
        <w:t>да започне практическа работа по отстраняването на възникналия инцидент до 2</w:t>
      </w:r>
      <w:r w:rsidRPr="006C1117">
        <w:rPr>
          <w:lang w:val="ru-RU"/>
        </w:rPr>
        <w:t xml:space="preserve"> </w:t>
      </w:r>
      <w:r w:rsidRPr="00CE454E">
        <w:t xml:space="preserve">(два) часа от уведомяването му от страна на </w:t>
      </w:r>
      <w:r w:rsidRPr="00CE454E">
        <w:rPr>
          <w:b/>
        </w:rPr>
        <w:t>ВЪЗЛОЖИТЕЛЯ</w:t>
      </w:r>
      <w:r w:rsidRPr="00CE454E">
        <w:t xml:space="preserve">, като оказва помощ на </w:t>
      </w:r>
      <w:r w:rsidRPr="00CE454E">
        <w:rPr>
          <w:b/>
        </w:rPr>
        <w:t>ВЪЗЛОЖИТЕЛЯ</w:t>
      </w:r>
      <w:r w:rsidRPr="00CE454E">
        <w:t xml:space="preserve"> до пълното отстраняване на инцидента;</w:t>
      </w:r>
    </w:p>
    <w:p w14:paraId="19C919DE" w14:textId="61696298" w:rsidR="008D1ED4" w:rsidRPr="00CE454E" w:rsidRDefault="008D1ED4" w:rsidP="009D2D09">
      <w:pPr>
        <w:spacing w:before="0" w:line="360" w:lineRule="auto"/>
        <w:ind w:firstLine="709"/>
        <w:rPr>
          <w:b/>
          <w:color w:val="000000"/>
        </w:rPr>
      </w:pPr>
      <w:r w:rsidRPr="004A10DC">
        <w:t xml:space="preserve">5. предоставя поддръжката по начин, съответстващ на стандартите, установени от фирмата - производител </w:t>
      </w:r>
      <w:r w:rsidRPr="004A10DC">
        <w:rPr>
          <w:lang w:val="en-US"/>
        </w:rPr>
        <w:t>Symantec</w:t>
      </w:r>
      <w:r w:rsidRPr="004A10DC">
        <w:t>;</w:t>
      </w:r>
    </w:p>
    <w:p w14:paraId="52F225A0" w14:textId="0E833E41" w:rsidR="008D1ED4" w:rsidRPr="00CE454E" w:rsidRDefault="008D1ED4" w:rsidP="009D2D09">
      <w:pPr>
        <w:spacing w:before="0" w:line="360" w:lineRule="auto"/>
        <w:ind w:firstLine="709"/>
        <w:rPr>
          <w:b/>
          <w:color w:val="000000"/>
        </w:rPr>
      </w:pPr>
      <w:r w:rsidRPr="004A10DC">
        <w:rPr>
          <w:szCs w:val="24"/>
        </w:rPr>
        <w:t xml:space="preserve">6. предоставя на </w:t>
      </w:r>
      <w:r w:rsidRPr="004A10DC">
        <w:rPr>
          <w:b/>
          <w:szCs w:val="24"/>
        </w:rPr>
        <w:t>ВЪЗЛОЖИТЕЛЯ</w:t>
      </w:r>
      <w:r w:rsidRPr="004A10DC">
        <w:rPr>
          <w:szCs w:val="24"/>
        </w:rPr>
        <w:t xml:space="preserve"> услугите</w:t>
      </w:r>
      <w:r w:rsidR="007F3634">
        <w:rPr>
          <w:szCs w:val="24"/>
        </w:rPr>
        <w:t>,</w:t>
      </w:r>
      <w:r w:rsidRPr="004A10DC">
        <w:rPr>
          <w:szCs w:val="24"/>
        </w:rPr>
        <w:t xml:space="preserve"> </w:t>
      </w:r>
      <w:r w:rsidR="007F3634">
        <w:rPr>
          <w:szCs w:val="24"/>
        </w:rPr>
        <w:t>предмет на настоящия договор</w:t>
      </w:r>
      <w:r w:rsidRPr="004A10DC">
        <w:rPr>
          <w:szCs w:val="24"/>
        </w:rPr>
        <w:t xml:space="preserve"> на следния адрес: гр. София, 1000, пл.</w:t>
      </w:r>
      <w:r>
        <w:rPr>
          <w:szCs w:val="24"/>
        </w:rPr>
        <w:t xml:space="preserve"> </w:t>
      </w:r>
      <w:r w:rsidRPr="004A10DC">
        <w:rPr>
          <w:szCs w:val="24"/>
        </w:rPr>
        <w:t>„Княз  Александър I</w:t>
      </w:r>
      <w:r w:rsidRPr="004A10DC">
        <w:rPr>
          <w:szCs w:val="24"/>
          <w:lang w:val="ru-RU"/>
        </w:rPr>
        <w:t>”</w:t>
      </w:r>
      <w:r w:rsidRPr="004A10DC">
        <w:rPr>
          <w:szCs w:val="24"/>
        </w:rPr>
        <w:t xml:space="preserve"> № </w:t>
      </w:r>
      <w:r>
        <w:rPr>
          <w:szCs w:val="24"/>
        </w:rPr>
        <w:t xml:space="preserve"> </w:t>
      </w:r>
      <w:r w:rsidRPr="004A10DC">
        <w:rPr>
          <w:szCs w:val="24"/>
        </w:rPr>
        <w:t>1;</w:t>
      </w:r>
    </w:p>
    <w:p w14:paraId="2E9A4C02" w14:textId="279B27DF" w:rsidR="008D1ED4" w:rsidRPr="008922CA" w:rsidRDefault="008D1ED4" w:rsidP="009D2D09">
      <w:pPr>
        <w:spacing w:before="0" w:line="360" w:lineRule="auto"/>
        <w:ind w:firstLine="709"/>
        <w:rPr>
          <w:b/>
          <w:color w:val="000000"/>
        </w:rPr>
      </w:pPr>
      <w:r w:rsidRPr="004A10DC">
        <w:rPr>
          <w:szCs w:val="24"/>
          <w:lang w:val="ru-RU"/>
        </w:rPr>
        <w:lastRenderedPageBreak/>
        <w:t xml:space="preserve">7. </w:t>
      </w:r>
      <w:r w:rsidRPr="004A10DC">
        <w:rPr>
          <w:szCs w:val="24"/>
        </w:rPr>
        <w:t>създаде организация, която да гарантира, че персонал</w:t>
      </w:r>
      <w:r>
        <w:rPr>
          <w:szCs w:val="24"/>
        </w:rPr>
        <w:t>ът</w:t>
      </w:r>
      <w:r w:rsidRPr="004A10DC">
        <w:rPr>
          <w:szCs w:val="24"/>
        </w:rPr>
        <w:t>, зает с изпълнението на договора се е запознал с корпоративната политика за информационна сигурност</w:t>
      </w:r>
      <w:r w:rsidRPr="00B96AB3">
        <w:rPr>
          <w:szCs w:val="24"/>
        </w:rPr>
        <w:t xml:space="preserve"> </w:t>
      </w:r>
      <w:r w:rsidRPr="004A10DC">
        <w:rPr>
          <w:szCs w:val="24"/>
        </w:rPr>
        <w:t xml:space="preserve">на </w:t>
      </w:r>
      <w:r w:rsidRPr="004A10DC">
        <w:rPr>
          <w:b/>
          <w:szCs w:val="24"/>
        </w:rPr>
        <w:t>ВЪЗЛОЖИТЕЛЯ</w:t>
      </w:r>
      <w:r w:rsidRPr="004A10DC">
        <w:rPr>
          <w:szCs w:val="24"/>
        </w:rPr>
        <w:t xml:space="preserve"> и всички подчинени документи, както и че всеки член на екипа на </w:t>
      </w:r>
      <w:r w:rsidRPr="00CE454E">
        <w:rPr>
          <w:b/>
          <w:caps/>
        </w:rPr>
        <w:t xml:space="preserve">изпълнителя </w:t>
      </w:r>
      <w:r w:rsidRPr="004A10DC">
        <w:rPr>
          <w:szCs w:val="24"/>
        </w:rPr>
        <w:t>е подпи</w:t>
      </w:r>
      <w:r>
        <w:rPr>
          <w:szCs w:val="24"/>
        </w:rPr>
        <w:t xml:space="preserve">сал </w:t>
      </w:r>
      <w:r w:rsidRPr="004A10DC">
        <w:rPr>
          <w:szCs w:val="24"/>
        </w:rPr>
        <w:t>декларация, удостоверяваща</w:t>
      </w:r>
      <w:r>
        <w:rPr>
          <w:szCs w:val="24"/>
        </w:rPr>
        <w:t>,</w:t>
      </w:r>
      <w:r w:rsidRPr="004A10DC">
        <w:rPr>
          <w:szCs w:val="24"/>
        </w:rPr>
        <w:t xml:space="preserve"> че горното условие е изпълнено</w:t>
      </w:r>
      <w:r w:rsidRPr="004A10DC">
        <w:rPr>
          <w:szCs w:val="24"/>
          <w:lang w:val="ru-RU"/>
        </w:rPr>
        <w:t>,</w:t>
      </w:r>
      <w:r w:rsidRPr="004A10DC">
        <w:rPr>
          <w:szCs w:val="24"/>
        </w:rPr>
        <w:t xml:space="preserve"> и че </w:t>
      </w:r>
      <w:r>
        <w:rPr>
          <w:szCs w:val="24"/>
        </w:rPr>
        <w:t>е съгласен</w:t>
      </w:r>
      <w:r w:rsidRPr="004A10DC">
        <w:rPr>
          <w:szCs w:val="24"/>
        </w:rPr>
        <w:t xml:space="preserve"> да спазва разпоредбите в </w:t>
      </w:r>
      <w:r>
        <w:rPr>
          <w:szCs w:val="24"/>
        </w:rPr>
        <w:t>посочените</w:t>
      </w:r>
      <w:r w:rsidRPr="004A10DC">
        <w:rPr>
          <w:szCs w:val="24"/>
        </w:rPr>
        <w:t xml:space="preserve"> документи;</w:t>
      </w:r>
    </w:p>
    <w:p w14:paraId="7062BD3E" w14:textId="06556690" w:rsidR="008D1ED4" w:rsidRPr="00CE454E" w:rsidRDefault="008D1ED4" w:rsidP="009D2D09">
      <w:pPr>
        <w:spacing w:before="0" w:line="360" w:lineRule="auto"/>
        <w:ind w:firstLine="709"/>
        <w:rPr>
          <w:color w:val="000000"/>
        </w:rPr>
      </w:pPr>
      <w:r w:rsidRPr="004A10DC">
        <w:rPr>
          <w:szCs w:val="24"/>
          <w:lang w:val="ru-RU"/>
        </w:rPr>
        <w:t xml:space="preserve">8. </w:t>
      </w:r>
      <w:r w:rsidRPr="004A10DC">
        <w:rPr>
          <w:szCs w:val="24"/>
        </w:rPr>
        <w:t xml:space="preserve">не предоставя на физически и юридически лица документи и информация, свързани с изпълнението на настоящия договор, без изричното писмено съгласие на </w:t>
      </w:r>
      <w:r w:rsidRPr="004A10DC">
        <w:rPr>
          <w:b/>
          <w:szCs w:val="24"/>
        </w:rPr>
        <w:t>ВЪЗЛОЖИТЕЛЯ</w:t>
      </w:r>
      <w:r w:rsidRPr="00CE454E">
        <w:t>;</w:t>
      </w:r>
    </w:p>
    <w:p w14:paraId="1702EF88" w14:textId="154C5FE8" w:rsidR="008D1ED4" w:rsidRPr="00436EE9" w:rsidRDefault="008D1ED4" w:rsidP="009D2D09">
      <w:pPr>
        <w:spacing w:before="0" w:line="360" w:lineRule="auto"/>
        <w:ind w:firstLine="709"/>
        <w:rPr>
          <w:color w:val="000000"/>
          <w:lang w:val="ru-RU"/>
        </w:rPr>
      </w:pPr>
      <w:r w:rsidRPr="004A10DC">
        <w:t>9. спазва правилата за достъп до сградите на БНБ при спазване на пропускателния режим и работното време в сградата, съгласно вътрешните правила на</w:t>
      </w:r>
      <w:r w:rsidRPr="00CE454E">
        <w:rPr>
          <w:b/>
          <w:color w:val="000000"/>
        </w:rPr>
        <w:t xml:space="preserve"> ВЪЗЛОЖИТЕЛЯ</w:t>
      </w:r>
      <w:r w:rsidRPr="00436EE9">
        <w:rPr>
          <w:color w:val="000000"/>
          <w:lang w:val="ru-RU"/>
        </w:rPr>
        <w:t>;</w:t>
      </w:r>
    </w:p>
    <w:p w14:paraId="66ABFF8F" w14:textId="2E080699" w:rsidR="008D1ED4" w:rsidRDefault="008D1ED4" w:rsidP="002D53DD">
      <w:pPr>
        <w:spacing w:before="0" w:line="360" w:lineRule="auto"/>
        <w:rPr>
          <w:b/>
        </w:rPr>
      </w:pPr>
      <w:r w:rsidRPr="00D31970">
        <w:t>10.</w:t>
      </w:r>
      <w:r>
        <w:t xml:space="preserve"> осигури при работата на неговия персонал на територията на БНБ изпълнението на изискванията на Закона за здравословни и безопасни условия на труд и на подзаконовите нормативни актове в тази област, както и спазването от неговия персонал на инструкциите и правилата по безопасност на </w:t>
      </w:r>
      <w:r>
        <w:rPr>
          <w:b/>
        </w:rPr>
        <w:t>ВЪЗЛОЖИТЕЛЯ</w:t>
      </w:r>
      <w:r w:rsidRPr="00A52E17">
        <w:t>, с</w:t>
      </w:r>
      <w:r>
        <w:rPr>
          <w:b/>
        </w:rPr>
        <w:t xml:space="preserve"> </w:t>
      </w:r>
      <w:r>
        <w:t xml:space="preserve">които те са запознати  и на инструкциите на </w:t>
      </w:r>
      <w:r>
        <w:rPr>
          <w:b/>
        </w:rPr>
        <w:t>ИЗПЪЛНИТЕЛЯ.</w:t>
      </w:r>
      <w:r>
        <w:t xml:space="preserve"> </w:t>
      </w:r>
    </w:p>
    <w:p w14:paraId="67882CC4" w14:textId="77777777" w:rsidR="008D1ED4" w:rsidRDefault="008D1ED4" w:rsidP="0025712C">
      <w:pPr>
        <w:keepNext/>
        <w:keepLines/>
        <w:shd w:val="clear" w:color="auto" w:fill="FFFFFF"/>
        <w:tabs>
          <w:tab w:val="left" w:pos="3402"/>
        </w:tabs>
        <w:spacing w:before="240" w:after="240" w:line="360" w:lineRule="auto"/>
        <w:ind w:firstLine="0"/>
        <w:jc w:val="center"/>
        <w:outlineLvl w:val="0"/>
        <w:rPr>
          <w:b/>
          <w:color w:val="000000"/>
          <w:szCs w:val="24"/>
        </w:rPr>
      </w:pPr>
      <w:r w:rsidRPr="00E07841">
        <w:rPr>
          <w:b/>
          <w:color w:val="000000"/>
          <w:szCs w:val="24"/>
        </w:rPr>
        <w:t>V. ПРАВА И ЗАДЪЛЖЕНИЯ НА ВЪЗЛОЖИТЕЛЯ</w:t>
      </w:r>
    </w:p>
    <w:p w14:paraId="6E2A5329" w14:textId="77777777" w:rsidR="008D1ED4" w:rsidRPr="004A10DC" w:rsidRDefault="008D1ED4" w:rsidP="009D2D09">
      <w:pPr>
        <w:spacing w:before="0" w:line="360" w:lineRule="auto"/>
        <w:ind w:firstLine="709"/>
      </w:pPr>
      <w:r>
        <w:rPr>
          <w:b/>
        </w:rPr>
        <w:t>Чл. 6</w:t>
      </w:r>
      <w:r w:rsidRPr="00CE454E">
        <w:rPr>
          <w:b/>
        </w:rPr>
        <w:t>.</w:t>
      </w:r>
      <w:r>
        <w:rPr>
          <w:b/>
        </w:rPr>
        <w:t xml:space="preserve"> </w:t>
      </w:r>
      <w:r w:rsidRPr="004A10DC">
        <w:rPr>
          <w:b/>
        </w:rPr>
        <w:t>ВЪЗЛОЖИТЕЛЯТ</w:t>
      </w:r>
      <w:r w:rsidRPr="004A10DC">
        <w:t xml:space="preserve"> има право</w:t>
      </w:r>
      <w:r>
        <w:t xml:space="preserve"> да</w:t>
      </w:r>
      <w:r w:rsidRPr="004A10DC">
        <w:t>:</w:t>
      </w:r>
    </w:p>
    <w:p w14:paraId="68C544AD" w14:textId="04F1E1B8" w:rsidR="008D1ED4" w:rsidRPr="004A10DC" w:rsidRDefault="008D1ED4" w:rsidP="009D2D09">
      <w:pPr>
        <w:spacing w:before="0" w:line="360" w:lineRule="auto"/>
        <w:ind w:firstLine="709"/>
      </w:pPr>
      <w:r w:rsidRPr="004A10DC">
        <w:t>1. прави проверка относно изпълнението на договора;</w:t>
      </w:r>
    </w:p>
    <w:p w14:paraId="6057CE53" w14:textId="617287BF" w:rsidR="008D1ED4" w:rsidRPr="004A10DC" w:rsidRDefault="00223CC6" w:rsidP="009D2D09">
      <w:pPr>
        <w:spacing w:before="0" w:line="360" w:lineRule="auto"/>
        <w:ind w:firstLine="709"/>
      </w:pPr>
      <w:r>
        <w:rPr>
          <w:szCs w:val="24"/>
        </w:rPr>
        <w:t>2</w:t>
      </w:r>
      <w:r w:rsidR="008D1ED4" w:rsidRPr="004A10DC">
        <w:rPr>
          <w:szCs w:val="24"/>
        </w:rPr>
        <w:t>. изисква познаването и спазването на политиките за информационна сигурност, установени с корпоративната политика за информационна сигурност и всички подчинени документи.</w:t>
      </w:r>
    </w:p>
    <w:p w14:paraId="23933C2B" w14:textId="77777777" w:rsidR="008D1ED4" w:rsidRPr="004A10DC" w:rsidRDefault="008D1ED4" w:rsidP="009D2D09">
      <w:pPr>
        <w:keepNext/>
        <w:spacing w:before="0" w:line="360" w:lineRule="auto"/>
        <w:ind w:firstLine="709"/>
      </w:pPr>
      <w:r>
        <w:rPr>
          <w:b/>
        </w:rPr>
        <w:t>Чл. 7</w:t>
      </w:r>
      <w:r w:rsidRPr="00CE454E">
        <w:rPr>
          <w:b/>
        </w:rPr>
        <w:t>. </w:t>
      </w:r>
      <w:r w:rsidRPr="004A10DC">
        <w:rPr>
          <w:b/>
        </w:rPr>
        <w:t>ВЪЗЛОЖИТЕЛЯТ</w:t>
      </w:r>
      <w:r w:rsidRPr="004A10DC">
        <w:t xml:space="preserve"> </w:t>
      </w:r>
      <w:r>
        <w:t>с</w:t>
      </w:r>
      <w:r w:rsidRPr="004A10DC">
        <w:t xml:space="preserve">е </w:t>
      </w:r>
      <w:r>
        <w:t>задължава да</w:t>
      </w:r>
      <w:r w:rsidRPr="004A10DC">
        <w:t>:</w:t>
      </w:r>
    </w:p>
    <w:p w14:paraId="2EE4B832" w14:textId="6E28CEE8" w:rsidR="008D1ED4" w:rsidRPr="004A10DC" w:rsidRDefault="00223CC6" w:rsidP="009D2D09">
      <w:pPr>
        <w:spacing w:before="0" w:line="360" w:lineRule="auto"/>
        <w:ind w:firstLine="709"/>
      </w:pPr>
      <w:r>
        <w:rPr>
          <w:szCs w:val="24"/>
        </w:rPr>
        <w:t>1</w:t>
      </w:r>
      <w:r w:rsidR="008D1ED4" w:rsidRPr="004A10DC">
        <w:rPr>
          <w:szCs w:val="24"/>
        </w:rPr>
        <w:t>. заплати цената по чл. 2</w:t>
      </w:r>
      <w:r w:rsidR="008D1ED4">
        <w:rPr>
          <w:szCs w:val="24"/>
        </w:rPr>
        <w:t>, ал. 1</w:t>
      </w:r>
      <w:r w:rsidR="008D1ED4" w:rsidRPr="004A10DC">
        <w:rPr>
          <w:szCs w:val="24"/>
        </w:rPr>
        <w:t xml:space="preserve"> от настоящия договор при условията и по начина, посочени в него;</w:t>
      </w:r>
    </w:p>
    <w:p w14:paraId="177B17CE" w14:textId="6221B630" w:rsidR="008D1ED4" w:rsidRPr="004A10DC" w:rsidRDefault="00223CC6" w:rsidP="009D2D09">
      <w:pPr>
        <w:spacing w:before="0" w:line="360" w:lineRule="auto"/>
        <w:ind w:firstLine="709"/>
      </w:pPr>
      <w:r>
        <w:rPr>
          <w:szCs w:val="24"/>
        </w:rPr>
        <w:t>2</w:t>
      </w:r>
      <w:r w:rsidR="008D1ED4" w:rsidRPr="004A10DC">
        <w:rPr>
          <w:szCs w:val="24"/>
        </w:rPr>
        <w:t xml:space="preserve">. осигурява достъп на </w:t>
      </w:r>
      <w:r w:rsidR="008D1ED4" w:rsidRPr="004A10DC">
        <w:rPr>
          <w:b/>
          <w:szCs w:val="24"/>
        </w:rPr>
        <w:t>ИЗПЪЛНИТЕЛЯ</w:t>
      </w:r>
      <w:r w:rsidR="008D1ED4" w:rsidRPr="004A10DC">
        <w:rPr>
          <w:szCs w:val="24"/>
        </w:rPr>
        <w:t xml:space="preserve"> до сградите си</w:t>
      </w:r>
      <w:r w:rsidR="008D1ED4">
        <w:rPr>
          <w:szCs w:val="24"/>
        </w:rPr>
        <w:t>,</w:t>
      </w:r>
      <w:r w:rsidR="008D1ED4" w:rsidRPr="004A10DC">
        <w:rPr>
          <w:szCs w:val="24"/>
        </w:rPr>
        <w:t xml:space="preserve"> с оглед изпълнение на </w:t>
      </w:r>
      <w:r w:rsidR="008D1ED4">
        <w:rPr>
          <w:szCs w:val="24"/>
        </w:rPr>
        <w:t xml:space="preserve">неговите </w:t>
      </w:r>
      <w:r w:rsidR="008D1ED4" w:rsidRPr="004A10DC">
        <w:rPr>
          <w:szCs w:val="24"/>
        </w:rPr>
        <w:t>задължения по този договор</w:t>
      </w:r>
      <w:r w:rsidR="008D1ED4">
        <w:rPr>
          <w:szCs w:val="24"/>
        </w:rPr>
        <w:t>.</w:t>
      </w:r>
    </w:p>
    <w:p w14:paraId="684CF1CE" w14:textId="77777777" w:rsidR="008D1ED4" w:rsidRDefault="008D1ED4" w:rsidP="002D53DD">
      <w:pPr>
        <w:spacing w:before="0" w:line="360" w:lineRule="auto"/>
      </w:pPr>
      <w:r>
        <w:tab/>
      </w:r>
      <w:r w:rsidRPr="00FD3502">
        <w:rPr>
          <w:b/>
        </w:rPr>
        <w:t>Чл.</w:t>
      </w:r>
      <w:r>
        <w:rPr>
          <w:b/>
        </w:rPr>
        <w:t xml:space="preserve"> 8</w:t>
      </w:r>
      <w:r>
        <w:t xml:space="preserve">. </w:t>
      </w:r>
      <w:r>
        <w:rPr>
          <w:b/>
        </w:rPr>
        <w:t xml:space="preserve">ВЪЗЛОЖИТЕЛЯТ </w:t>
      </w:r>
      <w:r>
        <w:t>провежда</w:t>
      </w:r>
      <w:r>
        <w:rPr>
          <w:b/>
        </w:rPr>
        <w:t xml:space="preserve"> </w:t>
      </w:r>
      <w:r>
        <w:t xml:space="preserve">начален инструктаж на персонала на </w:t>
      </w:r>
      <w:r>
        <w:rPr>
          <w:b/>
        </w:rPr>
        <w:t xml:space="preserve">ИЗПЪЛНИТЕЛЯ </w:t>
      </w:r>
      <w:r>
        <w:t xml:space="preserve">при работа на територията на </w:t>
      </w:r>
      <w:r>
        <w:rPr>
          <w:b/>
        </w:rPr>
        <w:t>ВЪЗЛОЖИТЕЛЯ,</w:t>
      </w:r>
      <w:r>
        <w:t xml:space="preserve"> в съответствие с Наредба № РД-07-2 от 16 декември 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</w:t>
      </w:r>
      <w:proofErr w:type="spellStart"/>
      <w:r>
        <w:t>о</w:t>
      </w:r>
      <w:r>
        <w:rPr>
          <w:rStyle w:val="historyitem"/>
        </w:rPr>
        <w:t>бн</w:t>
      </w:r>
      <w:proofErr w:type="spellEnd"/>
      <w:r>
        <w:rPr>
          <w:rStyle w:val="historyitem"/>
        </w:rPr>
        <w:t>.</w:t>
      </w:r>
      <w:r w:rsidRPr="006C1117">
        <w:rPr>
          <w:rStyle w:val="historyitem"/>
          <w:lang w:val="ru-RU"/>
        </w:rPr>
        <w:t>,</w:t>
      </w:r>
      <w:r>
        <w:rPr>
          <w:rStyle w:val="historyitem"/>
        </w:rPr>
        <w:t xml:space="preserve"> ДВ.</w:t>
      </w:r>
      <w:r w:rsidRPr="006C1117">
        <w:rPr>
          <w:rStyle w:val="historyitem"/>
          <w:lang w:val="ru-RU"/>
        </w:rPr>
        <w:t>,</w:t>
      </w:r>
      <w:r>
        <w:rPr>
          <w:rStyle w:val="historyitem"/>
        </w:rPr>
        <w:t xml:space="preserve"> бр. </w:t>
      </w:r>
      <w:hyperlink r:id="rId7" w:tgtFrame="_blank" w:history="1">
        <w:r w:rsidRPr="00047609">
          <w:rPr>
            <w:rStyle w:val="Hyperlink"/>
            <w:bCs/>
            <w:iCs/>
            <w:color w:val="auto"/>
            <w:u w:val="none"/>
          </w:rPr>
          <w:t>102</w:t>
        </w:r>
      </w:hyperlink>
      <w:r>
        <w:rPr>
          <w:rStyle w:val="historyitem"/>
        </w:rPr>
        <w:t xml:space="preserve"> от 22 декември 2009 г. с изм.) </w:t>
      </w:r>
      <w:r>
        <w:t xml:space="preserve">и с предвидения в БНБ вътрешен ред за провеждането на начален инструктаж. Другите видове инструктажи на персонала на </w:t>
      </w:r>
      <w:r>
        <w:rPr>
          <w:b/>
        </w:rPr>
        <w:t>ИЗПЪЛНИТЕЛЯ</w:t>
      </w:r>
      <w:r>
        <w:t xml:space="preserve">, предвидени в Наредбата, се провеждат от </w:t>
      </w:r>
      <w:r>
        <w:rPr>
          <w:b/>
        </w:rPr>
        <w:t xml:space="preserve">ИЗПЪЛНИТЕЛЯ </w:t>
      </w:r>
      <w:r>
        <w:t>по ред и начин, определени от него</w:t>
      </w:r>
      <w:r>
        <w:rPr>
          <w:b/>
        </w:rPr>
        <w:t>.</w:t>
      </w:r>
    </w:p>
    <w:p w14:paraId="7C9FC21F" w14:textId="77777777" w:rsidR="008D1ED4" w:rsidRDefault="008D1ED4" w:rsidP="0025712C">
      <w:pPr>
        <w:keepNext/>
        <w:keepLines/>
        <w:shd w:val="clear" w:color="auto" w:fill="FFFFFF"/>
        <w:tabs>
          <w:tab w:val="left" w:pos="3402"/>
        </w:tabs>
        <w:spacing w:before="240" w:after="240" w:line="360" w:lineRule="auto"/>
        <w:ind w:firstLine="0"/>
        <w:jc w:val="center"/>
        <w:outlineLvl w:val="0"/>
        <w:rPr>
          <w:b/>
          <w:color w:val="000000"/>
          <w:szCs w:val="24"/>
        </w:rPr>
      </w:pPr>
      <w:r w:rsidRPr="006A3663">
        <w:rPr>
          <w:b/>
          <w:color w:val="000000"/>
          <w:szCs w:val="24"/>
        </w:rPr>
        <w:lastRenderedPageBreak/>
        <w:t>VІ. НЕУСТОЙКИ</w:t>
      </w:r>
    </w:p>
    <w:p w14:paraId="17E72A68" w14:textId="77777777" w:rsidR="008D1ED4" w:rsidRPr="004A10DC" w:rsidRDefault="008D1ED4" w:rsidP="009D2D09">
      <w:pPr>
        <w:spacing w:before="0" w:line="360" w:lineRule="auto"/>
        <w:ind w:firstLine="709"/>
      </w:pPr>
      <w:r w:rsidRPr="004A10DC">
        <w:rPr>
          <w:b/>
          <w:szCs w:val="24"/>
        </w:rPr>
        <w:t>Чл. </w:t>
      </w:r>
      <w:r>
        <w:rPr>
          <w:b/>
          <w:szCs w:val="24"/>
          <w:lang w:val="ru-RU"/>
        </w:rPr>
        <w:t>9</w:t>
      </w:r>
      <w:r w:rsidRPr="004A10DC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CE454E">
        <w:rPr>
          <w:rFonts w:eastAsia="SimSun"/>
        </w:rPr>
        <w:t>(1)</w:t>
      </w:r>
      <w:r>
        <w:rPr>
          <w:rFonts w:eastAsia="SimSun"/>
        </w:rPr>
        <w:t xml:space="preserve"> </w:t>
      </w:r>
      <w:r w:rsidRPr="004A10DC">
        <w:rPr>
          <w:rFonts w:eastAsia="SimSun"/>
        </w:rPr>
        <w:t>При забава на плащане,</w:t>
      </w:r>
      <w:r w:rsidRPr="004A10DC">
        <w:rPr>
          <w:rFonts w:eastAsia="SimSun"/>
          <w:b/>
        </w:rPr>
        <w:t xml:space="preserve"> </w:t>
      </w:r>
      <w:r w:rsidRPr="004A10DC">
        <w:rPr>
          <w:b/>
          <w:szCs w:val="24"/>
        </w:rPr>
        <w:t>ВЪЗЛОЖИТЕЛЯТ</w:t>
      </w:r>
      <w:r w:rsidRPr="004A10DC">
        <w:rPr>
          <w:rFonts w:eastAsia="SimSun"/>
        </w:rPr>
        <w:t xml:space="preserve"> дължи неустойка </w:t>
      </w:r>
      <w:r w:rsidRPr="004A10DC">
        <w:rPr>
          <w:szCs w:val="24"/>
        </w:rPr>
        <w:t xml:space="preserve">на </w:t>
      </w:r>
      <w:r w:rsidRPr="004A10DC">
        <w:rPr>
          <w:b/>
          <w:szCs w:val="24"/>
        </w:rPr>
        <w:t>ИЗПЪЛНИТЕЛЯ</w:t>
      </w:r>
      <w:r w:rsidRPr="004A10DC">
        <w:rPr>
          <w:szCs w:val="24"/>
        </w:rPr>
        <w:t xml:space="preserve"> </w:t>
      </w:r>
      <w:r w:rsidRPr="004A10DC">
        <w:rPr>
          <w:rFonts w:eastAsia="SimSun"/>
        </w:rPr>
        <w:t>в размер на 0,5</w:t>
      </w:r>
      <w:r w:rsidRPr="004A10DC">
        <w:rPr>
          <w:szCs w:val="24"/>
        </w:rPr>
        <w:t xml:space="preserve">% </w:t>
      </w:r>
      <w:r w:rsidRPr="004A10DC">
        <w:rPr>
          <w:rFonts w:eastAsia="SimSun"/>
        </w:rPr>
        <w:t>от стойността на забавеното плащане за всеки просрочен ден, но не повече от 10</w:t>
      </w:r>
      <w:r w:rsidRPr="004A10DC">
        <w:rPr>
          <w:szCs w:val="24"/>
        </w:rPr>
        <w:t>% от тази сума</w:t>
      </w:r>
      <w:r w:rsidRPr="00CE454E">
        <w:t>.</w:t>
      </w:r>
    </w:p>
    <w:p w14:paraId="1A529719" w14:textId="77777777" w:rsidR="008D1ED4" w:rsidRPr="004A10DC" w:rsidRDefault="008D1ED4" w:rsidP="009D2D09">
      <w:pPr>
        <w:spacing w:before="0" w:line="360" w:lineRule="auto"/>
        <w:ind w:firstLine="709"/>
      </w:pPr>
      <w:r w:rsidRPr="00CE454E">
        <w:t>(2)</w:t>
      </w:r>
      <w:r>
        <w:rPr>
          <w:szCs w:val="24"/>
        </w:rPr>
        <w:t xml:space="preserve"> </w:t>
      </w:r>
      <w:r w:rsidRPr="004A10DC">
        <w:rPr>
          <w:szCs w:val="24"/>
        </w:rPr>
        <w:t>При забавено изпълнение на задължени</w:t>
      </w:r>
      <w:r>
        <w:rPr>
          <w:szCs w:val="24"/>
        </w:rPr>
        <w:t>е</w:t>
      </w:r>
      <w:r w:rsidRPr="004A10DC">
        <w:rPr>
          <w:szCs w:val="24"/>
        </w:rPr>
        <w:t xml:space="preserve"> по договора от страна на </w:t>
      </w:r>
      <w:r w:rsidRPr="004A10DC">
        <w:rPr>
          <w:b/>
          <w:szCs w:val="24"/>
        </w:rPr>
        <w:t>ИЗПЪЛНИТЕЛЯ</w:t>
      </w:r>
      <w:r w:rsidRPr="004A10DC">
        <w:rPr>
          <w:szCs w:val="24"/>
        </w:rPr>
        <w:t xml:space="preserve">, същият заплаща на </w:t>
      </w:r>
      <w:r w:rsidRPr="004A10DC">
        <w:rPr>
          <w:b/>
          <w:szCs w:val="24"/>
        </w:rPr>
        <w:t>ВЪЗЛОЖИТЕЛЯ</w:t>
      </w:r>
      <w:r w:rsidRPr="004A10DC">
        <w:rPr>
          <w:szCs w:val="24"/>
        </w:rPr>
        <w:t xml:space="preserve"> неустойка в размер на 0,5% от цената по чл. 2, ал. 1 за всеки просрочен ден, но не повече от 10% от тази сума.</w:t>
      </w:r>
    </w:p>
    <w:p w14:paraId="6D7B6036" w14:textId="77777777" w:rsidR="008D1ED4" w:rsidRPr="004A10DC" w:rsidRDefault="008D1ED4" w:rsidP="009D2D09">
      <w:pPr>
        <w:spacing w:before="0" w:line="360" w:lineRule="auto"/>
        <w:ind w:firstLine="709"/>
        <w:rPr>
          <w:b/>
          <w:color w:val="000000"/>
        </w:rPr>
      </w:pPr>
      <w:r w:rsidRPr="00CE454E">
        <w:t>(3</w:t>
      </w:r>
      <w:bookmarkStart w:id="2" w:name="_Ref294168887"/>
      <w:r w:rsidRPr="00CE454E">
        <w:t>)</w:t>
      </w:r>
      <w:r>
        <w:rPr>
          <w:szCs w:val="24"/>
        </w:rPr>
        <w:t xml:space="preserve"> </w:t>
      </w:r>
      <w:r w:rsidRPr="004A10DC">
        <w:t>При забавено изпълнение, продължило повече от 20 (двадесет) дни</w:t>
      </w:r>
      <w:r>
        <w:t xml:space="preserve">, </w:t>
      </w:r>
      <w:r w:rsidRPr="004A10DC">
        <w:t xml:space="preserve"> </w:t>
      </w:r>
      <w:r w:rsidRPr="004A10DC">
        <w:rPr>
          <w:b/>
          <w:szCs w:val="24"/>
        </w:rPr>
        <w:t>ВЪЗЛОЖИТЕЛЯ</w:t>
      </w:r>
      <w:r>
        <w:rPr>
          <w:b/>
          <w:szCs w:val="24"/>
        </w:rPr>
        <w:t>Т</w:t>
      </w:r>
      <w:r w:rsidRPr="004A10DC">
        <w:rPr>
          <w:b/>
        </w:rPr>
        <w:t xml:space="preserve"> </w:t>
      </w:r>
      <w:r w:rsidRPr="004A10DC">
        <w:t xml:space="preserve">има право да прекрати едностранно договора без да дава допълнителен срок за изпълнение, като освен неустойката за забава има право </w:t>
      </w:r>
      <w:bookmarkEnd w:id="2"/>
      <w:r w:rsidRPr="004A10DC">
        <w:rPr>
          <w:szCs w:val="24"/>
        </w:rPr>
        <w:t xml:space="preserve">и на </w:t>
      </w:r>
      <w:r w:rsidRPr="004A10DC">
        <w:rPr>
          <w:rFonts w:eastAsia="SimSun"/>
        </w:rPr>
        <w:t xml:space="preserve">неустойка </w:t>
      </w:r>
      <w:r w:rsidRPr="004A10DC">
        <w:rPr>
          <w:szCs w:val="24"/>
        </w:rPr>
        <w:t xml:space="preserve">за неизпълнение </w:t>
      </w:r>
      <w:r w:rsidRPr="004A10DC">
        <w:rPr>
          <w:rFonts w:eastAsia="SimSun"/>
        </w:rPr>
        <w:t>в размер на 10</w:t>
      </w:r>
      <w:r w:rsidRPr="004A10DC">
        <w:rPr>
          <w:szCs w:val="24"/>
        </w:rPr>
        <w:t xml:space="preserve">% </w:t>
      </w:r>
      <w:r w:rsidRPr="004A10DC">
        <w:rPr>
          <w:rFonts w:eastAsia="SimSun"/>
        </w:rPr>
        <w:t>от цената по чл. 2, ал. 1.</w:t>
      </w:r>
    </w:p>
    <w:p w14:paraId="3126F86C" w14:textId="76BE6DE8" w:rsidR="008D1ED4" w:rsidRPr="00CE454E" w:rsidRDefault="008D1ED4" w:rsidP="009D2D09">
      <w:pPr>
        <w:spacing w:before="0" w:line="360" w:lineRule="auto"/>
        <w:ind w:firstLine="709"/>
        <w:rPr>
          <w:color w:val="000000"/>
        </w:rPr>
      </w:pPr>
      <w:r w:rsidRPr="00CE454E">
        <w:rPr>
          <w:color w:val="000000"/>
        </w:rPr>
        <w:t>(4)</w:t>
      </w:r>
      <w:r w:rsidRPr="004A10DC">
        <w:rPr>
          <w:b/>
          <w:color w:val="000000"/>
        </w:rPr>
        <w:t xml:space="preserve"> ВЪЗЛОЖИТЕЛЯТ </w:t>
      </w:r>
      <w:r w:rsidRPr="004A10DC">
        <w:rPr>
          <w:color w:val="000000"/>
        </w:rPr>
        <w:t xml:space="preserve">може да претендира </w:t>
      </w:r>
      <w:r w:rsidR="00341BC6">
        <w:rPr>
          <w:color w:val="000000"/>
        </w:rPr>
        <w:t xml:space="preserve">обезщетение </w:t>
      </w:r>
      <w:r w:rsidRPr="004A10DC">
        <w:rPr>
          <w:color w:val="000000"/>
        </w:rPr>
        <w:t xml:space="preserve">за </w:t>
      </w:r>
      <w:r w:rsidRPr="004A10DC">
        <w:rPr>
          <w:color w:val="000000"/>
          <w:szCs w:val="24"/>
        </w:rPr>
        <w:t>нанесени вреди и пропуснати ползи</w:t>
      </w:r>
      <w:r w:rsidRPr="004A10DC">
        <w:rPr>
          <w:color w:val="000000"/>
        </w:rPr>
        <w:t xml:space="preserve"> по общия ред</w:t>
      </w:r>
      <w:r w:rsidRPr="004A10DC">
        <w:rPr>
          <w:color w:val="000000"/>
          <w:szCs w:val="24"/>
        </w:rPr>
        <w:t>, в случай, че превишават размера на уговорените в договора неустойки</w:t>
      </w:r>
      <w:r w:rsidRPr="004A10DC">
        <w:rPr>
          <w:color w:val="000000"/>
        </w:rPr>
        <w:t>.</w:t>
      </w:r>
    </w:p>
    <w:p w14:paraId="3F150400" w14:textId="77777777" w:rsidR="008D1ED4" w:rsidRDefault="008D1ED4" w:rsidP="0025712C">
      <w:pPr>
        <w:keepNext/>
        <w:keepLines/>
        <w:shd w:val="clear" w:color="auto" w:fill="FFFFFF"/>
        <w:tabs>
          <w:tab w:val="left" w:pos="3402"/>
        </w:tabs>
        <w:spacing w:before="240" w:after="240" w:line="360" w:lineRule="auto"/>
        <w:ind w:firstLine="0"/>
        <w:jc w:val="center"/>
        <w:outlineLvl w:val="0"/>
        <w:rPr>
          <w:b/>
          <w:color w:val="000000"/>
          <w:szCs w:val="24"/>
        </w:rPr>
      </w:pPr>
      <w:r w:rsidRPr="006A3663">
        <w:rPr>
          <w:b/>
          <w:color w:val="000000"/>
          <w:szCs w:val="24"/>
        </w:rPr>
        <w:t>VII. ПРЕКРАТЯВАНЕ НА ДОГОВОРА</w:t>
      </w:r>
    </w:p>
    <w:p w14:paraId="244759C1" w14:textId="77777777" w:rsidR="008D1ED4" w:rsidRDefault="008D1ED4" w:rsidP="002D53DD">
      <w:pPr>
        <w:pStyle w:val="a0"/>
        <w:tabs>
          <w:tab w:val="left" w:pos="1276"/>
        </w:tabs>
        <w:spacing w:before="0" w:line="360" w:lineRule="auto"/>
        <w:ind w:firstLine="709"/>
      </w:pPr>
      <w:r w:rsidRPr="004A10DC">
        <w:rPr>
          <w:b/>
          <w:szCs w:val="24"/>
        </w:rPr>
        <w:t>Чл.</w:t>
      </w:r>
      <w:r>
        <w:rPr>
          <w:b/>
          <w:szCs w:val="24"/>
        </w:rPr>
        <w:t xml:space="preserve"> </w:t>
      </w:r>
      <w:r>
        <w:rPr>
          <w:b/>
          <w:szCs w:val="24"/>
          <w:lang w:val="ru-RU"/>
        </w:rPr>
        <w:t>10</w:t>
      </w:r>
      <w:r w:rsidRPr="004A10DC">
        <w:rPr>
          <w:b/>
          <w:szCs w:val="24"/>
        </w:rPr>
        <w:t>.</w:t>
      </w:r>
      <w:r>
        <w:rPr>
          <w:szCs w:val="24"/>
        </w:rPr>
        <w:t xml:space="preserve"> </w:t>
      </w:r>
      <w:r w:rsidRPr="004A10DC">
        <w:rPr>
          <w:szCs w:val="24"/>
        </w:rPr>
        <w:t>Договорът може да бъде прекратен по взаимно съгласие между страните, изразено в писмена форма.</w:t>
      </w:r>
    </w:p>
    <w:p w14:paraId="604B0E36" w14:textId="77777777" w:rsidR="008D1ED4" w:rsidRPr="004A10DC" w:rsidRDefault="008D1ED4" w:rsidP="009D2D09">
      <w:pPr>
        <w:pStyle w:val="a0"/>
        <w:tabs>
          <w:tab w:val="left" w:pos="1276"/>
        </w:tabs>
        <w:spacing w:before="0" w:line="360" w:lineRule="auto"/>
        <w:ind w:firstLine="709"/>
      </w:pPr>
      <w:r w:rsidRPr="004A10DC">
        <w:rPr>
          <w:b/>
          <w:szCs w:val="24"/>
        </w:rPr>
        <w:t>Чл.</w:t>
      </w:r>
      <w:r>
        <w:rPr>
          <w:b/>
          <w:szCs w:val="24"/>
        </w:rPr>
        <w:t xml:space="preserve"> </w:t>
      </w:r>
      <w:r w:rsidRPr="004A10DC">
        <w:rPr>
          <w:b/>
          <w:szCs w:val="24"/>
        </w:rPr>
        <w:t>1</w:t>
      </w:r>
      <w:r>
        <w:rPr>
          <w:b/>
          <w:szCs w:val="24"/>
          <w:lang w:val="ru-RU"/>
        </w:rPr>
        <w:t>1</w:t>
      </w:r>
      <w:r w:rsidRPr="004A10DC">
        <w:rPr>
          <w:b/>
          <w:szCs w:val="24"/>
        </w:rPr>
        <w:t>.</w:t>
      </w:r>
      <w:r>
        <w:rPr>
          <w:szCs w:val="24"/>
        </w:rPr>
        <w:t xml:space="preserve"> </w:t>
      </w:r>
      <w:r w:rsidRPr="004A10DC">
        <w:rPr>
          <w:szCs w:val="24"/>
        </w:rPr>
        <w:t xml:space="preserve">При виновно неизпълнение на задължения на една от страните, извън случая по чл. </w:t>
      </w:r>
      <w:r w:rsidRPr="006C1117">
        <w:rPr>
          <w:szCs w:val="24"/>
          <w:lang w:val="ru-RU"/>
        </w:rPr>
        <w:t>9</w:t>
      </w:r>
      <w:r w:rsidRPr="004A10DC">
        <w:rPr>
          <w:szCs w:val="24"/>
        </w:rPr>
        <w:t>, ал. 3, договорът може да бъде развален от изправната страна с 20 (двадесет) дневно писмено предизвестие до неизправната страна.</w:t>
      </w:r>
    </w:p>
    <w:p w14:paraId="08FC890B" w14:textId="77777777" w:rsidR="008D1ED4" w:rsidRDefault="008D1ED4" w:rsidP="0025712C">
      <w:pPr>
        <w:keepNext/>
        <w:keepLines/>
        <w:shd w:val="clear" w:color="auto" w:fill="FFFFFF"/>
        <w:tabs>
          <w:tab w:val="left" w:pos="3402"/>
        </w:tabs>
        <w:spacing w:before="240" w:after="240" w:line="360" w:lineRule="auto"/>
        <w:ind w:firstLine="0"/>
        <w:jc w:val="center"/>
        <w:outlineLvl w:val="0"/>
        <w:rPr>
          <w:b/>
          <w:color w:val="000000"/>
          <w:szCs w:val="24"/>
        </w:rPr>
      </w:pPr>
      <w:r w:rsidRPr="006A3663">
        <w:rPr>
          <w:b/>
          <w:color w:val="000000"/>
          <w:szCs w:val="24"/>
        </w:rPr>
        <w:t>VII</w:t>
      </w:r>
      <w:r w:rsidRPr="0025712C">
        <w:rPr>
          <w:b/>
          <w:color w:val="000000"/>
          <w:szCs w:val="24"/>
        </w:rPr>
        <w:t>I</w:t>
      </w:r>
      <w:r w:rsidRPr="006A3663">
        <w:rPr>
          <w:b/>
          <w:color w:val="000000"/>
          <w:szCs w:val="24"/>
        </w:rPr>
        <w:t>. ЗАКЛЮЧИТЕЛНИ РАЗПОРЕДБИ</w:t>
      </w:r>
    </w:p>
    <w:p w14:paraId="5B221FE5" w14:textId="77777777" w:rsidR="008D1ED4" w:rsidRPr="004A10DC" w:rsidRDefault="008D1ED4" w:rsidP="009D2D09">
      <w:pPr>
        <w:pStyle w:val="a0"/>
        <w:tabs>
          <w:tab w:val="left" w:pos="709"/>
        </w:tabs>
        <w:spacing w:before="0" w:line="360" w:lineRule="auto"/>
        <w:ind w:firstLine="709"/>
        <w:rPr>
          <w:szCs w:val="24"/>
        </w:rPr>
      </w:pPr>
      <w:r w:rsidRPr="004A10DC">
        <w:rPr>
          <w:b/>
          <w:szCs w:val="24"/>
        </w:rPr>
        <w:t>Чл.</w:t>
      </w:r>
      <w:r>
        <w:rPr>
          <w:b/>
          <w:szCs w:val="24"/>
        </w:rPr>
        <w:t xml:space="preserve"> </w:t>
      </w:r>
      <w:r w:rsidRPr="004A10DC">
        <w:rPr>
          <w:b/>
          <w:szCs w:val="24"/>
        </w:rPr>
        <w:t>1</w:t>
      </w:r>
      <w:r>
        <w:rPr>
          <w:b/>
          <w:szCs w:val="24"/>
          <w:lang w:val="ru-RU"/>
        </w:rPr>
        <w:t>2</w:t>
      </w:r>
      <w:r w:rsidRPr="004A10DC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4A10DC">
        <w:rPr>
          <w:szCs w:val="24"/>
        </w:rPr>
        <w:t>Когато неизпълнението на този договор се дължи на възникването на непреодолима сила, изпълнението на задълженията по него на всяка от страните се спира за времето на действие на непреодолимата сила.</w:t>
      </w:r>
    </w:p>
    <w:p w14:paraId="472E772C" w14:textId="77777777" w:rsidR="008D1ED4" w:rsidRPr="004A10DC" w:rsidRDefault="008D1ED4" w:rsidP="009D2D09">
      <w:pPr>
        <w:pStyle w:val="a0"/>
        <w:tabs>
          <w:tab w:val="left" w:pos="1276"/>
        </w:tabs>
        <w:spacing w:before="0" w:line="360" w:lineRule="auto"/>
        <w:ind w:firstLine="709"/>
        <w:rPr>
          <w:szCs w:val="24"/>
        </w:rPr>
      </w:pPr>
      <w:r w:rsidRPr="004A10DC">
        <w:rPr>
          <w:b/>
          <w:szCs w:val="24"/>
        </w:rPr>
        <w:t>Чл.</w:t>
      </w:r>
      <w:r>
        <w:rPr>
          <w:b/>
          <w:szCs w:val="24"/>
        </w:rPr>
        <w:t xml:space="preserve"> </w:t>
      </w:r>
      <w:r w:rsidRPr="004A10DC">
        <w:rPr>
          <w:b/>
          <w:szCs w:val="24"/>
        </w:rPr>
        <w:t>1</w:t>
      </w:r>
      <w:r>
        <w:rPr>
          <w:b/>
          <w:szCs w:val="24"/>
          <w:lang w:val="ru-RU"/>
        </w:rPr>
        <w:t>3</w:t>
      </w:r>
      <w:r w:rsidRPr="004A10DC">
        <w:rPr>
          <w:b/>
          <w:szCs w:val="24"/>
        </w:rPr>
        <w:t>.</w:t>
      </w:r>
      <w:r>
        <w:rPr>
          <w:szCs w:val="24"/>
        </w:rPr>
        <w:t xml:space="preserve"> </w:t>
      </w:r>
      <w:r w:rsidRPr="004A10DC">
        <w:rPr>
          <w:szCs w:val="24"/>
        </w:rPr>
        <w:t>Непреодолима сила е непредвидено или непредотвратимо събитие от извънреден характер, което възниква след подписването на този договор, като пожар, наводнение или друго природно бедствие, стачки, саботаж, бунтове, състояние на война, ембарго и др.</w:t>
      </w:r>
    </w:p>
    <w:p w14:paraId="5C9EAACD" w14:textId="77777777" w:rsidR="008D1ED4" w:rsidRPr="004A10DC" w:rsidRDefault="008D1ED4" w:rsidP="009D2D09">
      <w:pPr>
        <w:pStyle w:val="a0"/>
        <w:tabs>
          <w:tab w:val="left" w:pos="1276"/>
        </w:tabs>
        <w:spacing w:before="0" w:line="360" w:lineRule="auto"/>
        <w:ind w:firstLine="709"/>
        <w:rPr>
          <w:szCs w:val="24"/>
        </w:rPr>
      </w:pPr>
      <w:r w:rsidRPr="004A10DC">
        <w:rPr>
          <w:b/>
          <w:szCs w:val="24"/>
        </w:rPr>
        <w:t>Чл.</w:t>
      </w:r>
      <w:r w:rsidRPr="00B0793C">
        <w:rPr>
          <w:b/>
          <w:szCs w:val="24"/>
          <w:lang w:val="ru-RU"/>
        </w:rPr>
        <w:t xml:space="preserve"> </w:t>
      </w:r>
      <w:r w:rsidRPr="004A10DC">
        <w:rPr>
          <w:b/>
          <w:szCs w:val="24"/>
        </w:rPr>
        <w:t>1</w:t>
      </w:r>
      <w:r>
        <w:rPr>
          <w:b/>
          <w:szCs w:val="24"/>
          <w:lang w:val="ru-RU"/>
        </w:rPr>
        <w:t>4</w:t>
      </w:r>
      <w:r w:rsidRPr="004A10DC">
        <w:rPr>
          <w:b/>
          <w:szCs w:val="24"/>
        </w:rPr>
        <w:t>.</w:t>
      </w:r>
      <w:r w:rsidRPr="001119B6">
        <w:rPr>
          <w:szCs w:val="24"/>
          <w:lang w:val="ru-RU"/>
        </w:rPr>
        <w:t xml:space="preserve"> </w:t>
      </w:r>
      <w:r w:rsidRPr="004A10DC">
        <w:rPr>
          <w:szCs w:val="24"/>
        </w:rPr>
        <w:t xml:space="preserve">Страната, която не може да изпълни задълженията си по този договор поради непреодолима сила, не носи отговорност. Същата е длъжна в срок до 7 (седем) работни дни писмено да извести другата страна за непреодолимата сила и </w:t>
      </w:r>
      <w:r>
        <w:rPr>
          <w:szCs w:val="24"/>
        </w:rPr>
        <w:t xml:space="preserve">за </w:t>
      </w:r>
      <w:r w:rsidRPr="004A10DC">
        <w:rPr>
          <w:szCs w:val="24"/>
        </w:rPr>
        <w:t>евентуалните последствия от нея за изпълнението на този договор. В случай, че не изпрати такова известие, страната дължи обезщетение за щетите от това.</w:t>
      </w:r>
    </w:p>
    <w:p w14:paraId="4E0B4FD1" w14:textId="77777777" w:rsidR="008D1ED4" w:rsidRPr="004A10DC" w:rsidRDefault="008D1ED4" w:rsidP="009D2D09">
      <w:pPr>
        <w:pStyle w:val="a0"/>
        <w:tabs>
          <w:tab w:val="left" w:pos="1276"/>
        </w:tabs>
        <w:spacing w:before="0" w:line="360" w:lineRule="auto"/>
        <w:ind w:firstLine="709"/>
        <w:rPr>
          <w:szCs w:val="24"/>
        </w:rPr>
      </w:pPr>
      <w:r w:rsidRPr="004A10DC">
        <w:rPr>
          <w:b/>
          <w:szCs w:val="24"/>
        </w:rPr>
        <w:lastRenderedPageBreak/>
        <w:t>Чл. </w:t>
      </w:r>
      <w:r w:rsidRPr="004A10DC">
        <w:rPr>
          <w:b/>
          <w:szCs w:val="24"/>
          <w:lang w:val="ru-RU"/>
        </w:rPr>
        <w:t>1</w:t>
      </w:r>
      <w:r>
        <w:rPr>
          <w:b/>
          <w:szCs w:val="24"/>
          <w:lang w:val="ru-RU"/>
        </w:rPr>
        <w:t>5</w:t>
      </w:r>
      <w:r w:rsidRPr="004A10DC">
        <w:rPr>
          <w:b/>
          <w:szCs w:val="24"/>
        </w:rPr>
        <w:t>.</w:t>
      </w:r>
      <w:r w:rsidRPr="004A10DC">
        <w:rPr>
          <w:szCs w:val="24"/>
        </w:rPr>
        <w:t> Страните определят следните лица, упълномощени да ги представляват при изпълнение на задълженията им по настоящия договор и да подписват предвидените в договора документи (</w:t>
      </w:r>
      <w:r>
        <w:rPr>
          <w:szCs w:val="24"/>
        </w:rPr>
        <w:t>протоколи, уведомления и др.):</w:t>
      </w:r>
    </w:p>
    <w:p w14:paraId="2301DA7F" w14:textId="4DE896A4" w:rsidR="008D1ED4" w:rsidRPr="00093EA1" w:rsidRDefault="008D1ED4" w:rsidP="009D2D09">
      <w:pPr>
        <w:keepNext/>
        <w:keepLines/>
        <w:spacing w:before="0" w:line="360" w:lineRule="auto"/>
        <w:ind w:firstLine="709"/>
        <w:rPr>
          <w:szCs w:val="24"/>
          <w:lang w:val="en-US"/>
        </w:rPr>
      </w:pPr>
      <w:r w:rsidRPr="004A10DC">
        <w:rPr>
          <w:szCs w:val="24"/>
        </w:rPr>
        <w:t>За</w:t>
      </w:r>
      <w:r w:rsidRPr="004A10DC">
        <w:rPr>
          <w:b/>
          <w:szCs w:val="24"/>
          <w:lang w:val="ru-RU"/>
        </w:rPr>
        <w:t xml:space="preserve"> </w:t>
      </w:r>
      <w:r w:rsidRPr="004A10DC">
        <w:rPr>
          <w:b/>
          <w:szCs w:val="24"/>
        </w:rPr>
        <w:t xml:space="preserve">ИЗПЪЛНИТЕЛЯ: </w:t>
      </w:r>
      <w:r w:rsidRPr="004A10DC">
        <w:rPr>
          <w:szCs w:val="24"/>
        </w:rPr>
        <w:t xml:space="preserve">– </w:t>
      </w:r>
      <w:r>
        <w:rPr>
          <w:szCs w:val="24"/>
        </w:rPr>
        <w:t>…</w:t>
      </w:r>
      <w:r w:rsidRPr="004A10DC">
        <w:rPr>
          <w:szCs w:val="24"/>
        </w:rPr>
        <w:t xml:space="preserve">, </w:t>
      </w:r>
      <w:r>
        <w:rPr>
          <w:szCs w:val="24"/>
        </w:rPr>
        <w:t>факс: …</w:t>
      </w:r>
      <w:r w:rsidRPr="004A10DC">
        <w:rPr>
          <w:szCs w:val="24"/>
        </w:rPr>
        <w:t xml:space="preserve">, </w:t>
      </w:r>
      <w:r w:rsidRPr="004A10DC">
        <w:rPr>
          <w:szCs w:val="24"/>
          <w:lang w:val="en-US"/>
        </w:rPr>
        <w:t>e</w:t>
      </w:r>
      <w:r w:rsidRPr="004A10DC">
        <w:rPr>
          <w:szCs w:val="24"/>
        </w:rPr>
        <w:noBreakHyphen/>
      </w:r>
      <w:r w:rsidRPr="004A10DC">
        <w:rPr>
          <w:szCs w:val="24"/>
          <w:lang w:val="en-US"/>
        </w:rPr>
        <w:t>mail</w:t>
      </w:r>
      <w:r w:rsidRPr="001E2BC2">
        <w:rPr>
          <w:szCs w:val="24"/>
          <w:lang w:val="ru-RU"/>
        </w:rPr>
        <w:t>:</w:t>
      </w:r>
      <w:r w:rsidRPr="002B24DF">
        <w:t xml:space="preserve"> </w:t>
      </w:r>
      <w:r>
        <w:t>…</w:t>
      </w:r>
      <w:r>
        <w:rPr>
          <w:szCs w:val="24"/>
        </w:rPr>
        <w:t xml:space="preserve"> или с препоръчано писмо на </w:t>
      </w:r>
      <w:r>
        <w:t>а</w:t>
      </w:r>
      <w:r w:rsidRPr="006034C6">
        <w:t>д</w:t>
      </w:r>
      <w:r w:rsidRPr="003B6B05">
        <w:t>рес</w:t>
      </w:r>
      <w:r>
        <w:t>:</w:t>
      </w:r>
      <w:r w:rsidRPr="004417E5">
        <w:t xml:space="preserve"> </w:t>
      </w:r>
      <w:r>
        <w:t>…</w:t>
      </w:r>
    </w:p>
    <w:p w14:paraId="1927FE40" w14:textId="361F1221" w:rsidR="008D1ED4" w:rsidRPr="00B02085" w:rsidRDefault="008D1ED4" w:rsidP="009D2D09">
      <w:pPr>
        <w:tabs>
          <w:tab w:val="left" w:pos="993"/>
        </w:tabs>
        <w:spacing w:before="0" w:line="360" w:lineRule="auto"/>
        <w:ind w:firstLine="709"/>
      </w:pPr>
      <w:r w:rsidRPr="00B02085">
        <w:t>За</w:t>
      </w:r>
      <w:r w:rsidRPr="004A10DC">
        <w:rPr>
          <w:b/>
        </w:rPr>
        <w:t xml:space="preserve"> ВЪЗЛОЖИТЕЛЯ:</w:t>
      </w:r>
      <w:r w:rsidRPr="004A10DC">
        <w:rPr>
          <w:lang w:val="ru-RU"/>
        </w:rPr>
        <w:t xml:space="preserve"> </w:t>
      </w:r>
      <w:r>
        <w:rPr>
          <w:szCs w:val="24"/>
        </w:rPr>
        <w:t>…</w:t>
      </w:r>
      <w:r w:rsidRPr="004A10DC">
        <w:rPr>
          <w:szCs w:val="24"/>
        </w:rPr>
        <w:t xml:space="preserve">, </w:t>
      </w:r>
      <w:r>
        <w:rPr>
          <w:szCs w:val="24"/>
        </w:rPr>
        <w:t>факс: …</w:t>
      </w:r>
      <w:r w:rsidRPr="004A10DC">
        <w:rPr>
          <w:szCs w:val="24"/>
        </w:rPr>
        <w:t xml:space="preserve">, </w:t>
      </w:r>
      <w:r w:rsidRPr="004A10DC">
        <w:rPr>
          <w:szCs w:val="24"/>
          <w:lang w:val="en-US"/>
        </w:rPr>
        <w:t>e</w:t>
      </w:r>
      <w:r w:rsidRPr="004A10DC">
        <w:rPr>
          <w:szCs w:val="24"/>
        </w:rPr>
        <w:noBreakHyphen/>
      </w:r>
      <w:r w:rsidRPr="004A10DC">
        <w:rPr>
          <w:szCs w:val="24"/>
          <w:lang w:val="en-US"/>
        </w:rPr>
        <w:t>mail</w:t>
      </w:r>
      <w:r w:rsidRPr="001E2BC2">
        <w:rPr>
          <w:szCs w:val="24"/>
          <w:lang w:val="ru-RU"/>
        </w:rPr>
        <w:t>:</w:t>
      </w:r>
      <w:r w:rsidRPr="002B24DF">
        <w:t xml:space="preserve"> </w:t>
      </w:r>
      <w:r>
        <w:t>…</w:t>
      </w:r>
      <w:r w:rsidR="00FD1F72">
        <w:rPr>
          <w:lang w:val="en-US"/>
        </w:rPr>
        <w:t xml:space="preserve"> </w:t>
      </w:r>
      <w:r>
        <w:rPr>
          <w:szCs w:val="24"/>
        </w:rPr>
        <w:t xml:space="preserve">или с препоръчано писмо на </w:t>
      </w:r>
      <w:r>
        <w:t>а</w:t>
      </w:r>
      <w:r w:rsidRPr="006034C6">
        <w:t>д</w:t>
      </w:r>
      <w:r w:rsidRPr="003B6B05">
        <w:t>рес</w:t>
      </w:r>
      <w:r>
        <w:t>:</w:t>
      </w:r>
      <w:r w:rsidRPr="004417E5">
        <w:t xml:space="preserve"> </w:t>
      </w:r>
      <w:r>
        <w:t>…</w:t>
      </w:r>
      <w:r w:rsidRPr="004A10DC">
        <w:rPr>
          <w:lang w:val="ru-RU"/>
        </w:rPr>
        <w:t>.</w:t>
      </w:r>
    </w:p>
    <w:p w14:paraId="2E519500" w14:textId="77777777" w:rsidR="008D1ED4" w:rsidRPr="004A10DC" w:rsidRDefault="008D1ED4" w:rsidP="009D2D09">
      <w:pPr>
        <w:pStyle w:val="a0"/>
        <w:tabs>
          <w:tab w:val="left" w:pos="709"/>
        </w:tabs>
        <w:spacing w:before="0" w:line="360" w:lineRule="auto"/>
        <w:ind w:firstLine="709"/>
        <w:rPr>
          <w:szCs w:val="24"/>
        </w:rPr>
      </w:pPr>
      <w:r w:rsidRPr="004A10DC">
        <w:rPr>
          <w:b/>
          <w:szCs w:val="24"/>
        </w:rPr>
        <w:t>Чл.</w:t>
      </w:r>
      <w:r>
        <w:rPr>
          <w:b/>
          <w:szCs w:val="24"/>
        </w:rPr>
        <w:t xml:space="preserve"> </w:t>
      </w:r>
      <w:r w:rsidRPr="004A10DC">
        <w:rPr>
          <w:b/>
          <w:szCs w:val="24"/>
          <w:lang w:val="ru-RU"/>
        </w:rPr>
        <w:t>1</w:t>
      </w:r>
      <w:r>
        <w:rPr>
          <w:b/>
          <w:szCs w:val="24"/>
          <w:lang w:val="ru-RU"/>
        </w:rPr>
        <w:t>6</w:t>
      </w:r>
      <w:r w:rsidRPr="004A10DC">
        <w:rPr>
          <w:b/>
          <w:szCs w:val="24"/>
        </w:rPr>
        <w:t>.</w:t>
      </w:r>
      <w:r w:rsidRPr="004A10DC" w:rsidDel="001119B6">
        <w:rPr>
          <w:szCs w:val="24"/>
        </w:rPr>
        <w:t xml:space="preserve"> </w:t>
      </w:r>
      <w:r w:rsidRPr="004A10DC">
        <w:rPr>
          <w:szCs w:val="24"/>
        </w:rPr>
        <w:t>Всички спорове, които биха възникнали във връзка с тълкуването или изпълнението на този договор, ще се решават от страните по споразумение, а когато това се окаже невъзможно, спорът ще се отнася за разрешаване пред компетентния български съд по реда на Гражданския процесуален кодекс.</w:t>
      </w:r>
    </w:p>
    <w:p w14:paraId="0ACDD9E0" w14:textId="77777777" w:rsidR="008D1ED4" w:rsidRPr="004A10DC" w:rsidRDefault="008D1ED4" w:rsidP="009D2D09">
      <w:pPr>
        <w:pStyle w:val="a0"/>
        <w:tabs>
          <w:tab w:val="left" w:pos="709"/>
        </w:tabs>
        <w:spacing w:before="0" w:line="360" w:lineRule="auto"/>
        <w:ind w:firstLine="709"/>
        <w:rPr>
          <w:szCs w:val="24"/>
        </w:rPr>
      </w:pPr>
      <w:r w:rsidRPr="004A10DC">
        <w:rPr>
          <w:b/>
          <w:szCs w:val="24"/>
        </w:rPr>
        <w:t>Чл.</w:t>
      </w:r>
      <w:r>
        <w:rPr>
          <w:b/>
          <w:szCs w:val="24"/>
        </w:rPr>
        <w:t xml:space="preserve"> 17</w:t>
      </w:r>
      <w:r w:rsidRPr="004A10DC">
        <w:rPr>
          <w:b/>
          <w:szCs w:val="24"/>
        </w:rPr>
        <w:t>.</w:t>
      </w:r>
      <w:r>
        <w:rPr>
          <w:szCs w:val="24"/>
        </w:rPr>
        <w:t xml:space="preserve"> </w:t>
      </w:r>
      <w:r w:rsidRPr="004A10DC">
        <w:rPr>
          <w:szCs w:val="24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162C14AF" w14:textId="77777777" w:rsidR="008D1ED4" w:rsidRPr="004A10DC" w:rsidRDefault="008D1ED4" w:rsidP="009D2D09">
      <w:pPr>
        <w:pStyle w:val="a0"/>
        <w:tabs>
          <w:tab w:val="left" w:pos="1276"/>
        </w:tabs>
        <w:spacing w:before="0" w:line="360" w:lineRule="auto"/>
        <w:ind w:firstLine="709"/>
        <w:rPr>
          <w:szCs w:val="24"/>
        </w:rPr>
      </w:pPr>
      <w:r w:rsidRPr="004A10DC">
        <w:rPr>
          <w:b/>
          <w:szCs w:val="24"/>
        </w:rPr>
        <w:t>Чл.</w:t>
      </w:r>
      <w:r w:rsidRPr="00B0793C">
        <w:rPr>
          <w:b/>
          <w:szCs w:val="24"/>
          <w:lang w:val="ru-RU"/>
        </w:rPr>
        <w:t xml:space="preserve"> </w:t>
      </w:r>
      <w:r>
        <w:rPr>
          <w:b/>
          <w:szCs w:val="24"/>
        </w:rPr>
        <w:t>18</w:t>
      </w:r>
      <w:r w:rsidRPr="004A10DC">
        <w:rPr>
          <w:b/>
          <w:szCs w:val="24"/>
        </w:rPr>
        <w:t>.</w:t>
      </w:r>
      <w:r w:rsidRPr="001119B6">
        <w:rPr>
          <w:szCs w:val="24"/>
          <w:lang w:val="ru-RU"/>
        </w:rPr>
        <w:t xml:space="preserve"> </w:t>
      </w:r>
      <w:r w:rsidRPr="004A10DC">
        <w:rPr>
          <w:szCs w:val="24"/>
        </w:rPr>
        <w:t>Всички данни, сведения и факти, свързани със сключването и изпълнението на този договор, ще се третират от страните като конфиденциална информация, доколкото в законодателството не се изисква регистрирането или публикуването на дадена информация от него.</w:t>
      </w:r>
    </w:p>
    <w:p w14:paraId="34223ACB" w14:textId="77777777" w:rsidR="008D1ED4" w:rsidRPr="004A10DC" w:rsidRDefault="008D1ED4" w:rsidP="009D2D09">
      <w:pPr>
        <w:spacing w:before="0" w:line="360" w:lineRule="auto"/>
        <w:ind w:firstLine="720"/>
        <w:rPr>
          <w:rFonts w:eastAsia="SimSun"/>
        </w:rPr>
      </w:pPr>
      <w:r w:rsidRPr="004A10DC">
        <w:rPr>
          <w:rFonts w:eastAsia="SimSun"/>
        </w:rPr>
        <w:t xml:space="preserve">Настоящият договор се състави и подписа в </w:t>
      </w:r>
      <w:r w:rsidRPr="001119B6">
        <w:rPr>
          <w:rFonts w:eastAsia="SimSun"/>
          <w:lang w:val="ru-RU"/>
        </w:rPr>
        <w:t>2</w:t>
      </w:r>
      <w:r w:rsidRPr="00E6519E">
        <w:rPr>
          <w:rFonts w:eastAsia="SimSun"/>
          <w:lang w:val="ru-RU"/>
        </w:rPr>
        <w:t xml:space="preserve"> </w:t>
      </w:r>
      <w:r w:rsidRPr="001119B6">
        <w:rPr>
          <w:rFonts w:eastAsia="SimSun"/>
          <w:lang w:val="ru-RU"/>
        </w:rPr>
        <w:t>(</w:t>
      </w:r>
      <w:r w:rsidRPr="004A10DC">
        <w:rPr>
          <w:rFonts w:eastAsia="SimSun"/>
        </w:rPr>
        <w:t>два</w:t>
      </w:r>
      <w:r w:rsidRPr="001119B6">
        <w:rPr>
          <w:rFonts w:eastAsia="SimSun"/>
          <w:lang w:val="ru-RU"/>
        </w:rPr>
        <w:t>)</w:t>
      </w:r>
      <w:r w:rsidRPr="004A10DC">
        <w:rPr>
          <w:rFonts w:eastAsia="SimSun"/>
        </w:rPr>
        <w:t xml:space="preserve"> еднообразни екземпляра, по един за всяка от страните.</w:t>
      </w:r>
    </w:p>
    <w:p w14:paraId="20364096" w14:textId="77777777" w:rsidR="008D1ED4" w:rsidRPr="004A10DC" w:rsidRDefault="008D1ED4" w:rsidP="009D2D09">
      <w:pPr>
        <w:spacing w:before="0" w:line="360" w:lineRule="auto"/>
        <w:ind w:firstLine="720"/>
        <w:rPr>
          <w:rFonts w:eastAsia="SimSun"/>
        </w:rPr>
      </w:pPr>
      <w:r w:rsidRPr="004A10DC">
        <w:rPr>
          <w:rFonts w:eastAsia="SimSun"/>
        </w:rPr>
        <w:t xml:space="preserve">Неразделна част от този договор e </w:t>
      </w:r>
      <w:r>
        <w:rPr>
          <w:rFonts w:eastAsia="SimSun"/>
        </w:rPr>
        <w:t>О</w:t>
      </w:r>
      <w:r w:rsidRPr="004A10DC">
        <w:rPr>
          <w:rFonts w:eastAsia="SimSun"/>
        </w:rPr>
        <w:t xml:space="preserve">фертата на </w:t>
      </w:r>
      <w:r w:rsidRPr="004A10DC">
        <w:rPr>
          <w:rFonts w:eastAsia="SimSun"/>
          <w:b/>
        </w:rPr>
        <w:t>ИЗПЪЛНИТЕЛЯ</w:t>
      </w:r>
      <w:r w:rsidRPr="004A10DC">
        <w:rPr>
          <w:rFonts w:eastAsia="SimSun"/>
        </w:rPr>
        <w:t>.</w:t>
      </w:r>
    </w:p>
    <w:p w14:paraId="47A21337" w14:textId="77777777" w:rsidR="008D1ED4" w:rsidRPr="004A10DC" w:rsidRDefault="008D1ED4" w:rsidP="0025712C">
      <w:pPr>
        <w:spacing w:before="240" w:line="360" w:lineRule="auto"/>
        <w:ind w:firstLine="720"/>
        <w:rPr>
          <w:szCs w:val="24"/>
        </w:rPr>
      </w:pPr>
      <w:r w:rsidRPr="004A10DC">
        <w:rPr>
          <w:szCs w:val="24"/>
        </w:rPr>
        <w:t xml:space="preserve">При подписването </w:t>
      </w:r>
      <w:r>
        <w:rPr>
          <w:szCs w:val="24"/>
        </w:rPr>
        <w:t>на договора</w:t>
      </w:r>
      <w:r w:rsidRPr="004A10DC">
        <w:rPr>
          <w:szCs w:val="24"/>
        </w:rPr>
        <w:t xml:space="preserve"> се представиха следните документи:</w:t>
      </w:r>
    </w:p>
    <w:p w14:paraId="3226D8B1" w14:textId="77777777" w:rsidR="00382674" w:rsidRPr="001215E6" w:rsidRDefault="008D1ED4" w:rsidP="002D53DD">
      <w:pPr>
        <w:numPr>
          <w:ilvl w:val="0"/>
          <w:numId w:val="1"/>
        </w:numPr>
        <w:tabs>
          <w:tab w:val="left" w:pos="993"/>
        </w:tabs>
        <w:spacing w:before="0" w:line="360" w:lineRule="auto"/>
        <w:ind w:left="0" w:firstLine="720"/>
        <w:rPr>
          <w:rFonts w:eastAsia="SimSun"/>
          <w:szCs w:val="24"/>
        </w:rPr>
      </w:pPr>
      <w:r w:rsidRPr="004A10DC">
        <w:rPr>
          <w:szCs w:val="24"/>
        </w:rPr>
        <w:t xml:space="preserve">Документите по чл. </w:t>
      </w:r>
      <w:r w:rsidRPr="004A10DC">
        <w:rPr>
          <w:szCs w:val="24"/>
          <w:lang w:val="ru-RU"/>
        </w:rPr>
        <w:t>101</w:t>
      </w:r>
      <w:r w:rsidRPr="004A10DC">
        <w:rPr>
          <w:szCs w:val="24"/>
        </w:rPr>
        <w:t>е, ал. 2 от ЗОП.</w:t>
      </w:r>
      <w:r w:rsidR="00FD5AF8">
        <w:rPr>
          <w:szCs w:val="24"/>
        </w:rPr>
        <w:t xml:space="preserve"> </w:t>
      </w:r>
    </w:p>
    <w:p w14:paraId="4FD17BC8" w14:textId="77777777" w:rsidR="001215E6" w:rsidRDefault="001215E6" w:rsidP="001215E6">
      <w:pPr>
        <w:tabs>
          <w:tab w:val="left" w:pos="993"/>
        </w:tabs>
        <w:spacing w:before="0" w:line="360" w:lineRule="auto"/>
        <w:rPr>
          <w:szCs w:val="24"/>
        </w:rPr>
      </w:pPr>
    </w:p>
    <w:p w14:paraId="328683E5" w14:textId="5E35CE1E" w:rsidR="001215E6" w:rsidRP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  <w:r w:rsidRPr="001215E6">
        <w:rPr>
          <w:b/>
          <w:szCs w:val="24"/>
        </w:rPr>
        <w:t>ЗА ВЪЗЛОЖИТЕЛЯ:</w:t>
      </w:r>
      <w:r w:rsidRPr="001215E6">
        <w:rPr>
          <w:b/>
          <w:szCs w:val="24"/>
        </w:rPr>
        <w:tab/>
      </w:r>
      <w:r w:rsidRPr="001215E6">
        <w:rPr>
          <w:b/>
          <w:szCs w:val="24"/>
        </w:rPr>
        <w:tab/>
      </w:r>
      <w:r w:rsidRPr="001215E6">
        <w:rPr>
          <w:b/>
          <w:szCs w:val="24"/>
        </w:rPr>
        <w:tab/>
      </w:r>
      <w:r w:rsidRPr="001215E6">
        <w:rPr>
          <w:b/>
          <w:szCs w:val="24"/>
        </w:rPr>
        <w:tab/>
      </w:r>
      <w:r w:rsidRPr="001215E6">
        <w:rPr>
          <w:b/>
          <w:szCs w:val="24"/>
        </w:rPr>
        <w:tab/>
        <w:t>ЗА ИЗПЪЛНИТЕЛЯ:</w:t>
      </w:r>
    </w:p>
    <w:p w14:paraId="6D7EB2AB" w14:textId="013001A6" w:rsidR="001215E6" w:rsidRP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  <w:r w:rsidRPr="001215E6">
        <w:rPr>
          <w:b/>
          <w:szCs w:val="24"/>
        </w:rPr>
        <w:t>БЪЛГАРСКАТА НАРОДНА БАНКА</w:t>
      </w:r>
    </w:p>
    <w:p w14:paraId="51313120" w14:textId="77777777" w:rsidR="001215E6" w:rsidRP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</w:p>
    <w:p w14:paraId="67367A2E" w14:textId="77777777" w:rsidR="001215E6" w:rsidRP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</w:p>
    <w:p w14:paraId="2FFA2395" w14:textId="2373B4D0" w:rsidR="001215E6" w:rsidRP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  <w:r w:rsidRPr="001215E6">
        <w:rPr>
          <w:b/>
          <w:szCs w:val="24"/>
        </w:rPr>
        <w:t>СНЕЖАНКА ДЕЯНОВА</w:t>
      </w:r>
    </w:p>
    <w:p w14:paraId="2A33E20C" w14:textId="0BDA3C8A" w:rsid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  <w:r w:rsidRPr="001215E6">
        <w:rPr>
          <w:b/>
          <w:szCs w:val="24"/>
        </w:rPr>
        <w:t>ГЛАВЕН СЕКРЕТАР</w:t>
      </w:r>
    </w:p>
    <w:p w14:paraId="2AD10152" w14:textId="77777777" w:rsidR="001215E6" w:rsidRP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</w:p>
    <w:p w14:paraId="28EC49DC" w14:textId="7DE9E096" w:rsidR="001215E6" w:rsidRP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</w:p>
    <w:p w14:paraId="4E5135C6" w14:textId="499C9E71" w:rsidR="001215E6" w:rsidRPr="001215E6" w:rsidRDefault="001215E6" w:rsidP="001215E6">
      <w:pPr>
        <w:tabs>
          <w:tab w:val="left" w:pos="993"/>
        </w:tabs>
        <w:spacing w:before="0" w:line="360" w:lineRule="auto"/>
        <w:rPr>
          <w:b/>
          <w:szCs w:val="24"/>
        </w:rPr>
      </w:pPr>
      <w:r w:rsidRPr="001215E6">
        <w:rPr>
          <w:b/>
          <w:szCs w:val="24"/>
        </w:rPr>
        <w:t>ТЕМЕНУЖКА ЦВЕТКОВА</w:t>
      </w:r>
    </w:p>
    <w:p w14:paraId="1C88DD40" w14:textId="6B943B3A" w:rsidR="001215E6" w:rsidRPr="001215E6" w:rsidRDefault="001215E6" w:rsidP="001215E6">
      <w:pPr>
        <w:tabs>
          <w:tab w:val="left" w:pos="993"/>
        </w:tabs>
        <w:spacing w:before="0" w:line="360" w:lineRule="auto"/>
        <w:rPr>
          <w:rFonts w:eastAsia="SimSun"/>
          <w:b/>
          <w:szCs w:val="24"/>
        </w:rPr>
      </w:pPr>
      <w:r w:rsidRPr="001215E6">
        <w:rPr>
          <w:b/>
          <w:szCs w:val="24"/>
        </w:rPr>
        <w:t>ГЛАВЕН СЧЕТОВОДИТЕЛ</w:t>
      </w:r>
    </w:p>
    <w:p w14:paraId="0CD76092" w14:textId="77777777" w:rsidR="008D1ED4" w:rsidRDefault="008D1ED4" w:rsidP="001169AA">
      <w:pPr>
        <w:pStyle w:val="a"/>
        <w:tabs>
          <w:tab w:val="left" w:pos="5670"/>
        </w:tabs>
        <w:spacing w:before="0" w:line="360" w:lineRule="auto"/>
        <w:ind w:firstLine="0"/>
        <w:jc w:val="right"/>
        <w:rPr>
          <w:rFonts w:ascii="Times New Roman" w:hAnsi="Times New Roman"/>
          <w:sz w:val="4"/>
        </w:rPr>
      </w:pPr>
    </w:p>
    <w:sectPr w:rsidR="008D1ED4" w:rsidSect="00341BC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709" w:left="1134" w:header="454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B5709" w14:textId="77777777" w:rsidR="00887CE0" w:rsidRDefault="00887CE0" w:rsidP="008922CA">
      <w:pPr>
        <w:spacing w:before="0"/>
      </w:pPr>
      <w:r>
        <w:separator/>
      </w:r>
    </w:p>
  </w:endnote>
  <w:endnote w:type="continuationSeparator" w:id="0">
    <w:p w14:paraId="0C83D5A7" w14:textId="77777777" w:rsidR="00887CE0" w:rsidRDefault="00887CE0" w:rsidP="008922CA">
      <w:pPr>
        <w:spacing w:before="0"/>
      </w:pPr>
      <w:r>
        <w:continuationSeparator/>
      </w:r>
    </w:p>
  </w:endnote>
  <w:endnote w:type="continuationNotice" w:id="1">
    <w:p w14:paraId="24A1C68E" w14:textId="77777777" w:rsidR="00887CE0" w:rsidRDefault="00887CE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BF584" w14:textId="77777777" w:rsidR="008D1ED4" w:rsidRDefault="008D1E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136AF27" w14:textId="77777777" w:rsidR="008D1ED4" w:rsidRDefault="008D1ED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17D4C" w14:textId="77777777" w:rsidR="008D1ED4" w:rsidRDefault="008D1ED4" w:rsidP="00CE454E">
    <w:pPr>
      <w:pStyle w:val="Footer"/>
      <w:jc w:val="right"/>
    </w:pPr>
    <w:r>
      <w:rPr>
        <w:rStyle w:val="PageNumber"/>
        <w:i w:val="0"/>
      </w:rPr>
      <w:t xml:space="preserve">с. </w:t>
    </w:r>
    <w:r>
      <w:rPr>
        <w:rStyle w:val="PageNumber"/>
        <w:i w:val="0"/>
      </w:rPr>
      <w:fldChar w:fldCharType="begin"/>
    </w:r>
    <w:r>
      <w:rPr>
        <w:rStyle w:val="PageNumber"/>
        <w:i w:val="0"/>
      </w:rPr>
      <w:instrText xml:space="preserve">PAGE  </w:instrText>
    </w:r>
    <w:r>
      <w:rPr>
        <w:rStyle w:val="PageNumber"/>
        <w:i w:val="0"/>
      </w:rPr>
      <w:fldChar w:fldCharType="separate"/>
    </w:r>
    <w:r w:rsidR="00A1039A">
      <w:rPr>
        <w:rStyle w:val="PageNumber"/>
        <w:i w:val="0"/>
        <w:noProof/>
      </w:rPr>
      <w:t>2</w:t>
    </w:r>
    <w:r>
      <w:rPr>
        <w:rStyle w:val="PageNumber"/>
        <w:i w:val="0"/>
      </w:rPr>
      <w:fldChar w:fldCharType="end"/>
    </w:r>
    <w:r>
      <w:rPr>
        <w:rStyle w:val="PageNumber"/>
        <w:i w:val="0"/>
      </w:rPr>
      <w:t xml:space="preserve"> от </w:t>
    </w:r>
    <w:r>
      <w:rPr>
        <w:rStyle w:val="PageNumber"/>
        <w:i w:val="0"/>
      </w:rPr>
      <w:fldChar w:fldCharType="begin"/>
    </w:r>
    <w:r>
      <w:rPr>
        <w:rStyle w:val="PageNumber"/>
        <w:i w:val="0"/>
      </w:rPr>
      <w:instrText xml:space="preserve"> NUMPAGES </w:instrText>
    </w:r>
    <w:r>
      <w:rPr>
        <w:rStyle w:val="PageNumber"/>
        <w:i w:val="0"/>
      </w:rPr>
      <w:fldChar w:fldCharType="separate"/>
    </w:r>
    <w:r w:rsidR="00A1039A">
      <w:rPr>
        <w:rStyle w:val="PageNumber"/>
        <w:i w:val="0"/>
        <w:noProof/>
      </w:rPr>
      <w:t>6</w:t>
    </w:r>
    <w:r>
      <w:rPr>
        <w:rStyle w:val="PageNumber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58EEC" w14:textId="77777777" w:rsidR="008D1ED4" w:rsidRPr="00E06B28" w:rsidRDefault="008D1ED4" w:rsidP="00116C2B">
    <w:pPr>
      <w:pStyle w:val="Footer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C2A25" w14:textId="77777777" w:rsidR="00887CE0" w:rsidRDefault="00887CE0" w:rsidP="008922CA">
      <w:pPr>
        <w:spacing w:before="0"/>
      </w:pPr>
      <w:r>
        <w:separator/>
      </w:r>
    </w:p>
  </w:footnote>
  <w:footnote w:type="continuationSeparator" w:id="0">
    <w:p w14:paraId="1E9E9CB5" w14:textId="77777777" w:rsidR="00887CE0" w:rsidRDefault="00887CE0" w:rsidP="008922CA">
      <w:pPr>
        <w:spacing w:before="0"/>
      </w:pPr>
      <w:r>
        <w:continuationSeparator/>
      </w:r>
    </w:p>
  </w:footnote>
  <w:footnote w:type="continuationNotice" w:id="1">
    <w:p w14:paraId="691831AA" w14:textId="77777777" w:rsidR="00887CE0" w:rsidRDefault="00887CE0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07950" w14:textId="77777777" w:rsidR="008D1ED4" w:rsidRPr="004A10DC" w:rsidRDefault="008D1ED4" w:rsidP="00116C2B">
    <w:pPr>
      <w:pStyle w:val="Header"/>
      <w:jc w:val="center"/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1D35" w14:textId="277F811A" w:rsidR="008D1ED4" w:rsidRPr="004076C4" w:rsidRDefault="008D1ED4" w:rsidP="004076C4">
    <w:pPr>
      <w:pStyle w:val="Header"/>
      <w:jc w:val="right"/>
      <w:rPr>
        <w:b/>
        <w:i w:val="0"/>
      </w:rPr>
    </w:pPr>
    <w:r w:rsidRPr="004076C4">
      <w:rPr>
        <w:b/>
        <w:i w:val="0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FF1"/>
    <w:multiLevelType w:val="hybridMultilevel"/>
    <w:tmpl w:val="52F8613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A9F1A59"/>
    <w:multiLevelType w:val="hybridMultilevel"/>
    <w:tmpl w:val="66EAB90E"/>
    <w:lvl w:ilvl="0" w:tplc="DB74B438">
      <w:numFmt w:val="bullet"/>
      <w:lvlText w:val="-"/>
      <w:lvlJc w:val="left"/>
      <w:pPr>
        <w:ind w:left="886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58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10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1174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124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131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1390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14626" w:hanging="360"/>
      </w:pPr>
      <w:rPr>
        <w:rFonts w:ascii="Wingdings" w:hAnsi="Wingdings" w:hint="default"/>
      </w:rPr>
    </w:lvl>
  </w:abstractNum>
  <w:abstractNum w:abstractNumId="2" w15:restartNumberingAfterBreak="0">
    <w:nsid w:val="0B864CBE"/>
    <w:multiLevelType w:val="hybridMultilevel"/>
    <w:tmpl w:val="A7027B7C"/>
    <w:lvl w:ilvl="0" w:tplc="A2F2CB0A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51D1B10"/>
    <w:multiLevelType w:val="multilevel"/>
    <w:tmpl w:val="E2F682E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0"/>
        </w:tabs>
        <w:ind w:left="147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5"/>
        </w:tabs>
        <w:ind w:left="22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50"/>
        </w:tabs>
        <w:ind w:left="22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5"/>
        </w:tabs>
        <w:ind w:left="2625" w:hanging="1800"/>
      </w:pPr>
      <w:rPr>
        <w:rFonts w:cs="Times New Roman" w:hint="default"/>
      </w:rPr>
    </w:lvl>
  </w:abstractNum>
  <w:abstractNum w:abstractNumId="5" w15:restartNumberingAfterBreak="0">
    <w:nsid w:val="157552EF"/>
    <w:multiLevelType w:val="hybridMultilevel"/>
    <w:tmpl w:val="542EBECA"/>
    <w:lvl w:ilvl="0" w:tplc="F500B4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6" w15:restartNumberingAfterBreak="0">
    <w:nsid w:val="2013206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209C4481"/>
    <w:multiLevelType w:val="hybridMultilevel"/>
    <w:tmpl w:val="B712CAC2"/>
    <w:lvl w:ilvl="0" w:tplc="47B8E490">
      <w:start w:val="1"/>
      <w:numFmt w:val="decimal"/>
      <w:lvlText w:val="%1."/>
      <w:lvlJc w:val="left"/>
      <w:pPr>
        <w:ind w:left="2202" w:hanging="360"/>
      </w:pPr>
      <w:rPr>
        <w:rFonts w:cs="Times New Roman" w:hint="default"/>
        <w:b w:val="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271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43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15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7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9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31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703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755" w:hanging="180"/>
      </w:pPr>
      <w:rPr>
        <w:rFonts w:cs="Times New Roman"/>
      </w:rPr>
    </w:lvl>
  </w:abstractNum>
  <w:abstractNum w:abstractNumId="8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972805"/>
    <w:multiLevelType w:val="multilevel"/>
    <w:tmpl w:val="87F07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9CA5E9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2F1749FD"/>
    <w:multiLevelType w:val="hybridMultilevel"/>
    <w:tmpl w:val="70E2280C"/>
    <w:lvl w:ilvl="0" w:tplc="040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34A4382A"/>
    <w:multiLevelType w:val="multilevel"/>
    <w:tmpl w:val="95626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D157ECC"/>
    <w:multiLevelType w:val="multilevel"/>
    <w:tmpl w:val="400EDB0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4" w15:restartNumberingAfterBreak="0">
    <w:nsid w:val="3F2F297E"/>
    <w:multiLevelType w:val="multilevel"/>
    <w:tmpl w:val="95626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F98744B"/>
    <w:multiLevelType w:val="hybridMultilevel"/>
    <w:tmpl w:val="564CF26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431A04AA"/>
    <w:multiLevelType w:val="hybridMultilevel"/>
    <w:tmpl w:val="293669D4"/>
    <w:lvl w:ilvl="0" w:tplc="47B8E49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43332C66"/>
    <w:multiLevelType w:val="hybridMultilevel"/>
    <w:tmpl w:val="13643C7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300252"/>
    <w:multiLevelType w:val="hybridMultilevel"/>
    <w:tmpl w:val="A7027B7C"/>
    <w:lvl w:ilvl="0" w:tplc="A2F2CB0A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5383157F"/>
    <w:multiLevelType w:val="singleLevel"/>
    <w:tmpl w:val="A49A4F2C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5891E91"/>
    <w:multiLevelType w:val="singleLevel"/>
    <w:tmpl w:val="AB4C268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6890F91"/>
    <w:multiLevelType w:val="hybridMultilevel"/>
    <w:tmpl w:val="1A603302"/>
    <w:lvl w:ilvl="0" w:tplc="568C9F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22" w15:restartNumberingAfterBreak="0">
    <w:nsid w:val="5A716480"/>
    <w:multiLevelType w:val="hybridMultilevel"/>
    <w:tmpl w:val="22E65AF0"/>
    <w:lvl w:ilvl="0" w:tplc="02EC83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23" w15:restartNumberingAfterBreak="0">
    <w:nsid w:val="5C586EF4"/>
    <w:multiLevelType w:val="hybridMultilevel"/>
    <w:tmpl w:val="A7027B7C"/>
    <w:lvl w:ilvl="0" w:tplc="A2F2CB0A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61E43A12"/>
    <w:multiLevelType w:val="hybridMultilevel"/>
    <w:tmpl w:val="95821492"/>
    <w:lvl w:ilvl="0" w:tplc="0402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68C518F9"/>
    <w:multiLevelType w:val="hybridMultilevel"/>
    <w:tmpl w:val="542EBECA"/>
    <w:lvl w:ilvl="0" w:tplc="F500B4F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26" w15:restartNumberingAfterBreak="0">
    <w:nsid w:val="6B1C691E"/>
    <w:multiLevelType w:val="multilevel"/>
    <w:tmpl w:val="95626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6DF804AD"/>
    <w:multiLevelType w:val="multilevel"/>
    <w:tmpl w:val="95626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6EE0671B"/>
    <w:multiLevelType w:val="multilevel"/>
    <w:tmpl w:val="95626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757132F9"/>
    <w:multiLevelType w:val="multilevel"/>
    <w:tmpl w:val="95626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7BDF7E10"/>
    <w:multiLevelType w:val="hybridMultilevel"/>
    <w:tmpl w:val="0BA0560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25"/>
  </w:num>
  <w:num w:numId="5">
    <w:abstractNumId w:val="20"/>
  </w:num>
  <w:num w:numId="6">
    <w:abstractNumId w:val="19"/>
  </w:num>
  <w:num w:numId="7">
    <w:abstractNumId w:val="13"/>
  </w:num>
  <w:num w:numId="8">
    <w:abstractNumId w:val="9"/>
  </w:num>
  <w:num w:numId="9">
    <w:abstractNumId w:val="15"/>
  </w:num>
  <w:num w:numId="10">
    <w:abstractNumId w:val="29"/>
  </w:num>
  <w:num w:numId="11">
    <w:abstractNumId w:val="4"/>
  </w:num>
  <w:num w:numId="12">
    <w:abstractNumId w:val="26"/>
  </w:num>
  <w:num w:numId="13">
    <w:abstractNumId w:val="28"/>
  </w:num>
  <w:num w:numId="14">
    <w:abstractNumId w:val="17"/>
  </w:num>
  <w:num w:numId="15">
    <w:abstractNumId w:val="12"/>
  </w:num>
  <w:num w:numId="16">
    <w:abstractNumId w:val="27"/>
  </w:num>
  <w:num w:numId="17">
    <w:abstractNumId w:val="14"/>
  </w:num>
  <w:num w:numId="18">
    <w:abstractNumId w:val="6"/>
  </w:num>
  <w:num w:numId="19">
    <w:abstractNumId w:val="10"/>
  </w:num>
  <w:num w:numId="20">
    <w:abstractNumId w:val="30"/>
  </w:num>
  <w:num w:numId="21">
    <w:abstractNumId w:val="0"/>
  </w:num>
  <w:num w:numId="22">
    <w:abstractNumId w:val="8"/>
  </w:num>
  <w:num w:numId="23">
    <w:abstractNumId w:val="11"/>
  </w:num>
  <w:num w:numId="24">
    <w:abstractNumId w:val="16"/>
  </w:num>
  <w:num w:numId="25">
    <w:abstractNumId w:val="7"/>
  </w:num>
  <w:num w:numId="26">
    <w:abstractNumId w:val="23"/>
  </w:num>
  <w:num w:numId="27">
    <w:abstractNumId w:val="24"/>
  </w:num>
  <w:num w:numId="28">
    <w:abstractNumId w:val="2"/>
  </w:num>
  <w:num w:numId="29">
    <w:abstractNumId w:val="18"/>
  </w:num>
  <w:num w:numId="30">
    <w:abstractNumId w:val="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8E"/>
    <w:rsid w:val="0000116F"/>
    <w:rsid w:val="000108DF"/>
    <w:rsid w:val="00016C7C"/>
    <w:rsid w:val="00017126"/>
    <w:rsid w:val="000267FF"/>
    <w:rsid w:val="00032C88"/>
    <w:rsid w:val="00047609"/>
    <w:rsid w:val="00057CE0"/>
    <w:rsid w:val="000743F2"/>
    <w:rsid w:val="00080B8C"/>
    <w:rsid w:val="0008210E"/>
    <w:rsid w:val="000870FB"/>
    <w:rsid w:val="00092580"/>
    <w:rsid w:val="00092FF7"/>
    <w:rsid w:val="000935CD"/>
    <w:rsid w:val="00093D5F"/>
    <w:rsid w:val="00093EA1"/>
    <w:rsid w:val="0009561C"/>
    <w:rsid w:val="00096F70"/>
    <w:rsid w:val="000A0A5E"/>
    <w:rsid w:val="000A1550"/>
    <w:rsid w:val="000B351E"/>
    <w:rsid w:val="000C2A3B"/>
    <w:rsid w:val="000C30C9"/>
    <w:rsid w:val="000C4EB9"/>
    <w:rsid w:val="000C55C7"/>
    <w:rsid w:val="000C65D8"/>
    <w:rsid w:val="000D0333"/>
    <w:rsid w:val="000D3114"/>
    <w:rsid w:val="000D332F"/>
    <w:rsid w:val="000D4110"/>
    <w:rsid w:val="000D4A23"/>
    <w:rsid w:val="000D5E81"/>
    <w:rsid w:val="000D638C"/>
    <w:rsid w:val="000E17FC"/>
    <w:rsid w:val="000F17E9"/>
    <w:rsid w:val="000F1EC6"/>
    <w:rsid w:val="000F78C9"/>
    <w:rsid w:val="000F7948"/>
    <w:rsid w:val="0010345C"/>
    <w:rsid w:val="0010467B"/>
    <w:rsid w:val="00105299"/>
    <w:rsid w:val="00110829"/>
    <w:rsid w:val="001119B6"/>
    <w:rsid w:val="00111EDA"/>
    <w:rsid w:val="001122C8"/>
    <w:rsid w:val="001169AA"/>
    <w:rsid w:val="00116C2B"/>
    <w:rsid w:val="00117A80"/>
    <w:rsid w:val="00121107"/>
    <w:rsid w:val="001215E6"/>
    <w:rsid w:val="001262C1"/>
    <w:rsid w:val="00131C50"/>
    <w:rsid w:val="001320B3"/>
    <w:rsid w:val="00140E38"/>
    <w:rsid w:val="00145562"/>
    <w:rsid w:val="00156E86"/>
    <w:rsid w:val="00160BFE"/>
    <w:rsid w:val="001626F7"/>
    <w:rsid w:val="00171543"/>
    <w:rsid w:val="0017406E"/>
    <w:rsid w:val="00176FA5"/>
    <w:rsid w:val="00192F47"/>
    <w:rsid w:val="00195FAB"/>
    <w:rsid w:val="001A1250"/>
    <w:rsid w:val="001C02C5"/>
    <w:rsid w:val="001C3EF0"/>
    <w:rsid w:val="001C5532"/>
    <w:rsid w:val="001C70F8"/>
    <w:rsid w:val="001D059B"/>
    <w:rsid w:val="001D1B29"/>
    <w:rsid w:val="001D214B"/>
    <w:rsid w:val="001D69CB"/>
    <w:rsid w:val="001E2BC2"/>
    <w:rsid w:val="001E4210"/>
    <w:rsid w:val="001F0558"/>
    <w:rsid w:val="001F1E4F"/>
    <w:rsid w:val="001F3E2B"/>
    <w:rsid w:val="001F4288"/>
    <w:rsid w:val="001F5502"/>
    <w:rsid w:val="001F5DA8"/>
    <w:rsid w:val="001F720E"/>
    <w:rsid w:val="002006D6"/>
    <w:rsid w:val="0020091F"/>
    <w:rsid w:val="002052C2"/>
    <w:rsid w:val="00215283"/>
    <w:rsid w:val="00217608"/>
    <w:rsid w:val="00223CC6"/>
    <w:rsid w:val="002241A8"/>
    <w:rsid w:val="00224208"/>
    <w:rsid w:val="00233A51"/>
    <w:rsid w:val="002475BA"/>
    <w:rsid w:val="00256D3B"/>
    <w:rsid w:val="0025712C"/>
    <w:rsid w:val="0025724F"/>
    <w:rsid w:val="00261E09"/>
    <w:rsid w:val="002677F3"/>
    <w:rsid w:val="002765C1"/>
    <w:rsid w:val="00276D54"/>
    <w:rsid w:val="00280FE4"/>
    <w:rsid w:val="00291BCF"/>
    <w:rsid w:val="002959EB"/>
    <w:rsid w:val="00297513"/>
    <w:rsid w:val="002A0AAA"/>
    <w:rsid w:val="002B0A1B"/>
    <w:rsid w:val="002B0F08"/>
    <w:rsid w:val="002B24DF"/>
    <w:rsid w:val="002B3CCF"/>
    <w:rsid w:val="002B401A"/>
    <w:rsid w:val="002C29BA"/>
    <w:rsid w:val="002C35B2"/>
    <w:rsid w:val="002C365A"/>
    <w:rsid w:val="002C47DA"/>
    <w:rsid w:val="002C4B9E"/>
    <w:rsid w:val="002C6176"/>
    <w:rsid w:val="002D53DD"/>
    <w:rsid w:val="002F04DA"/>
    <w:rsid w:val="002F2792"/>
    <w:rsid w:val="002F43EA"/>
    <w:rsid w:val="002F4A87"/>
    <w:rsid w:val="002F5A6C"/>
    <w:rsid w:val="003033D7"/>
    <w:rsid w:val="003074AB"/>
    <w:rsid w:val="00313EDA"/>
    <w:rsid w:val="00315D5B"/>
    <w:rsid w:val="0031725B"/>
    <w:rsid w:val="003319F2"/>
    <w:rsid w:val="003354AE"/>
    <w:rsid w:val="00341BC6"/>
    <w:rsid w:val="003468A0"/>
    <w:rsid w:val="00350307"/>
    <w:rsid w:val="00354016"/>
    <w:rsid w:val="00364092"/>
    <w:rsid w:val="00374927"/>
    <w:rsid w:val="00375859"/>
    <w:rsid w:val="00376E1E"/>
    <w:rsid w:val="0037766F"/>
    <w:rsid w:val="003777B1"/>
    <w:rsid w:val="00382674"/>
    <w:rsid w:val="0038309D"/>
    <w:rsid w:val="0038510E"/>
    <w:rsid w:val="00387DFD"/>
    <w:rsid w:val="00394898"/>
    <w:rsid w:val="003A072F"/>
    <w:rsid w:val="003A18F4"/>
    <w:rsid w:val="003A7243"/>
    <w:rsid w:val="003B029B"/>
    <w:rsid w:val="003B0FD7"/>
    <w:rsid w:val="003B6B05"/>
    <w:rsid w:val="003C048B"/>
    <w:rsid w:val="003C0FA9"/>
    <w:rsid w:val="003C4FAC"/>
    <w:rsid w:val="003C6700"/>
    <w:rsid w:val="003C720B"/>
    <w:rsid w:val="003D0B72"/>
    <w:rsid w:val="003D477A"/>
    <w:rsid w:val="003D5AA8"/>
    <w:rsid w:val="003E1B11"/>
    <w:rsid w:val="003E5C98"/>
    <w:rsid w:val="003F1939"/>
    <w:rsid w:val="003F55F6"/>
    <w:rsid w:val="003F5B28"/>
    <w:rsid w:val="003F5C51"/>
    <w:rsid w:val="0040136F"/>
    <w:rsid w:val="00406187"/>
    <w:rsid w:val="004076C4"/>
    <w:rsid w:val="00410011"/>
    <w:rsid w:val="00420212"/>
    <w:rsid w:val="00423DF2"/>
    <w:rsid w:val="0042517E"/>
    <w:rsid w:val="00426330"/>
    <w:rsid w:val="00427459"/>
    <w:rsid w:val="0043101F"/>
    <w:rsid w:val="0043301C"/>
    <w:rsid w:val="00436A23"/>
    <w:rsid w:val="00436EE9"/>
    <w:rsid w:val="004417E5"/>
    <w:rsid w:val="0044467B"/>
    <w:rsid w:val="00445CC0"/>
    <w:rsid w:val="00452002"/>
    <w:rsid w:val="004606FF"/>
    <w:rsid w:val="00475592"/>
    <w:rsid w:val="0048090C"/>
    <w:rsid w:val="0048114D"/>
    <w:rsid w:val="004932FF"/>
    <w:rsid w:val="004A10DC"/>
    <w:rsid w:val="004A264D"/>
    <w:rsid w:val="004A2DD6"/>
    <w:rsid w:val="004A38F1"/>
    <w:rsid w:val="004B098A"/>
    <w:rsid w:val="004B3B99"/>
    <w:rsid w:val="004B41CC"/>
    <w:rsid w:val="004C1484"/>
    <w:rsid w:val="004C330B"/>
    <w:rsid w:val="004C4132"/>
    <w:rsid w:val="004C41F0"/>
    <w:rsid w:val="004D5670"/>
    <w:rsid w:val="004D68DF"/>
    <w:rsid w:val="004E0E52"/>
    <w:rsid w:val="004E3464"/>
    <w:rsid w:val="004E3D6E"/>
    <w:rsid w:val="004F0DA9"/>
    <w:rsid w:val="00501495"/>
    <w:rsid w:val="00501E4D"/>
    <w:rsid w:val="005108A7"/>
    <w:rsid w:val="00516A9C"/>
    <w:rsid w:val="005221CF"/>
    <w:rsid w:val="0052309B"/>
    <w:rsid w:val="00536AB9"/>
    <w:rsid w:val="005370DB"/>
    <w:rsid w:val="00540871"/>
    <w:rsid w:val="00540B7C"/>
    <w:rsid w:val="00543B31"/>
    <w:rsid w:val="005530D7"/>
    <w:rsid w:val="005566A7"/>
    <w:rsid w:val="00561D39"/>
    <w:rsid w:val="00561E4D"/>
    <w:rsid w:val="005627BF"/>
    <w:rsid w:val="00564341"/>
    <w:rsid w:val="00571B2F"/>
    <w:rsid w:val="00587C8D"/>
    <w:rsid w:val="00590049"/>
    <w:rsid w:val="005A4442"/>
    <w:rsid w:val="005B04EC"/>
    <w:rsid w:val="005B0B95"/>
    <w:rsid w:val="005D45E0"/>
    <w:rsid w:val="005D5CB7"/>
    <w:rsid w:val="005D7697"/>
    <w:rsid w:val="005F1C1D"/>
    <w:rsid w:val="005F3CCC"/>
    <w:rsid w:val="005F64F7"/>
    <w:rsid w:val="006034C6"/>
    <w:rsid w:val="00605D2A"/>
    <w:rsid w:val="00605FBE"/>
    <w:rsid w:val="006355CA"/>
    <w:rsid w:val="006433FC"/>
    <w:rsid w:val="00644384"/>
    <w:rsid w:val="0064474B"/>
    <w:rsid w:val="00646842"/>
    <w:rsid w:val="00651238"/>
    <w:rsid w:val="0065168C"/>
    <w:rsid w:val="00652090"/>
    <w:rsid w:val="00654767"/>
    <w:rsid w:val="006630A1"/>
    <w:rsid w:val="00664838"/>
    <w:rsid w:val="00664F27"/>
    <w:rsid w:val="006668DC"/>
    <w:rsid w:val="00670EE6"/>
    <w:rsid w:val="00673016"/>
    <w:rsid w:val="00686378"/>
    <w:rsid w:val="006868C5"/>
    <w:rsid w:val="00686AC1"/>
    <w:rsid w:val="00692A25"/>
    <w:rsid w:val="00692FD3"/>
    <w:rsid w:val="00696622"/>
    <w:rsid w:val="006A0B57"/>
    <w:rsid w:val="006A3663"/>
    <w:rsid w:val="006A454C"/>
    <w:rsid w:val="006B0CE4"/>
    <w:rsid w:val="006B4D44"/>
    <w:rsid w:val="006B4EA7"/>
    <w:rsid w:val="006B7500"/>
    <w:rsid w:val="006B7E18"/>
    <w:rsid w:val="006B7E56"/>
    <w:rsid w:val="006C1117"/>
    <w:rsid w:val="006C4076"/>
    <w:rsid w:val="006C4F37"/>
    <w:rsid w:val="006D1ABC"/>
    <w:rsid w:val="006D495A"/>
    <w:rsid w:val="006D522B"/>
    <w:rsid w:val="006D6794"/>
    <w:rsid w:val="006F10E9"/>
    <w:rsid w:val="006F122A"/>
    <w:rsid w:val="006F2855"/>
    <w:rsid w:val="007019B1"/>
    <w:rsid w:val="007040DF"/>
    <w:rsid w:val="0070448E"/>
    <w:rsid w:val="00704946"/>
    <w:rsid w:val="00706C6F"/>
    <w:rsid w:val="00712234"/>
    <w:rsid w:val="00713D61"/>
    <w:rsid w:val="00720D78"/>
    <w:rsid w:val="00734E19"/>
    <w:rsid w:val="00735762"/>
    <w:rsid w:val="00742F88"/>
    <w:rsid w:val="007449EF"/>
    <w:rsid w:val="00747A6F"/>
    <w:rsid w:val="00754A51"/>
    <w:rsid w:val="00756C35"/>
    <w:rsid w:val="007702CE"/>
    <w:rsid w:val="0077439F"/>
    <w:rsid w:val="00774850"/>
    <w:rsid w:val="00780190"/>
    <w:rsid w:val="00782D03"/>
    <w:rsid w:val="0078583C"/>
    <w:rsid w:val="007937C0"/>
    <w:rsid w:val="00794519"/>
    <w:rsid w:val="007B04D4"/>
    <w:rsid w:val="007B18D4"/>
    <w:rsid w:val="007B3FCF"/>
    <w:rsid w:val="007C4EA4"/>
    <w:rsid w:val="007C7F61"/>
    <w:rsid w:val="007D3E78"/>
    <w:rsid w:val="007D41C4"/>
    <w:rsid w:val="007D4A3C"/>
    <w:rsid w:val="007E5BB1"/>
    <w:rsid w:val="007F23B0"/>
    <w:rsid w:val="007F2BFA"/>
    <w:rsid w:val="007F3634"/>
    <w:rsid w:val="00801B10"/>
    <w:rsid w:val="00802860"/>
    <w:rsid w:val="00802A1F"/>
    <w:rsid w:val="008122A0"/>
    <w:rsid w:val="00815B80"/>
    <w:rsid w:val="008168CF"/>
    <w:rsid w:val="00821903"/>
    <w:rsid w:val="008223DA"/>
    <w:rsid w:val="00823D72"/>
    <w:rsid w:val="00825575"/>
    <w:rsid w:val="00830495"/>
    <w:rsid w:val="00836816"/>
    <w:rsid w:val="008473A6"/>
    <w:rsid w:val="00847648"/>
    <w:rsid w:val="00850514"/>
    <w:rsid w:val="00852375"/>
    <w:rsid w:val="00853104"/>
    <w:rsid w:val="00856B30"/>
    <w:rsid w:val="00857289"/>
    <w:rsid w:val="008634C0"/>
    <w:rsid w:val="008639F0"/>
    <w:rsid w:val="008641F6"/>
    <w:rsid w:val="008643CA"/>
    <w:rsid w:val="00864931"/>
    <w:rsid w:val="008659E1"/>
    <w:rsid w:val="0086638B"/>
    <w:rsid w:val="0086759C"/>
    <w:rsid w:val="00874642"/>
    <w:rsid w:val="00884AA4"/>
    <w:rsid w:val="008864E8"/>
    <w:rsid w:val="00887CE0"/>
    <w:rsid w:val="0089009E"/>
    <w:rsid w:val="00891FD4"/>
    <w:rsid w:val="008922CA"/>
    <w:rsid w:val="00895710"/>
    <w:rsid w:val="00897D22"/>
    <w:rsid w:val="008A16B8"/>
    <w:rsid w:val="008A5213"/>
    <w:rsid w:val="008B4B11"/>
    <w:rsid w:val="008C0D98"/>
    <w:rsid w:val="008C2B44"/>
    <w:rsid w:val="008C2C5C"/>
    <w:rsid w:val="008D1ED4"/>
    <w:rsid w:val="008D51DC"/>
    <w:rsid w:val="008D6D3F"/>
    <w:rsid w:val="008D7296"/>
    <w:rsid w:val="008E132A"/>
    <w:rsid w:val="008E73F7"/>
    <w:rsid w:val="008E7FE0"/>
    <w:rsid w:val="008F182B"/>
    <w:rsid w:val="008F7CFA"/>
    <w:rsid w:val="00900BA1"/>
    <w:rsid w:val="00902EA3"/>
    <w:rsid w:val="00912E4C"/>
    <w:rsid w:val="009213CC"/>
    <w:rsid w:val="00922E7F"/>
    <w:rsid w:val="00924BB9"/>
    <w:rsid w:val="009269DB"/>
    <w:rsid w:val="0093572F"/>
    <w:rsid w:val="0094141A"/>
    <w:rsid w:val="00942587"/>
    <w:rsid w:val="009477C6"/>
    <w:rsid w:val="00953FB3"/>
    <w:rsid w:val="00955E10"/>
    <w:rsid w:val="00956FE9"/>
    <w:rsid w:val="00963289"/>
    <w:rsid w:val="00970EDF"/>
    <w:rsid w:val="00972D43"/>
    <w:rsid w:val="009808B8"/>
    <w:rsid w:val="00981A7E"/>
    <w:rsid w:val="009824F1"/>
    <w:rsid w:val="009A4AA3"/>
    <w:rsid w:val="009B581B"/>
    <w:rsid w:val="009C0A1D"/>
    <w:rsid w:val="009C2ED0"/>
    <w:rsid w:val="009C47E1"/>
    <w:rsid w:val="009D2015"/>
    <w:rsid w:val="009D261E"/>
    <w:rsid w:val="009D2D09"/>
    <w:rsid w:val="009D50B9"/>
    <w:rsid w:val="009D6A00"/>
    <w:rsid w:val="009D7662"/>
    <w:rsid w:val="009E4AD8"/>
    <w:rsid w:val="009E6F68"/>
    <w:rsid w:val="009E7BEF"/>
    <w:rsid w:val="009F3128"/>
    <w:rsid w:val="009F48B7"/>
    <w:rsid w:val="00A00107"/>
    <w:rsid w:val="00A004D6"/>
    <w:rsid w:val="00A01E91"/>
    <w:rsid w:val="00A02417"/>
    <w:rsid w:val="00A03393"/>
    <w:rsid w:val="00A04077"/>
    <w:rsid w:val="00A07247"/>
    <w:rsid w:val="00A073DF"/>
    <w:rsid w:val="00A1039A"/>
    <w:rsid w:val="00A128B9"/>
    <w:rsid w:val="00A16CE2"/>
    <w:rsid w:val="00A1731F"/>
    <w:rsid w:val="00A2110C"/>
    <w:rsid w:val="00A249AD"/>
    <w:rsid w:val="00A271EE"/>
    <w:rsid w:val="00A357B5"/>
    <w:rsid w:val="00A36EE4"/>
    <w:rsid w:val="00A45453"/>
    <w:rsid w:val="00A51106"/>
    <w:rsid w:val="00A52E17"/>
    <w:rsid w:val="00A52F3F"/>
    <w:rsid w:val="00A54AA0"/>
    <w:rsid w:val="00A62088"/>
    <w:rsid w:val="00A6475C"/>
    <w:rsid w:val="00A64997"/>
    <w:rsid w:val="00A76F1A"/>
    <w:rsid w:val="00A846C5"/>
    <w:rsid w:val="00A90099"/>
    <w:rsid w:val="00A90D9B"/>
    <w:rsid w:val="00A97F7B"/>
    <w:rsid w:val="00AA2E81"/>
    <w:rsid w:val="00AA4566"/>
    <w:rsid w:val="00AA6B63"/>
    <w:rsid w:val="00AB0FB4"/>
    <w:rsid w:val="00AB6728"/>
    <w:rsid w:val="00AB7814"/>
    <w:rsid w:val="00AC0198"/>
    <w:rsid w:val="00AC1B15"/>
    <w:rsid w:val="00AC29BC"/>
    <w:rsid w:val="00AC3622"/>
    <w:rsid w:val="00AC581A"/>
    <w:rsid w:val="00AC6702"/>
    <w:rsid w:val="00AD7ABF"/>
    <w:rsid w:val="00AE6BEA"/>
    <w:rsid w:val="00AF79CA"/>
    <w:rsid w:val="00B02085"/>
    <w:rsid w:val="00B0793C"/>
    <w:rsid w:val="00B13EF8"/>
    <w:rsid w:val="00B145B1"/>
    <w:rsid w:val="00B159C8"/>
    <w:rsid w:val="00B2078D"/>
    <w:rsid w:val="00B25F50"/>
    <w:rsid w:val="00B27701"/>
    <w:rsid w:val="00B32428"/>
    <w:rsid w:val="00B34C6D"/>
    <w:rsid w:val="00B35896"/>
    <w:rsid w:val="00B4431F"/>
    <w:rsid w:val="00B45A4E"/>
    <w:rsid w:val="00B45E64"/>
    <w:rsid w:val="00B51651"/>
    <w:rsid w:val="00B51AEB"/>
    <w:rsid w:val="00B54509"/>
    <w:rsid w:val="00B6184E"/>
    <w:rsid w:val="00B7126D"/>
    <w:rsid w:val="00B72867"/>
    <w:rsid w:val="00B75CFF"/>
    <w:rsid w:val="00B75E27"/>
    <w:rsid w:val="00B809BC"/>
    <w:rsid w:val="00B81037"/>
    <w:rsid w:val="00B96AB3"/>
    <w:rsid w:val="00BA2733"/>
    <w:rsid w:val="00BA79BA"/>
    <w:rsid w:val="00BB10F6"/>
    <w:rsid w:val="00BB2426"/>
    <w:rsid w:val="00BB7014"/>
    <w:rsid w:val="00BC107A"/>
    <w:rsid w:val="00BC5CFF"/>
    <w:rsid w:val="00BC7BB1"/>
    <w:rsid w:val="00BD3BAC"/>
    <w:rsid w:val="00BD4CDC"/>
    <w:rsid w:val="00BE1BA8"/>
    <w:rsid w:val="00BE4B91"/>
    <w:rsid w:val="00BE71B8"/>
    <w:rsid w:val="00C024FB"/>
    <w:rsid w:val="00C0572F"/>
    <w:rsid w:val="00C14A74"/>
    <w:rsid w:val="00C16AED"/>
    <w:rsid w:val="00C171CE"/>
    <w:rsid w:val="00C2031E"/>
    <w:rsid w:val="00C204C9"/>
    <w:rsid w:val="00C20E37"/>
    <w:rsid w:val="00C23261"/>
    <w:rsid w:val="00C258A2"/>
    <w:rsid w:val="00C311DB"/>
    <w:rsid w:val="00C32C4E"/>
    <w:rsid w:val="00C34B8C"/>
    <w:rsid w:val="00C37050"/>
    <w:rsid w:val="00C37EC9"/>
    <w:rsid w:val="00C420A9"/>
    <w:rsid w:val="00C43D18"/>
    <w:rsid w:val="00C45D37"/>
    <w:rsid w:val="00C462F6"/>
    <w:rsid w:val="00C5239D"/>
    <w:rsid w:val="00C65983"/>
    <w:rsid w:val="00C65B37"/>
    <w:rsid w:val="00C67293"/>
    <w:rsid w:val="00C673CC"/>
    <w:rsid w:val="00C67576"/>
    <w:rsid w:val="00C710A8"/>
    <w:rsid w:val="00C82234"/>
    <w:rsid w:val="00C86574"/>
    <w:rsid w:val="00C930AD"/>
    <w:rsid w:val="00C972DE"/>
    <w:rsid w:val="00CA5768"/>
    <w:rsid w:val="00CC37CC"/>
    <w:rsid w:val="00CD66B5"/>
    <w:rsid w:val="00CE2855"/>
    <w:rsid w:val="00CE454E"/>
    <w:rsid w:val="00CF42AF"/>
    <w:rsid w:val="00CF5F26"/>
    <w:rsid w:val="00D07CBE"/>
    <w:rsid w:val="00D112CA"/>
    <w:rsid w:val="00D2314B"/>
    <w:rsid w:val="00D23BEB"/>
    <w:rsid w:val="00D26EB6"/>
    <w:rsid w:val="00D27678"/>
    <w:rsid w:val="00D31970"/>
    <w:rsid w:val="00D324A7"/>
    <w:rsid w:val="00D41C61"/>
    <w:rsid w:val="00D42FBC"/>
    <w:rsid w:val="00D621E2"/>
    <w:rsid w:val="00D64D61"/>
    <w:rsid w:val="00D72ACB"/>
    <w:rsid w:val="00D77632"/>
    <w:rsid w:val="00D80436"/>
    <w:rsid w:val="00D81D82"/>
    <w:rsid w:val="00D842D9"/>
    <w:rsid w:val="00D90B5A"/>
    <w:rsid w:val="00D954E0"/>
    <w:rsid w:val="00DA20C3"/>
    <w:rsid w:val="00DA24FE"/>
    <w:rsid w:val="00DA37E9"/>
    <w:rsid w:val="00DB563A"/>
    <w:rsid w:val="00DB7975"/>
    <w:rsid w:val="00DC2594"/>
    <w:rsid w:val="00DC4A5E"/>
    <w:rsid w:val="00DC59C9"/>
    <w:rsid w:val="00DD0329"/>
    <w:rsid w:val="00DD08DC"/>
    <w:rsid w:val="00DD25EC"/>
    <w:rsid w:val="00DD5D7D"/>
    <w:rsid w:val="00DD6D3F"/>
    <w:rsid w:val="00DD7A41"/>
    <w:rsid w:val="00DE2C42"/>
    <w:rsid w:val="00E0328E"/>
    <w:rsid w:val="00E058FD"/>
    <w:rsid w:val="00E06B28"/>
    <w:rsid w:val="00E07841"/>
    <w:rsid w:val="00E12A57"/>
    <w:rsid w:val="00E15AF9"/>
    <w:rsid w:val="00E206C8"/>
    <w:rsid w:val="00E26148"/>
    <w:rsid w:val="00E26251"/>
    <w:rsid w:val="00E27864"/>
    <w:rsid w:val="00E30C8D"/>
    <w:rsid w:val="00E363A3"/>
    <w:rsid w:val="00E460EC"/>
    <w:rsid w:val="00E46C48"/>
    <w:rsid w:val="00E47545"/>
    <w:rsid w:val="00E47CC2"/>
    <w:rsid w:val="00E577DA"/>
    <w:rsid w:val="00E6519E"/>
    <w:rsid w:val="00E87FA8"/>
    <w:rsid w:val="00E90118"/>
    <w:rsid w:val="00E90A83"/>
    <w:rsid w:val="00EA341F"/>
    <w:rsid w:val="00EA3916"/>
    <w:rsid w:val="00EA40D6"/>
    <w:rsid w:val="00EB0FE3"/>
    <w:rsid w:val="00EB1ECE"/>
    <w:rsid w:val="00EB3750"/>
    <w:rsid w:val="00EC78C7"/>
    <w:rsid w:val="00ED4C29"/>
    <w:rsid w:val="00EF24D3"/>
    <w:rsid w:val="00EF532F"/>
    <w:rsid w:val="00F0781A"/>
    <w:rsid w:val="00F12F6F"/>
    <w:rsid w:val="00F13746"/>
    <w:rsid w:val="00F161AB"/>
    <w:rsid w:val="00F278DF"/>
    <w:rsid w:val="00F41A6B"/>
    <w:rsid w:val="00F54B05"/>
    <w:rsid w:val="00F55774"/>
    <w:rsid w:val="00F57994"/>
    <w:rsid w:val="00F9281C"/>
    <w:rsid w:val="00FA02AA"/>
    <w:rsid w:val="00FA0606"/>
    <w:rsid w:val="00FC47E9"/>
    <w:rsid w:val="00FD102A"/>
    <w:rsid w:val="00FD1F72"/>
    <w:rsid w:val="00FD3502"/>
    <w:rsid w:val="00FD3E6E"/>
    <w:rsid w:val="00FD4EF3"/>
    <w:rsid w:val="00FD5A44"/>
    <w:rsid w:val="00FD5AF8"/>
    <w:rsid w:val="00FD701B"/>
    <w:rsid w:val="00FF0F1F"/>
    <w:rsid w:val="00FF32B2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3998567-3FC8-4AC4-8DE0-3127CF95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48E"/>
    <w:pPr>
      <w:spacing w:before="120"/>
      <w:ind w:firstLine="567"/>
      <w:jc w:val="both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10DC"/>
    <w:pPr>
      <w:keepNext/>
      <w:keepLines/>
      <w:spacing w:before="240" w:after="60"/>
      <w:ind w:firstLine="0"/>
      <w:jc w:val="center"/>
      <w:outlineLvl w:val="0"/>
    </w:pPr>
    <w:rPr>
      <w:rFonts w:eastAsia="Calibri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10DC"/>
    <w:pPr>
      <w:keepNext/>
      <w:keepLines/>
      <w:spacing w:before="240" w:after="60"/>
      <w:ind w:firstLine="0"/>
      <w:jc w:val="left"/>
      <w:outlineLvl w:val="1"/>
    </w:pPr>
    <w:rPr>
      <w:rFonts w:eastAsia="Calibri"/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10DC"/>
    <w:pPr>
      <w:keepNext/>
      <w:spacing w:before="240" w:after="60"/>
      <w:ind w:firstLine="0"/>
      <w:jc w:val="left"/>
      <w:outlineLvl w:val="2"/>
    </w:pPr>
    <w:rPr>
      <w:rFonts w:eastAsia="Calibr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A10DC"/>
    <w:rPr>
      <w:rFonts w:ascii="Times New Roman" w:hAnsi="Times New Roman" w:cs="Times New Roman"/>
      <w:b/>
      <w:kern w:val="28"/>
      <w:sz w:val="28"/>
    </w:rPr>
  </w:style>
  <w:style w:type="character" w:customStyle="1" w:styleId="Heading2Char">
    <w:name w:val="Heading 2 Char"/>
    <w:link w:val="Heading2"/>
    <w:uiPriority w:val="99"/>
    <w:locked/>
    <w:rsid w:val="004A10DC"/>
    <w:rPr>
      <w:rFonts w:ascii="Times New Roman" w:hAnsi="Times New Roman" w:cs="Times New Roman"/>
      <w:b/>
      <w:i/>
      <w:sz w:val="24"/>
    </w:rPr>
  </w:style>
  <w:style w:type="character" w:customStyle="1" w:styleId="Heading3Char">
    <w:name w:val="Heading 3 Char"/>
    <w:link w:val="Heading3"/>
    <w:uiPriority w:val="99"/>
    <w:locked/>
    <w:rsid w:val="004A10DC"/>
    <w:rPr>
      <w:rFonts w:ascii="Times New Roman" w:hAnsi="Times New Roman" w:cs="Times New Roman"/>
      <w:b/>
      <w:sz w:val="24"/>
    </w:rPr>
  </w:style>
  <w:style w:type="paragraph" w:customStyle="1" w:styleId="a">
    <w:name w:val="Обикн.параграф"/>
    <w:basedOn w:val="Normal"/>
    <w:link w:val="Char"/>
    <w:uiPriority w:val="99"/>
    <w:rsid w:val="004A10DC"/>
    <w:rPr>
      <w:rFonts w:ascii="Tms Rmn" w:eastAsia="Calibri" w:hAnsi="Tms Rmn"/>
    </w:rPr>
  </w:style>
  <w:style w:type="paragraph" w:styleId="Header">
    <w:name w:val="header"/>
    <w:basedOn w:val="Normal"/>
    <w:link w:val="HeaderChar"/>
    <w:uiPriority w:val="99"/>
    <w:rsid w:val="0070448E"/>
    <w:pPr>
      <w:tabs>
        <w:tab w:val="right" w:pos="10773"/>
      </w:tabs>
      <w:spacing w:before="0"/>
      <w:ind w:firstLine="0"/>
      <w:jc w:val="left"/>
    </w:pPr>
    <w:rPr>
      <w:rFonts w:eastAsia="Calibri"/>
      <w:i/>
      <w:sz w:val="20"/>
    </w:rPr>
  </w:style>
  <w:style w:type="character" w:customStyle="1" w:styleId="HeaderChar">
    <w:name w:val="Header Char"/>
    <w:link w:val="Header"/>
    <w:uiPriority w:val="99"/>
    <w:locked/>
    <w:rsid w:val="0070448E"/>
    <w:rPr>
      <w:rFonts w:ascii="Times New Roman" w:hAnsi="Times New Roman" w:cs="Times New Roman"/>
      <w:i/>
      <w:sz w:val="20"/>
      <w:lang w:eastAsia="bg-BG"/>
    </w:rPr>
  </w:style>
  <w:style w:type="paragraph" w:styleId="Footer">
    <w:name w:val="footer"/>
    <w:basedOn w:val="Header"/>
    <w:link w:val="FooterChar"/>
    <w:uiPriority w:val="99"/>
    <w:rsid w:val="0070448E"/>
  </w:style>
  <w:style w:type="character" w:customStyle="1" w:styleId="FooterChar">
    <w:name w:val="Footer Char"/>
    <w:link w:val="Footer"/>
    <w:uiPriority w:val="99"/>
    <w:locked/>
    <w:rsid w:val="0070448E"/>
    <w:rPr>
      <w:rFonts w:ascii="Times New Roman" w:hAnsi="Times New Roman" w:cs="Times New Roman"/>
      <w:i/>
      <w:sz w:val="20"/>
      <w:lang w:eastAsia="bg-BG"/>
    </w:rPr>
  </w:style>
  <w:style w:type="character" w:styleId="PageNumber">
    <w:name w:val="page number"/>
    <w:uiPriority w:val="99"/>
    <w:rsid w:val="0070448E"/>
    <w:rPr>
      <w:rFonts w:cs="Times New Roman"/>
    </w:rPr>
  </w:style>
  <w:style w:type="paragraph" w:customStyle="1" w:styleId="a0">
    <w:name w:val="Îáèêí.ïàðàãðàô"/>
    <w:basedOn w:val="Normal"/>
    <w:uiPriority w:val="99"/>
    <w:rsid w:val="0070448E"/>
  </w:style>
  <w:style w:type="character" w:customStyle="1" w:styleId="Char">
    <w:name w:val="Обикн.параграф Char"/>
    <w:link w:val="a"/>
    <w:uiPriority w:val="99"/>
    <w:locked/>
    <w:rsid w:val="0070448E"/>
    <w:rPr>
      <w:rFonts w:ascii="Tms Rmn" w:hAnsi="Tms Rmn"/>
      <w:sz w:val="24"/>
    </w:rPr>
  </w:style>
  <w:style w:type="paragraph" w:styleId="BodyTextIndent">
    <w:name w:val="Body Text Indent"/>
    <w:basedOn w:val="Normal"/>
    <w:link w:val="BodyTextIndentChar"/>
    <w:uiPriority w:val="99"/>
    <w:rsid w:val="0070448E"/>
    <w:pPr>
      <w:spacing w:after="120"/>
      <w:ind w:left="283"/>
    </w:pPr>
    <w:rPr>
      <w:rFonts w:eastAsia="Calibri"/>
      <w:sz w:val="20"/>
    </w:rPr>
  </w:style>
  <w:style w:type="character" w:customStyle="1" w:styleId="BodyTextIndentChar">
    <w:name w:val="Body Text Indent Char"/>
    <w:link w:val="BodyTextIndent"/>
    <w:uiPriority w:val="99"/>
    <w:locked/>
    <w:rsid w:val="0070448E"/>
    <w:rPr>
      <w:rFonts w:ascii="Times New Roman" w:hAnsi="Times New Roman" w:cs="Times New Roman"/>
      <w:sz w:val="20"/>
      <w:lang w:eastAsia="bg-BG"/>
    </w:rPr>
  </w:style>
  <w:style w:type="character" w:styleId="Hyperlink">
    <w:name w:val="Hyperlink"/>
    <w:uiPriority w:val="99"/>
    <w:rsid w:val="0070448E"/>
    <w:rPr>
      <w:rFonts w:cs="Times New Roman"/>
      <w:color w:val="0000FF"/>
      <w:u w:val="single"/>
    </w:rPr>
  </w:style>
  <w:style w:type="paragraph" w:customStyle="1" w:styleId="1">
    <w:name w:val="Списък на абзаци1"/>
    <w:basedOn w:val="Normal"/>
    <w:uiPriority w:val="99"/>
    <w:rsid w:val="0070448E"/>
    <w:pPr>
      <w:ind w:left="708"/>
    </w:pPr>
  </w:style>
  <w:style w:type="character" w:customStyle="1" w:styleId="2">
    <w:name w:val="Основен текст2"/>
    <w:uiPriority w:val="99"/>
    <w:rsid w:val="0070448E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sid w:val="007D3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ен текст1"/>
    <w:uiPriority w:val="99"/>
    <w:rsid w:val="004A10DC"/>
    <w:rPr>
      <w:rFonts w:ascii="Times New Roman" w:hAnsi="Times New Roman"/>
      <w:sz w:val="24"/>
    </w:rPr>
  </w:style>
  <w:style w:type="paragraph" w:customStyle="1" w:styleId="11">
    <w:name w:val="Заглавие 1 центрирано"/>
    <w:basedOn w:val="a"/>
    <w:next w:val="a"/>
    <w:uiPriority w:val="99"/>
    <w:rsid w:val="004A10DC"/>
    <w:pPr>
      <w:spacing w:before="240" w:after="60"/>
      <w:ind w:firstLine="0"/>
      <w:jc w:val="center"/>
    </w:pPr>
    <w:rPr>
      <w:rFonts w:ascii="Times New Roman" w:hAnsi="Times New Roman"/>
      <w:b/>
      <w:sz w:val="28"/>
    </w:rPr>
  </w:style>
  <w:style w:type="paragraph" w:customStyle="1" w:styleId="20">
    <w:name w:val="Заглавие 2 центрирано"/>
    <w:basedOn w:val="11"/>
    <w:next w:val="a"/>
    <w:uiPriority w:val="99"/>
    <w:rsid w:val="004A10DC"/>
    <w:rPr>
      <w:i/>
      <w:sz w:val="24"/>
    </w:rPr>
  </w:style>
  <w:style w:type="paragraph" w:customStyle="1" w:styleId="3">
    <w:name w:val="Заглавие 3 центрирано"/>
    <w:basedOn w:val="11"/>
    <w:next w:val="a"/>
    <w:uiPriority w:val="99"/>
    <w:rsid w:val="004A10DC"/>
    <w:rPr>
      <w:sz w:val="24"/>
    </w:rPr>
  </w:style>
  <w:style w:type="paragraph" w:customStyle="1" w:styleId="a1">
    <w:name w:val="Обикн.пар.с продължение"/>
    <w:basedOn w:val="a"/>
    <w:next w:val="a"/>
    <w:uiPriority w:val="99"/>
    <w:rsid w:val="004A10DC"/>
    <w:pPr>
      <w:keepNext/>
    </w:pPr>
    <w:rPr>
      <w:rFonts w:ascii="Times New Roman" w:hAnsi="Times New Roman"/>
    </w:rPr>
  </w:style>
  <w:style w:type="paragraph" w:customStyle="1" w:styleId="a2">
    <w:name w:val="Плътен параграф"/>
    <w:basedOn w:val="a"/>
    <w:next w:val="a"/>
    <w:uiPriority w:val="99"/>
    <w:rsid w:val="004A10DC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  <w:ind w:firstLine="0"/>
    </w:pPr>
    <w:rPr>
      <w:rFonts w:ascii="Times New Roman" w:hAnsi="Times New Roman"/>
    </w:rPr>
  </w:style>
  <w:style w:type="paragraph" w:customStyle="1" w:styleId="1-">
    <w:name w:val="Списък 1-о ниво"/>
    <w:basedOn w:val="a"/>
    <w:uiPriority w:val="99"/>
    <w:rsid w:val="004A10DC"/>
    <w:pPr>
      <w:tabs>
        <w:tab w:val="left" w:pos="1008"/>
      </w:tabs>
      <w:spacing w:before="60"/>
      <w:ind w:left="1296" w:hanging="288"/>
    </w:pPr>
    <w:rPr>
      <w:rFonts w:ascii="Times New Roman" w:hAnsi="Times New Roman"/>
    </w:rPr>
  </w:style>
  <w:style w:type="paragraph" w:customStyle="1" w:styleId="2-">
    <w:name w:val="Списък 2-о ниво"/>
    <w:basedOn w:val="1-"/>
    <w:uiPriority w:val="99"/>
    <w:rsid w:val="004A10DC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uiPriority w:val="99"/>
    <w:rsid w:val="004A10DC"/>
    <w:pPr>
      <w:tabs>
        <w:tab w:val="clear" w:pos="1008"/>
        <w:tab w:val="left" w:pos="2448"/>
      </w:tabs>
      <w:ind w:left="2737" w:hanging="289"/>
    </w:pPr>
  </w:style>
  <w:style w:type="paragraph" w:customStyle="1" w:styleId="a3">
    <w:name w:val="Плътен пар.с прод"/>
    <w:basedOn w:val="a2"/>
    <w:uiPriority w:val="99"/>
    <w:rsid w:val="004A10DC"/>
    <w:pPr>
      <w:keepNext/>
    </w:pPr>
  </w:style>
  <w:style w:type="paragraph" w:customStyle="1" w:styleId="a4">
    <w:name w:val="Заглавие на документа"/>
    <w:basedOn w:val="a"/>
    <w:next w:val="a"/>
    <w:uiPriority w:val="99"/>
    <w:rsid w:val="004A10DC"/>
    <w:pPr>
      <w:keepNext/>
      <w:keepLines/>
      <w:spacing w:before="0" w:after="960" w:line="480" w:lineRule="exact"/>
      <w:ind w:firstLine="0"/>
      <w:jc w:val="center"/>
    </w:pPr>
    <w:rPr>
      <w:rFonts w:ascii="Times New Roman" w:hAnsi="Times New Roman"/>
      <w:b/>
      <w:sz w:val="32"/>
    </w:rPr>
  </w:style>
  <w:style w:type="paragraph" w:customStyle="1" w:styleId="12">
    <w:name w:val="Заглавие 1 ляво"/>
    <w:basedOn w:val="11"/>
    <w:next w:val="a"/>
    <w:uiPriority w:val="99"/>
    <w:rsid w:val="004A10DC"/>
    <w:pPr>
      <w:jc w:val="left"/>
    </w:pPr>
  </w:style>
  <w:style w:type="paragraph" w:customStyle="1" w:styleId="21">
    <w:name w:val="Заглавие 2 ляво"/>
    <w:basedOn w:val="20"/>
    <w:next w:val="a"/>
    <w:uiPriority w:val="99"/>
    <w:rsid w:val="004A10DC"/>
    <w:pPr>
      <w:jc w:val="left"/>
    </w:pPr>
  </w:style>
  <w:style w:type="paragraph" w:customStyle="1" w:styleId="30">
    <w:name w:val="Заглавие 3 ляво"/>
    <w:basedOn w:val="3"/>
    <w:next w:val="a"/>
    <w:uiPriority w:val="99"/>
    <w:rsid w:val="004A10DC"/>
    <w:pPr>
      <w:jc w:val="left"/>
    </w:pPr>
  </w:style>
  <w:style w:type="paragraph" w:customStyle="1" w:styleId="31">
    <w:name w:val="Пар.с  3 см отстъп"/>
    <w:basedOn w:val="a2"/>
    <w:uiPriority w:val="99"/>
    <w:rsid w:val="004A10DC"/>
    <w:pPr>
      <w:tabs>
        <w:tab w:val="clear" w:pos="1701"/>
      </w:tabs>
      <w:spacing w:before="0"/>
      <w:ind w:left="1701"/>
    </w:pPr>
  </w:style>
  <w:style w:type="paragraph" w:customStyle="1" w:styleId="6">
    <w:name w:val="Пар.с  6 см отстъп"/>
    <w:basedOn w:val="a2"/>
    <w:uiPriority w:val="99"/>
    <w:rsid w:val="004A10DC"/>
    <w:pPr>
      <w:tabs>
        <w:tab w:val="clear" w:pos="1701"/>
        <w:tab w:val="clear" w:pos="3402"/>
      </w:tabs>
      <w:spacing w:before="0"/>
      <w:ind w:left="3402"/>
    </w:pPr>
  </w:style>
  <w:style w:type="paragraph" w:customStyle="1" w:styleId="9">
    <w:name w:val="Пар.с  9 см отстъп"/>
    <w:basedOn w:val="a2"/>
    <w:uiPriority w:val="99"/>
    <w:rsid w:val="004A10DC"/>
    <w:pPr>
      <w:tabs>
        <w:tab w:val="clear" w:pos="1701"/>
        <w:tab w:val="clear" w:pos="3402"/>
        <w:tab w:val="clear" w:pos="5103"/>
      </w:tabs>
      <w:spacing w:before="0"/>
      <w:ind w:left="5103"/>
    </w:pPr>
  </w:style>
  <w:style w:type="paragraph" w:customStyle="1" w:styleId="120">
    <w:name w:val="Пар.с  12 см отстъп"/>
    <w:basedOn w:val="a2"/>
    <w:uiPriority w:val="99"/>
    <w:rsid w:val="004A10DC"/>
    <w:pPr>
      <w:tabs>
        <w:tab w:val="clear" w:pos="1701"/>
        <w:tab w:val="clear" w:pos="3402"/>
        <w:tab w:val="clear" w:pos="5103"/>
        <w:tab w:val="clear" w:pos="6804"/>
      </w:tabs>
      <w:spacing w:before="0"/>
      <w:ind w:left="6804"/>
    </w:pPr>
  </w:style>
  <w:style w:type="paragraph" w:styleId="TOC1">
    <w:name w:val="toc 1"/>
    <w:basedOn w:val="Normal"/>
    <w:next w:val="Normal"/>
    <w:uiPriority w:val="99"/>
    <w:semiHidden/>
    <w:rsid w:val="004A10DC"/>
    <w:pPr>
      <w:tabs>
        <w:tab w:val="right" w:leader="dot" w:pos="9638"/>
      </w:tabs>
      <w:ind w:firstLine="0"/>
      <w:jc w:val="left"/>
    </w:pPr>
    <w:rPr>
      <w:rFonts w:ascii="Arial" w:hAnsi="Arial"/>
      <w:sz w:val="20"/>
    </w:rPr>
  </w:style>
  <w:style w:type="paragraph" w:customStyle="1" w:styleId="a5">
    <w:name w:val="БДС параграф"/>
    <w:uiPriority w:val="99"/>
    <w:rsid w:val="004A10DC"/>
    <w:pPr>
      <w:spacing w:line="480" w:lineRule="auto"/>
      <w:ind w:firstLine="720"/>
    </w:pPr>
    <w:rPr>
      <w:rFonts w:ascii="Arial" w:eastAsia="Times New Roman" w:hAnsi="Arial"/>
      <w:sz w:val="24"/>
    </w:rPr>
  </w:style>
  <w:style w:type="character" w:styleId="FootnoteReference">
    <w:name w:val="footnote reference"/>
    <w:uiPriority w:val="99"/>
    <w:semiHidden/>
    <w:rsid w:val="004A10D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A10DC"/>
    <w:pPr>
      <w:tabs>
        <w:tab w:val="left" w:pos="216"/>
      </w:tabs>
      <w:spacing w:before="0"/>
      <w:ind w:left="430" w:hanging="215"/>
      <w:jc w:val="left"/>
    </w:pPr>
    <w:rPr>
      <w:rFonts w:eastAsia="Calibri"/>
      <w:sz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4A10DC"/>
    <w:rPr>
      <w:rFonts w:ascii="Times New Roman" w:hAnsi="Times New Roman" w:cs="Times New Roman"/>
      <w:lang w:val="bg-BG" w:eastAsia="bg-BG"/>
    </w:rPr>
  </w:style>
  <w:style w:type="paragraph" w:styleId="TOC2">
    <w:name w:val="toc 2"/>
    <w:basedOn w:val="TOC1"/>
    <w:next w:val="Normal"/>
    <w:uiPriority w:val="99"/>
    <w:semiHidden/>
    <w:rsid w:val="004A10DC"/>
    <w:pPr>
      <w:spacing w:before="80"/>
      <w:ind w:left="238"/>
    </w:pPr>
  </w:style>
  <w:style w:type="paragraph" w:styleId="TOC3">
    <w:name w:val="toc 3"/>
    <w:basedOn w:val="TOC1"/>
    <w:next w:val="Normal"/>
    <w:uiPriority w:val="99"/>
    <w:semiHidden/>
    <w:rsid w:val="004A10DC"/>
    <w:pPr>
      <w:spacing w:before="40"/>
      <w:ind w:left="482"/>
    </w:pPr>
  </w:style>
  <w:style w:type="paragraph" w:styleId="TOC4">
    <w:name w:val="toc 4"/>
    <w:basedOn w:val="TOC1"/>
    <w:next w:val="Normal"/>
    <w:uiPriority w:val="99"/>
    <w:semiHidden/>
    <w:rsid w:val="004A10DC"/>
    <w:pPr>
      <w:spacing w:before="0"/>
      <w:ind w:left="720"/>
    </w:pPr>
  </w:style>
  <w:style w:type="paragraph" w:customStyle="1" w:styleId="a6">
    <w:name w:val="Точка"/>
    <w:basedOn w:val="PlainText"/>
    <w:uiPriority w:val="99"/>
    <w:rsid w:val="004A10DC"/>
    <w:pPr>
      <w:tabs>
        <w:tab w:val="right" w:pos="1077"/>
        <w:tab w:val="right" w:pos="1111"/>
      </w:tabs>
    </w:pPr>
    <w:rPr>
      <w:rFonts w:ascii="Times New Roman" w:hAnsi="Times New Roman"/>
      <w:sz w:val="28"/>
    </w:rPr>
  </w:style>
  <w:style w:type="paragraph" w:styleId="PlainText">
    <w:name w:val="Plain Text"/>
    <w:basedOn w:val="Normal"/>
    <w:link w:val="PlainTextChar"/>
    <w:uiPriority w:val="99"/>
    <w:rsid w:val="004A10DC"/>
    <w:rPr>
      <w:rFonts w:ascii="Courier New" w:eastAsia="Calibri" w:hAnsi="Courier New"/>
      <w:sz w:val="20"/>
    </w:rPr>
  </w:style>
  <w:style w:type="character" w:customStyle="1" w:styleId="PlainTextChar">
    <w:name w:val="Plain Text Char"/>
    <w:link w:val="PlainText"/>
    <w:uiPriority w:val="99"/>
    <w:locked/>
    <w:rsid w:val="004A10DC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10DC"/>
    <w:rPr>
      <w:rFonts w:ascii="Tahoma" w:eastAsia="Calibri" w:hAnsi="Tahoma"/>
      <w:sz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10DC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rsid w:val="004A10D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A10DC"/>
    <w:rPr>
      <w:rFonts w:eastAsia="Calibri"/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A10DC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A10DC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4A10DC"/>
    <w:rPr>
      <w:rFonts w:ascii="Times New Roman" w:hAnsi="Times New Roman" w:cs="Times New Roman"/>
      <w:b/>
    </w:rPr>
  </w:style>
  <w:style w:type="paragraph" w:styleId="BodyText2">
    <w:name w:val="Body Text 2"/>
    <w:basedOn w:val="Normal"/>
    <w:link w:val="BodyText2Char"/>
    <w:uiPriority w:val="99"/>
    <w:rsid w:val="004A10DC"/>
    <w:pPr>
      <w:widowControl w:val="0"/>
      <w:autoSpaceDE w:val="0"/>
      <w:autoSpaceDN w:val="0"/>
      <w:adjustRightInd w:val="0"/>
      <w:spacing w:before="0" w:after="120" w:line="480" w:lineRule="auto"/>
      <w:ind w:firstLine="0"/>
      <w:jc w:val="left"/>
    </w:pPr>
    <w:rPr>
      <w:rFonts w:ascii="Arial" w:eastAsia="Calibri" w:hAnsi="Arial"/>
      <w:sz w:val="20"/>
      <w:lang w:val="en-US" w:eastAsia="en-US"/>
    </w:rPr>
  </w:style>
  <w:style w:type="character" w:customStyle="1" w:styleId="BodyText2Char">
    <w:name w:val="Body Text 2 Char"/>
    <w:link w:val="BodyText2"/>
    <w:uiPriority w:val="99"/>
    <w:locked/>
    <w:rsid w:val="004A10DC"/>
    <w:rPr>
      <w:rFonts w:ascii="Arial" w:hAnsi="Arial" w:cs="Times New Roman"/>
      <w:lang w:val="en-US" w:eastAsia="en-US"/>
    </w:rPr>
  </w:style>
  <w:style w:type="paragraph" w:customStyle="1" w:styleId="Clause2">
    <w:name w:val="Clause2"/>
    <w:basedOn w:val="Normal"/>
    <w:uiPriority w:val="99"/>
    <w:rsid w:val="004A10DC"/>
    <w:pPr>
      <w:numPr>
        <w:ilvl w:val="1"/>
        <w:numId w:val="22"/>
      </w:numPr>
      <w:tabs>
        <w:tab w:val="num" w:pos="426"/>
      </w:tabs>
      <w:spacing w:after="120"/>
    </w:pPr>
    <w:rPr>
      <w:rFonts w:ascii="Arial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uiPriority w:val="99"/>
    <w:rsid w:val="004A10DC"/>
    <w:pPr>
      <w:numPr>
        <w:ilvl w:val="2"/>
        <w:numId w:val="22"/>
      </w:numPr>
      <w:tabs>
        <w:tab w:val="num" w:pos="2727"/>
      </w:tabs>
      <w:spacing w:before="0"/>
    </w:pPr>
    <w:rPr>
      <w:rFonts w:ascii="Arial" w:hAnsi="Arial" w:cs="Arial"/>
      <w:bCs/>
      <w:color w:val="000000"/>
      <w:spacing w:val="1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uiPriority w:val="99"/>
    <w:rsid w:val="004A10DC"/>
    <w:rPr>
      <w:rFonts w:eastAsia="Calibri" w:cs="Times New Roman"/>
      <w:b/>
      <w:szCs w:val="20"/>
    </w:rPr>
  </w:style>
  <w:style w:type="character" w:customStyle="1" w:styleId="StyleClause2BoldChar">
    <w:name w:val="Style Clause2 + Bold Char"/>
    <w:link w:val="StyleClause2Bold"/>
    <w:uiPriority w:val="99"/>
    <w:locked/>
    <w:rsid w:val="004A10DC"/>
    <w:rPr>
      <w:rFonts w:ascii="Arial" w:hAnsi="Arial"/>
      <w:b/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4A10DC"/>
    <w:pPr>
      <w:ind w:left="708"/>
    </w:pPr>
  </w:style>
  <w:style w:type="character" w:customStyle="1" w:styleId="historyitem">
    <w:name w:val="historyitem"/>
    <w:uiPriority w:val="99"/>
    <w:rsid w:val="002B3CCF"/>
  </w:style>
  <w:style w:type="paragraph" w:styleId="Revision">
    <w:name w:val="Revision"/>
    <w:hidden/>
    <w:uiPriority w:val="99"/>
    <w:semiHidden/>
    <w:rsid w:val="00341BC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0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nux-ciela/Dispatcher.aspx?Destination=Document&amp;Method=OpenEdition&amp;DocId=2135655309&amp;Category=normi&amp;Edition=0&amp;lang=bg-BG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1750</Words>
  <Characters>9980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BNB</Company>
  <LinksUpToDate>false</LinksUpToDate>
  <CharactersWithSpaces>11707</CharactersWithSpaces>
  <SharedDoc>false</SharedDoc>
  <HLinks>
    <vt:vector size="12" baseType="variant">
      <vt:variant>
        <vt:i4>4522016</vt:i4>
      </vt:variant>
      <vt:variant>
        <vt:i4>3</vt:i4>
      </vt:variant>
      <vt:variant>
        <vt:i4>0</vt:i4>
      </vt:variant>
      <vt:variant>
        <vt:i4>5</vt:i4>
      </vt:variant>
      <vt:variant>
        <vt:lpwstr>mailto:Krastanov.S@bnbank.org</vt:lpwstr>
      </vt:variant>
      <vt:variant>
        <vt:lpwstr/>
      </vt:variant>
      <vt:variant>
        <vt:i4>2097187</vt:i4>
      </vt:variant>
      <vt:variant>
        <vt:i4>0</vt:i4>
      </vt:variant>
      <vt:variant>
        <vt:i4>0</vt:i4>
      </vt:variant>
      <vt:variant>
        <vt:i4>5</vt:i4>
      </vt:variant>
      <vt:variant>
        <vt:lpwstr>http://linux-ciela/Dispatcher.aspx?Destination=Document&amp;Method=OpenEdition&amp;DocId=2135655309&amp;Category=normi&amp;Edition=0&amp;lang=bg-BG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BNB User</dc:creator>
  <cp:keywords/>
  <dc:description/>
  <cp:lastModifiedBy>Магдалена Георгиева</cp:lastModifiedBy>
  <cp:revision>7</cp:revision>
  <cp:lastPrinted>2015-03-13T13:16:00Z</cp:lastPrinted>
  <dcterms:created xsi:type="dcterms:W3CDTF">2016-03-25T13:15:00Z</dcterms:created>
  <dcterms:modified xsi:type="dcterms:W3CDTF">2016-03-25T15:12:00Z</dcterms:modified>
</cp:coreProperties>
</file>