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C5E" w:rsidRPr="00BA2469" w:rsidRDefault="002A1ACD" w:rsidP="00FA61EF">
      <w:pPr>
        <w:spacing w:line="240" w:lineRule="auto"/>
        <w:jc w:val="center"/>
        <w:rPr>
          <w:rFonts w:eastAsia="Times New Roman"/>
          <w:b/>
          <w:szCs w:val="24"/>
          <w:lang w:eastAsia="bg-BG"/>
        </w:rPr>
      </w:pPr>
      <w:bookmarkStart w:id="0" w:name="_GoBack"/>
      <w:r w:rsidRPr="00BA2469">
        <w:rPr>
          <w:rFonts w:eastAsia="Times New Roman"/>
          <w:b/>
          <w:szCs w:val="24"/>
          <w:lang w:eastAsia="bg-BG"/>
        </w:rPr>
        <w:t xml:space="preserve">УКАЗАНИЯ </w:t>
      </w:r>
    </w:p>
    <w:p w:rsidR="002A1ACD" w:rsidRPr="00BA2469" w:rsidRDefault="002A1ACD" w:rsidP="00FA61EF">
      <w:pPr>
        <w:spacing w:line="240" w:lineRule="auto"/>
        <w:jc w:val="center"/>
        <w:rPr>
          <w:rFonts w:eastAsia="Times New Roman"/>
          <w:b/>
          <w:szCs w:val="24"/>
          <w:lang w:eastAsia="bg-BG"/>
        </w:rPr>
      </w:pPr>
      <w:r w:rsidRPr="00BA2469">
        <w:rPr>
          <w:rFonts w:eastAsia="Times New Roman"/>
          <w:b/>
          <w:szCs w:val="24"/>
          <w:lang w:eastAsia="bg-BG"/>
        </w:rPr>
        <w:t xml:space="preserve">ЗА </w:t>
      </w:r>
      <w:r w:rsidR="00830F03" w:rsidRPr="00BA2469">
        <w:rPr>
          <w:rFonts w:eastAsia="Times New Roman"/>
          <w:b/>
          <w:szCs w:val="24"/>
          <w:lang w:eastAsia="bg-BG"/>
        </w:rPr>
        <w:t xml:space="preserve">ПОДГОТОВКА НА </w:t>
      </w:r>
      <w:r w:rsidR="003A376F" w:rsidRPr="00BA2469">
        <w:rPr>
          <w:rFonts w:eastAsia="Times New Roman"/>
          <w:b/>
          <w:szCs w:val="24"/>
          <w:lang w:eastAsia="bg-BG"/>
        </w:rPr>
        <w:t>ДОКУМЕНТИТЕ</w:t>
      </w:r>
      <w:r w:rsidR="000909F1" w:rsidRPr="00BA2469">
        <w:rPr>
          <w:rFonts w:eastAsia="Times New Roman"/>
          <w:b/>
          <w:szCs w:val="24"/>
          <w:lang w:eastAsia="bg-BG"/>
        </w:rPr>
        <w:t xml:space="preserve"> </w:t>
      </w:r>
    </w:p>
    <w:p w:rsidR="00FA61EF" w:rsidRPr="00BA2469" w:rsidRDefault="00FA61EF" w:rsidP="00FA61EF">
      <w:pPr>
        <w:spacing w:line="240" w:lineRule="auto"/>
        <w:jc w:val="center"/>
        <w:rPr>
          <w:rFonts w:eastAsia="Times New Roman"/>
          <w:b/>
          <w:szCs w:val="24"/>
          <w:lang w:eastAsia="bg-BG"/>
        </w:rPr>
      </w:pPr>
      <w:r w:rsidRPr="00BA2469">
        <w:rPr>
          <w:rFonts w:eastAsia="Times New Roman"/>
          <w:b/>
          <w:szCs w:val="24"/>
          <w:lang w:eastAsia="bg-BG"/>
        </w:rPr>
        <w:t>в открита процедура за възлагане на обществена поръчка с предмет</w:t>
      </w:r>
    </w:p>
    <w:p w:rsidR="00FA61EF" w:rsidRPr="00BA2469" w:rsidRDefault="00FA61EF" w:rsidP="00116B7C">
      <w:pPr>
        <w:spacing w:line="240" w:lineRule="auto"/>
        <w:jc w:val="center"/>
        <w:rPr>
          <w:rFonts w:eastAsia="Times New Roman"/>
          <w:b/>
          <w:szCs w:val="24"/>
          <w:lang w:eastAsia="bg-BG"/>
        </w:rPr>
      </w:pPr>
      <w:r w:rsidRPr="00BA2469">
        <w:rPr>
          <w:rFonts w:eastAsia="Times New Roman"/>
          <w:b/>
          <w:szCs w:val="24"/>
          <w:lang w:eastAsia="bg-BG"/>
        </w:rPr>
        <w:t>„</w:t>
      </w:r>
      <w:r w:rsidR="001E5186">
        <w:rPr>
          <w:rFonts w:eastAsia="Times New Roman"/>
          <w:b/>
          <w:szCs w:val="24"/>
          <w:lang w:eastAsia="bg-BG"/>
        </w:rPr>
        <w:t>Достъп</w:t>
      </w:r>
      <w:r w:rsidR="001E5186" w:rsidRPr="00BA2469">
        <w:rPr>
          <w:rFonts w:eastAsia="Times New Roman"/>
          <w:b/>
          <w:szCs w:val="24"/>
          <w:lang w:eastAsia="bg-BG"/>
        </w:rPr>
        <w:t xml:space="preserve"> </w:t>
      </w:r>
      <w:r w:rsidR="001E5186">
        <w:rPr>
          <w:rFonts w:eastAsia="Times New Roman"/>
          <w:b/>
          <w:szCs w:val="24"/>
          <w:lang w:eastAsia="bg-BG"/>
        </w:rPr>
        <w:t>до</w:t>
      </w:r>
      <w:r w:rsidR="00C1269E" w:rsidRPr="00BA2469">
        <w:rPr>
          <w:rFonts w:eastAsia="Times New Roman"/>
          <w:b/>
          <w:szCs w:val="24"/>
          <w:lang w:eastAsia="bg-BG"/>
        </w:rPr>
        <w:t xml:space="preserve"> </w:t>
      </w:r>
      <w:r w:rsidR="006904E0" w:rsidRPr="00BA2469">
        <w:rPr>
          <w:rFonts w:eastAsia="Times New Roman"/>
          <w:b/>
          <w:szCs w:val="24"/>
          <w:lang w:eastAsia="bg-BG"/>
        </w:rPr>
        <w:t xml:space="preserve">финансова информация </w:t>
      </w:r>
      <w:r w:rsidR="00C1269E" w:rsidRPr="00BA2469">
        <w:rPr>
          <w:rFonts w:eastAsia="Times New Roman"/>
          <w:b/>
          <w:szCs w:val="24"/>
          <w:lang w:eastAsia="bg-BG"/>
        </w:rPr>
        <w:t>по две обособени позиции</w:t>
      </w:r>
      <w:r w:rsidR="00116B7C" w:rsidRPr="00BA2469">
        <w:rPr>
          <w:rFonts w:eastAsia="Times New Roman"/>
          <w:b/>
          <w:szCs w:val="24"/>
          <w:lang w:eastAsia="bg-BG"/>
        </w:rPr>
        <w:t>“. Позициите са</w:t>
      </w:r>
      <w:r w:rsidR="00C1269E" w:rsidRPr="00BA2469">
        <w:rPr>
          <w:rFonts w:eastAsia="Times New Roman"/>
          <w:b/>
          <w:szCs w:val="24"/>
          <w:lang w:eastAsia="bg-BG"/>
        </w:rPr>
        <w:t xml:space="preserve"> както следва:</w:t>
      </w:r>
    </w:p>
    <w:p w:rsidR="00C1269E" w:rsidRPr="00BA2469" w:rsidRDefault="00C1269E" w:rsidP="00FA61EF">
      <w:pPr>
        <w:spacing w:line="240" w:lineRule="auto"/>
        <w:jc w:val="center"/>
        <w:rPr>
          <w:rFonts w:eastAsia="Times New Roman"/>
          <w:b/>
          <w:szCs w:val="24"/>
          <w:lang w:eastAsia="bg-BG"/>
        </w:rPr>
      </w:pPr>
    </w:p>
    <w:p w:rsidR="00C1269E" w:rsidRPr="00BA2469" w:rsidRDefault="00C1269E" w:rsidP="00C1269E">
      <w:pPr>
        <w:pStyle w:val="ListParagraph"/>
        <w:numPr>
          <w:ilvl w:val="0"/>
          <w:numId w:val="10"/>
        </w:numPr>
        <w:spacing w:line="240" w:lineRule="auto"/>
        <w:rPr>
          <w:rFonts w:eastAsia="Times New Roman"/>
          <w:b/>
          <w:szCs w:val="24"/>
          <w:lang w:eastAsia="bg-BG"/>
        </w:rPr>
      </w:pPr>
      <w:r w:rsidRPr="00BA2469">
        <w:rPr>
          <w:rFonts w:eastAsia="Times New Roman"/>
          <w:b/>
          <w:szCs w:val="24"/>
          <w:lang w:eastAsia="bg-BG"/>
        </w:rPr>
        <w:t>Обособена позиция № 1 – „</w:t>
      </w:r>
      <w:r w:rsidR="001E5186">
        <w:rPr>
          <w:rFonts w:eastAsia="Times New Roman"/>
          <w:b/>
          <w:szCs w:val="24"/>
          <w:lang w:eastAsia="bg-BG"/>
        </w:rPr>
        <w:t>Достъп</w:t>
      </w:r>
      <w:r w:rsidR="001E5186" w:rsidRPr="00BA2469">
        <w:rPr>
          <w:rFonts w:eastAsia="Times New Roman"/>
          <w:b/>
          <w:szCs w:val="24"/>
          <w:lang w:eastAsia="bg-BG"/>
        </w:rPr>
        <w:t xml:space="preserve"> </w:t>
      </w:r>
      <w:r w:rsidR="001E5186">
        <w:rPr>
          <w:rFonts w:eastAsia="Times New Roman"/>
          <w:b/>
          <w:szCs w:val="24"/>
          <w:lang w:eastAsia="bg-BG"/>
        </w:rPr>
        <w:t>до</w:t>
      </w:r>
      <w:r w:rsidR="001E5186" w:rsidRPr="00BA2469">
        <w:rPr>
          <w:rFonts w:eastAsia="Times New Roman"/>
          <w:b/>
          <w:szCs w:val="24"/>
          <w:lang w:eastAsia="bg-BG"/>
        </w:rPr>
        <w:t xml:space="preserve"> </w:t>
      </w:r>
      <w:r w:rsidR="000E17DA" w:rsidRPr="00BA2469">
        <w:rPr>
          <w:rFonts w:eastAsia="Times New Roman"/>
          <w:b/>
          <w:szCs w:val="24"/>
          <w:lang w:eastAsia="bg-BG"/>
        </w:rPr>
        <w:t xml:space="preserve">финансова информация по два канала, един частен и един публичен канал, както и </w:t>
      </w:r>
      <w:r w:rsidR="00014C8C" w:rsidRPr="00BA2469">
        <w:rPr>
          <w:rFonts w:eastAsia="Times New Roman"/>
          <w:b/>
          <w:szCs w:val="24"/>
          <w:lang w:eastAsia="bg-BG"/>
        </w:rPr>
        <w:t>достъп до платформа за</w:t>
      </w:r>
      <w:r w:rsidR="000E17DA" w:rsidRPr="00BA2469">
        <w:rPr>
          <w:rFonts w:eastAsia="Times New Roman"/>
          <w:b/>
          <w:szCs w:val="24"/>
          <w:lang w:eastAsia="bg-BG"/>
        </w:rPr>
        <w:t xml:space="preserve"> търговия</w:t>
      </w:r>
      <w:r w:rsidRPr="00BA2469">
        <w:rPr>
          <w:rFonts w:eastAsia="Times New Roman"/>
          <w:b/>
          <w:szCs w:val="24"/>
          <w:lang w:eastAsia="bg-BG"/>
        </w:rPr>
        <w:t>“</w:t>
      </w:r>
    </w:p>
    <w:p w:rsidR="00C1269E" w:rsidRPr="00BA2469" w:rsidRDefault="00C1269E" w:rsidP="00C1269E">
      <w:pPr>
        <w:pStyle w:val="ListParagraph"/>
        <w:numPr>
          <w:ilvl w:val="0"/>
          <w:numId w:val="10"/>
        </w:numPr>
        <w:spacing w:line="240" w:lineRule="auto"/>
        <w:rPr>
          <w:rFonts w:eastAsia="Times New Roman"/>
          <w:b/>
          <w:szCs w:val="24"/>
          <w:lang w:eastAsia="bg-BG"/>
        </w:rPr>
      </w:pPr>
      <w:r w:rsidRPr="00BA2469">
        <w:rPr>
          <w:rFonts w:eastAsia="Times New Roman"/>
          <w:b/>
          <w:szCs w:val="24"/>
          <w:lang w:eastAsia="bg-BG"/>
        </w:rPr>
        <w:t>Обособена позиция № 2 – „</w:t>
      </w:r>
      <w:r w:rsidR="001E5186">
        <w:rPr>
          <w:rFonts w:eastAsia="Times New Roman"/>
          <w:b/>
          <w:szCs w:val="24"/>
          <w:lang w:eastAsia="bg-BG"/>
        </w:rPr>
        <w:t>Достъп</w:t>
      </w:r>
      <w:r w:rsidR="001E5186" w:rsidRPr="00BA2469">
        <w:rPr>
          <w:rFonts w:eastAsia="Times New Roman"/>
          <w:b/>
          <w:szCs w:val="24"/>
          <w:lang w:eastAsia="bg-BG"/>
        </w:rPr>
        <w:t xml:space="preserve"> </w:t>
      </w:r>
      <w:r w:rsidR="001E5186">
        <w:rPr>
          <w:rFonts w:eastAsia="Times New Roman"/>
          <w:b/>
          <w:szCs w:val="24"/>
          <w:lang w:eastAsia="bg-BG"/>
        </w:rPr>
        <w:t>до</w:t>
      </w:r>
      <w:r w:rsidR="001E5186" w:rsidRPr="00BA2469">
        <w:rPr>
          <w:rFonts w:eastAsia="Times New Roman"/>
          <w:b/>
          <w:szCs w:val="24"/>
          <w:lang w:eastAsia="bg-BG"/>
        </w:rPr>
        <w:t xml:space="preserve"> </w:t>
      </w:r>
      <w:r w:rsidR="000E17DA" w:rsidRPr="00BA2469">
        <w:rPr>
          <w:rFonts w:eastAsia="Times New Roman"/>
          <w:b/>
          <w:szCs w:val="24"/>
          <w:lang w:eastAsia="bg-BG"/>
        </w:rPr>
        <w:t>финансова информация по един публичен канал</w:t>
      </w:r>
      <w:r w:rsidR="00BD739F" w:rsidRPr="00BA2469">
        <w:rPr>
          <w:rFonts w:eastAsia="Times New Roman"/>
          <w:b/>
          <w:szCs w:val="24"/>
          <w:lang w:eastAsia="bg-BG"/>
        </w:rPr>
        <w:t xml:space="preserve"> с възможност </w:t>
      </w:r>
      <w:r w:rsidR="00014C8C" w:rsidRPr="00BA2469">
        <w:rPr>
          <w:rFonts w:eastAsia="Times New Roman"/>
          <w:b/>
          <w:szCs w:val="24"/>
          <w:lang w:eastAsia="bg-BG"/>
        </w:rPr>
        <w:t xml:space="preserve">за </w:t>
      </w:r>
      <w:r w:rsidR="000E17DA" w:rsidRPr="00BA2469">
        <w:rPr>
          <w:rFonts w:eastAsia="Times New Roman"/>
          <w:b/>
          <w:szCs w:val="24"/>
          <w:lang w:eastAsia="bg-BG"/>
        </w:rPr>
        <w:t xml:space="preserve">достъп </w:t>
      </w:r>
      <w:r w:rsidR="00014C8C" w:rsidRPr="00BA2469">
        <w:rPr>
          <w:rFonts w:eastAsia="Times New Roman"/>
          <w:b/>
          <w:szCs w:val="24"/>
          <w:lang w:eastAsia="bg-BG"/>
        </w:rPr>
        <w:t xml:space="preserve">до нея </w:t>
      </w:r>
      <w:r w:rsidR="000E17DA" w:rsidRPr="00BA2469">
        <w:rPr>
          <w:rFonts w:eastAsia="Times New Roman"/>
          <w:b/>
          <w:szCs w:val="24"/>
          <w:lang w:eastAsia="bg-BG"/>
        </w:rPr>
        <w:t>от произволна точка</w:t>
      </w:r>
      <w:r w:rsidRPr="00BA2469">
        <w:rPr>
          <w:rFonts w:eastAsia="Times New Roman"/>
          <w:b/>
          <w:szCs w:val="24"/>
          <w:lang w:eastAsia="bg-BG"/>
        </w:rPr>
        <w:t>“.</w:t>
      </w:r>
    </w:p>
    <w:p w:rsidR="00C23B04" w:rsidRPr="00BA2469" w:rsidRDefault="00483185" w:rsidP="00483185">
      <w:pPr>
        <w:pStyle w:val="Heading1"/>
        <w:rPr>
          <w:rFonts w:ascii="Times New Roman" w:eastAsia="Times New Roman" w:hAnsi="Times New Roman" w:cs="Times New Roman"/>
          <w:color w:val="auto"/>
          <w:sz w:val="24"/>
          <w:szCs w:val="24"/>
          <w:lang w:eastAsia="bg-BG"/>
        </w:rPr>
      </w:pPr>
      <w:bookmarkStart w:id="1" w:name="_Toc459187632"/>
      <w:r w:rsidRPr="00BA2469">
        <w:rPr>
          <w:rFonts w:ascii="Times New Roman" w:eastAsia="Times New Roman" w:hAnsi="Times New Roman" w:cs="Times New Roman"/>
          <w:color w:val="auto"/>
          <w:sz w:val="24"/>
          <w:szCs w:val="24"/>
          <w:lang w:eastAsia="bg-BG"/>
        </w:rPr>
        <w:t>І. ПРЕДМЕТ, СРОК И МЯСТО НА ИЗПЪЛНЕНИЕ НА ПОРЪЧКАТА. ТЕХНИЧЕСКИ СПЕЦИФИКАЦИИ</w:t>
      </w:r>
      <w:r w:rsidR="00F26120" w:rsidRPr="00BA2469">
        <w:rPr>
          <w:rFonts w:ascii="Times New Roman" w:eastAsia="Times New Roman" w:hAnsi="Times New Roman" w:cs="Times New Roman"/>
          <w:color w:val="auto"/>
          <w:sz w:val="24"/>
          <w:szCs w:val="24"/>
          <w:lang w:eastAsia="bg-BG"/>
        </w:rPr>
        <w:t>.</w:t>
      </w:r>
      <w:bookmarkEnd w:id="1"/>
    </w:p>
    <w:p w:rsidR="00A14F6C" w:rsidRPr="00BA2469" w:rsidRDefault="002B002B" w:rsidP="00483185">
      <w:pPr>
        <w:pStyle w:val="Heading2"/>
        <w:rPr>
          <w:rFonts w:ascii="Times New Roman" w:eastAsia="Times New Roman" w:hAnsi="Times New Roman" w:cs="Times New Roman"/>
          <w:color w:val="auto"/>
          <w:sz w:val="24"/>
          <w:szCs w:val="24"/>
          <w:lang w:eastAsia="bg-BG"/>
        </w:rPr>
      </w:pPr>
      <w:bookmarkStart w:id="2" w:name="_Toc459187633"/>
      <w:r w:rsidRPr="00BA2469">
        <w:rPr>
          <w:rFonts w:ascii="Times New Roman" w:hAnsi="Times New Roman" w:cs="Times New Roman"/>
          <w:color w:val="auto"/>
          <w:sz w:val="24"/>
          <w:szCs w:val="24"/>
          <w:lang w:eastAsia="bg-BG"/>
        </w:rPr>
        <w:t xml:space="preserve">1. </w:t>
      </w:r>
      <w:r w:rsidR="00513871" w:rsidRPr="00BA2469">
        <w:rPr>
          <w:rFonts w:ascii="Times New Roman" w:hAnsi="Times New Roman" w:cs="Times New Roman"/>
          <w:color w:val="auto"/>
          <w:sz w:val="24"/>
          <w:szCs w:val="24"/>
          <w:lang w:eastAsia="bg-BG"/>
        </w:rPr>
        <w:t>Пр</w:t>
      </w:r>
      <w:r w:rsidR="00BA69E8" w:rsidRPr="00BA2469">
        <w:rPr>
          <w:rFonts w:ascii="Times New Roman" w:hAnsi="Times New Roman" w:cs="Times New Roman"/>
          <w:color w:val="auto"/>
          <w:sz w:val="24"/>
          <w:szCs w:val="24"/>
          <w:lang w:eastAsia="bg-BG"/>
        </w:rPr>
        <w:t>едмет</w:t>
      </w:r>
      <w:r w:rsidR="00C8140B" w:rsidRPr="00BA2469">
        <w:rPr>
          <w:rFonts w:ascii="Times New Roman" w:hAnsi="Times New Roman" w:cs="Times New Roman"/>
          <w:color w:val="auto"/>
          <w:sz w:val="24"/>
          <w:szCs w:val="24"/>
          <w:lang w:eastAsia="bg-BG"/>
        </w:rPr>
        <w:t xml:space="preserve"> на обществената поръчка</w:t>
      </w:r>
      <w:bookmarkEnd w:id="2"/>
      <w:r w:rsidR="00513871" w:rsidRPr="00BA2469">
        <w:rPr>
          <w:rFonts w:ascii="Times New Roman" w:hAnsi="Times New Roman" w:cs="Times New Roman"/>
          <w:color w:val="auto"/>
          <w:sz w:val="24"/>
          <w:szCs w:val="24"/>
          <w:lang w:eastAsia="bg-BG"/>
        </w:rPr>
        <w:t xml:space="preserve"> </w:t>
      </w:r>
    </w:p>
    <w:p w:rsidR="001F3199" w:rsidRPr="00BA2469" w:rsidRDefault="006F7562" w:rsidP="005F6342">
      <w:pPr>
        <w:spacing w:after="120" w:line="240" w:lineRule="auto"/>
        <w:rPr>
          <w:rFonts w:eastAsia="Times New Roman"/>
          <w:b/>
          <w:szCs w:val="24"/>
          <w:lang w:eastAsia="bg-BG"/>
        </w:rPr>
      </w:pPr>
      <w:r w:rsidRPr="00BA2469">
        <w:rPr>
          <w:rFonts w:eastAsia="Times New Roman"/>
          <w:b/>
          <w:szCs w:val="24"/>
          <w:lang w:eastAsia="bg-BG"/>
        </w:rPr>
        <w:t>„</w:t>
      </w:r>
      <w:r w:rsidR="004F55E5">
        <w:rPr>
          <w:rFonts w:eastAsia="Times New Roman"/>
          <w:b/>
          <w:szCs w:val="24"/>
          <w:lang w:eastAsia="bg-BG"/>
        </w:rPr>
        <w:t>Достъп</w:t>
      </w:r>
      <w:r w:rsidR="004F55E5" w:rsidRPr="00BA2469">
        <w:rPr>
          <w:rFonts w:eastAsia="Times New Roman"/>
          <w:b/>
          <w:szCs w:val="24"/>
          <w:lang w:eastAsia="bg-BG"/>
        </w:rPr>
        <w:t xml:space="preserve"> </w:t>
      </w:r>
      <w:r w:rsidR="004F55E5">
        <w:rPr>
          <w:rFonts w:eastAsia="Times New Roman"/>
          <w:b/>
          <w:szCs w:val="24"/>
          <w:lang w:eastAsia="bg-BG"/>
        </w:rPr>
        <w:t>до</w:t>
      </w:r>
      <w:r w:rsidR="004F55E5" w:rsidRPr="00BA2469">
        <w:rPr>
          <w:rFonts w:eastAsia="Times New Roman"/>
          <w:b/>
          <w:szCs w:val="24"/>
          <w:lang w:eastAsia="bg-BG"/>
        </w:rPr>
        <w:t xml:space="preserve"> </w:t>
      </w:r>
      <w:r w:rsidR="00B037C3" w:rsidRPr="00BA2469">
        <w:rPr>
          <w:rFonts w:eastAsia="Times New Roman"/>
          <w:b/>
          <w:szCs w:val="24"/>
          <w:lang w:eastAsia="bg-BG"/>
        </w:rPr>
        <w:t>финансова информация по две обособени позиции</w:t>
      </w:r>
      <w:r w:rsidRPr="00BA2469">
        <w:rPr>
          <w:rFonts w:eastAsia="Times New Roman"/>
          <w:b/>
          <w:szCs w:val="24"/>
          <w:lang w:eastAsia="bg-BG"/>
        </w:rPr>
        <w:t>“</w:t>
      </w:r>
      <w:r w:rsidR="0086541D">
        <w:rPr>
          <w:rFonts w:eastAsia="Times New Roman"/>
          <w:b/>
          <w:szCs w:val="24"/>
          <w:lang w:eastAsia="bg-BG"/>
        </w:rPr>
        <w:t>.</w:t>
      </w:r>
    </w:p>
    <w:p w:rsidR="00B077E0" w:rsidRPr="00BA2469" w:rsidRDefault="00B077E0" w:rsidP="00B077E0">
      <w:pPr>
        <w:spacing w:after="120" w:line="240" w:lineRule="auto"/>
        <w:rPr>
          <w:szCs w:val="24"/>
        </w:rPr>
      </w:pPr>
      <w:r w:rsidRPr="00BA2469">
        <w:rPr>
          <w:szCs w:val="24"/>
        </w:rPr>
        <w:t>Обществената поръчка включва</w:t>
      </w:r>
      <w:r w:rsidR="001960EB" w:rsidRPr="00BA2469">
        <w:rPr>
          <w:szCs w:val="24"/>
        </w:rPr>
        <w:t xml:space="preserve"> следните две обособени позиции</w:t>
      </w:r>
      <w:r w:rsidRPr="00BA2469">
        <w:rPr>
          <w:szCs w:val="24"/>
        </w:rPr>
        <w:t>:</w:t>
      </w:r>
    </w:p>
    <w:p w:rsidR="00D43ABF" w:rsidRPr="00BA2469" w:rsidRDefault="00B44E0F" w:rsidP="00D43ABF">
      <w:pPr>
        <w:pStyle w:val="ListParagraph"/>
        <w:numPr>
          <w:ilvl w:val="0"/>
          <w:numId w:val="11"/>
        </w:numPr>
        <w:spacing w:after="120" w:line="240" w:lineRule="auto"/>
        <w:rPr>
          <w:szCs w:val="24"/>
        </w:rPr>
      </w:pPr>
      <w:r w:rsidRPr="00BA2469">
        <w:rPr>
          <w:szCs w:val="24"/>
        </w:rPr>
        <w:t>Обособена позиция № 1 – „</w:t>
      </w:r>
      <w:r w:rsidR="004E237D" w:rsidRPr="0064256A">
        <w:rPr>
          <w:rFonts w:eastAsia="Times New Roman"/>
          <w:szCs w:val="24"/>
          <w:lang w:eastAsia="bg-BG"/>
        </w:rPr>
        <w:t>Достъп до</w:t>
      </w:r>
      <w:r w:rsidRPr="00BA2469">
        <w:rPr>
          <w:szCs w:val="24"/>
        </w:rPr>
        <w:t xml:space="preserve"> финансова информация по два канала, един частен и един публичен канал, както и достъп до платформа за търговия“</w:t>
      </w:r>
      <w:r w:rsidR="00D43ABF" w:rsidRPr="00BA2469">
        <w:rPr>
          <w:szCs w:val="24"/>
        </w:rPr>
        <w:t>;</w:t>
      </w:r>
    </w:p>
    <w:p w:rsidR="00D43ABF" w:rsidRPr="00BA2469" w:rsidRDefault="00B44E0F" w:rsidP="00B44E0F">
      <w:pPr>
        <w:pStyle w:val="ListParagraph"/>
        <w:numPr>
          <w:ilvl w:val="0"/>
          <w:numId w:val="11"/>
        </w:numPr>
        <w:spacing w:after="120" w:line="240" w:lineRule="auto"/>
        <w:rPr>
          <w:szCs w:val="24"/>
        </w:rPr>
      </w:pPr>
      <w:r w:rsidRPr="00BA2469">
        <w:rPr>
          <w:szCs w:val="24"/>
        </w:rPr>
        <w:t xml:space="preserve">Обособена позиция № 2 – </w:t>
      </w:r>
      <w:r w:rsidRPr="00A61AB4">
        <w:rPr>
          <w:szCs w:val="24"/>
        </w:rPr>
        <w:t>„</w:t>
      </w:r>
      <w:r w:rsidR="004E237D" w:rsidRPr="0064256A">
        <w:rPr>
          <w:rFonts w:eastAsia="Times New Roman"/>
          <w:szCs w:val="24"/>
          <w:lang w:eastAsia="bg-BG"/>
        </w:rPr>
        <w:t>Достъп до</w:t>
      </w:r>
      <w:r w:rsidR="004F55E5" w:rsidRPr="00BA2469">
        <w:rPr>
          <w:rFonts w:eastAsia="Times New Roman"/>
          <w:b/>
          <w:szCs w:val="24"/>
          <w:lang w:eastAsia="bg-BG"/>
        </w:rPr>
        <w:t xml:space="preserve"> </w:t>
      </w:r>
      <w:r w:rsidRPr="00BA2469">
        <w:rPr>
          <w:szCs w:val="24"/>
        </w:rPr>
        <w:t>финансова информация по един публичен канал с възможност за достъп до нея от произволна точка“</w:t>
      </w:r>
      <w:r w:rsidR="00D43ABF" w:rsidRPr="00BA2469">
        <w:rPr>
          <w:szCs w:val="24"/>
        </w:rPr>
        <w:t>.</w:t>
      </w:r>
    </w:p>
    <w:p w:rsidR="000909F1" w:rsidRPr="00BA2469" w:rsidRDefault="000909F1" w:rsidP="005E08E6">
      <w:pPr>
        <w:spacing w:after="120" w:line="240" w:lineRule="auto"/>
        <w:ind w:left="360"/>
        <w:rPr>
          <w:szCs w:val="24"/>
        </w:rPr>
      </w:pPr>
    </w:p>
    <w:p w:rsidR="001960EB" w:rsidRPr="00E805F2" w:rsidRDefault="000909F1" w:rsidP="00E805F2">
      <w:pPr>
        <w:spacing w:line="240" w:lineRule="auto"/>
        <w:rPr>
          <w:rFonts w:eastAsia="Times New Roman"/>
          <w:b/>
          <w:szCs w:val="24"/>
          <w:lang w:eastAsia="bg-BG"/>
        </w:rPr>
      </w:pPr>
      <w:r w:rsidRPr="00E805F2">
        <w:rPr>
          <w:rFonts w:eastAsia="Times New Roman"/>
          <w:b/>
          <w:szCs w:val="24"/>
          <w:lang w:eastAsia="bg-BG"/>
        </w:rPr>
        <w:t xml:space="preserve">2. </w:t>
      </w:r>
      <w:r w:rsidR="001960EB" w:rsidRPr="00E805F2">
        <w:rPr>
          <w:rFonts w:eastAsia="Times New Roman"/>
          <w:b/>
          <w:szCs w:val="24"/>
          <w:lang w:eastAsia="bg-BG"/>
        </w:rPr>
        <w:t>Срок на изпълнение:</w:t>
      </w:r>
    </w:p>
    <w:p w:rsidR="00660784" w:rsidRPr="00BA2469" w:rsidRDefault="001960EB" w:rsidP="00E805F2">
      <w:pPr>
        <w:spacing w:line="240" w:lineRule="auto"/>
        <w:rPr>
          <w:rFonts w:eastAsia="Times New Roman"/>
          <w:szCs w:val="24"/>
          <w:lang w:eastAsia="bg-BG"/>
        </w:rPr>
      </w:pPr>
      <w:r w:rsidRPr="00BA2469">
        <w:rPr>
          <w:rFonts w:eastAsia="Times New Roman"/>
          <w:szCs w:val="24"/>
          <w:lang w:eastAsia="bg-BG"/>
        </w:rPr>
        <w:t xml:space="preserve">Договорът се сключва </w:t>
      </w:r>
      <w:r w:rsidR="003B7514" w:rsidRPr="00BA2469">
        <w:rPr>
          <w:rFonts w:eastAsia="Times New Roman"/>
          <w:szCs w:val="24"/>
          <w:lang w:eastAsia="bg-BG"/>
        </w:rPr>
        <w:t>с избрани</w:t>
      </w:r>
      <w:r w:rsidR="00BD16AD" w:rsidRPr="00BA2469">
        <w:rPr>
          <w:rFonts w:eastAsia="Times New Roman"/>
          <w:szCs w:val="24"/>
          <w:lang w:eastAsia="bg-BG"/>
        </w:rPr>
        <w:t>те</w:t>
      </w:r>
      <w:r w:rsidR="003B7514" w:rsidRPr="00BA2469">
        <w:rPr>
          <w:rFonts w:eastAsia="Times New Roman"/>
          <w:szCs w:val="24"/>
          <w:lang w:eastAsia="bg-BG"/>
        </w:rPr>
        <w:t xml:space="preserve"> изпълнител</w:t>
      </w:r>
      <w:r w:rsidR="00BD16AD" w:rsidRPr="00BA2469">
        <w:rPr>
          <w:rFonts w:eastAsia="Times New Roman"/>
          <w:szCs w:val="24"/>
          <w:lang w:eastAsia="bg-BG"/>
        </w:rPr>
        <w:t>и</w:t>
      </w:r>
      <w:r w:rsidR="003B7514" w:rsidRPr="00BA2469">
        <w:rPr>
          <w:rFonts w:eastAsia="Times New Roman"/>
          <w:szCs w:val="24"/>
          <w:lang w:eastAsia="bg-BG"/>
        </w:rPr>
        <w:t xml:space="preserve"> </w:t>
      </w:r>
      <w:r w:rsidRPr="00BA2469">
        <w:rPr>
          <w:rFonts w:eastAsia="Times New Roman"/>
          <w:szCs w:val="24"/>
          <w:lang w:eastAsia="bg-BG"/>
        </w:rPr>
        <w:t xml:space="preserve">за срок от </w:t>
      </w:r>
      <w:r w:rsidR="00BD16AD" w:rsidRPr="00BA2469">
        <w:rPr>
          <w:rFonts w:eastAsia="Times New Roman"/>
          <w:b/>
          <w:szCs w:val="24"/>
          <w:lang w:eastAsia="bg-BG"/>
        </w:rPr>
        <w:t>2</w:t>
      </w:r>
      <w:r w:rsidR="00EA19B1" w:rsidRPr="00BA2469">
        <w:rPr>
          <w:rFonts w:eastAsia="Times New Roman"/>
          <w:b/>
          <w:szCs w:val="24"/>
          <w:lang w:eastAsia="bg-BG"/>
        </w:rPr>
        <w:t xml:space="preserve"> </w:t>
      </w:r>
      <w:r w:rsidRPr="00BA2469">
        <w:rPr>
          <w:rFonts w:eastAsia="Times New Roman"/>
          <w:b/>
          <w:szCs w:val="24"/>
          <w:lang w:eastAsia="bg-BG"/>
        </w:rPr>
        <w:t>(</w:t>
      </w:r>
      <w:r w:rsidR="00BD16AD" w:rsidRPr="00BA2469">
        <w:rPr>
          <w:rFonts w:eastAsia="Times New Roman"/>
          <w:b/>
          <w:szCs w:val="24"/>
          <w:lang w:eastAsia="bg-BG"/>
        </w:rPr>
        <w:t>две</w:t>
      </w:r>
      <w:r w:rsidRPr="00BA2469">
        <w:rPr>
          <w:rFonts w:eastAsia="Times New Roman"/>
          <w:b/>
          <w:szCs w:val="24"/>
          <w:lang w:eastAsia="bg-BG"/>
        </w:rPr>
        <w:t xml:space="preserve">) </w:t>
      </w:r>
      <w:r w:rsidR="00D82F0B" w:rsidRPr="00BA2469">
        <w:rPr>
          <w:rFonts w:eastAsia="Times New Roman"/>
          <w:b/>
          <w:szCs w:val="24"/>
          <w:lang w:eastAsia="bg-BG"/>
        </w:rPr>
        <w:t>години</w:t>
      </w:r>
      <w:r w:rsidRPr="00BA2469">
        <w:rPr>
          <w:rFonts w:eastAsia="Times New Roman"/>
          <w:szCs w:val="24"/>
          <w:lang w:eastAsia="bg-BG"/>
        </w:rPr>
        <w:t>, считано от датата на подписването му от двете страни (като за дата на подписване се счита датата, посочена в деловодния номер на възложителя</w:t>
      </w:r>
      <w:r w:rsidR="00E96DD4" w:rsidRPr="00BA2469">
        <w:rPr>
          <w:rFonts w:eastAsia="Times New Roman"/>
          <w:szCs w:val="24"/>
          <w:lang w:eastAsia="bg-BG"/>
        </w:rPr>
        <w:t>,</w:t>
      </w:r>
      <w:r w:rsidRPr="00BA2469">
        <w:rPr>
          <w:rFonts w:eastAsia="Times New Roman"/>
          <w:szCs w:val="24"/>
          <w:lang w:eastAsia="bg-BG"/>
        </w:rPr>
        <w:t xml:space="preserve"> </w:t>
      </w:r>
      <w:r w:rsidR="00E96DD4" w:rsidRPr="00BA2469">
        <w:rPr>
          <w:rFonts w:eastAsia="Times New Roman"/>
          <w:szCs w:val="24"/>
          <w:lang w:eastAsia="bg-BG"/>
        </w:rPr>
        <w:t>поставен на</w:t>
      </w:r>
      <w:r w:rsidRPr="00BA2469">
        <w:rPr>
          <w:rFonts w:eastAsia="Times New Roman"/>
          <w:szCs w:val="24"/>
          <w:lang w:eastAsia="bg-BG"/>
        </w:rPr>
        <w:t xml:space="preserve"> страница 1 от Договора за обществената поръчка).</w:t>
      </w:r>
    </w:p>
    <w:p w:rsidR="00064F7F" w:rsidRPr="00BA2469" w:rsidRDefault="000909F1" w:rsidP="0064256A">
      <w:pPr>
        <w:pStyle w:val="Heading2"/>
        <w:spacing w:before="120" w:line="240" w:lineRule="auto"/>
        <w:rPr>
          <w:rFonts w:ascii="Times New Roman" w:eastAsia="Times New Roman" w:hAnsi="Times New Roman" w:cs="Times New Roman"/>
          <w:color w:val="auto"/>
          <w:sz w:val="24"/>
          <w:szCs w:val="24"/>
          <w:lang w:eastAsia="bg-BG"/>
        </w:rPr>
      </w:pPr>
      <w:bookmarkStart w:id="3" w:name="_Toc459187634"/>
      <w:r w:rsidRPr="00BA2469">
        <w:rPr>
          <w:rFonts w:ascii="Times New Roman" w:eastAsia="Times New Roman" w:hAnsi="Times New Roman" w:cs="Times New Roman"/>
          <w:color w:val="auto"/>
          <w:sz w:val="24"/>
          <w:szCs w:val="24"/>
          <w:lang w:eastAsia="bg-BG"/>
        </w:rPr>
        <w:t>3</w:t>
      </w:r>
      <w:r w:rsidR="002B002B" w:rsidRPr="00BA2469">
        <w:rPr>
          <w:rFonts w:ascii="Times New Roman" w:eastAsia="Times New Roman" w:hAnsi="Times New Roman" w:cs="Times New Roman"/>
          <w:color w:val="auto"/>
          <w:sz w:val="24"/>
          <w:szCs w:val="24"/>
          <w:lang w:eastAsia="bg-BG"/>
        </w:rPr>
        <w:t xml:space="preserve">. </w:t>
      </w:r>
      <w:r w:rsidR="00064F7F" w:rsidRPr="00BA2469">
        <w:rPr>
          <w:rFonts w:ascii="Times New Roman" w:eastAsia="Times New Roman" w:hAnsi="Times New Roman" w:cs="Times New Roman"/>
          <w:color w:val="auto"/>
          <w:sz w:val="24"/>
          <w:szCs w:val="24"/>
          <w:lang w:eastAsia="bg-BG"/>
        </w:rPr>
        <w:t>Технически спецификации</w:t>
      </w:r>
      <w:bookmarkEnd w:id="3"/>
    </w:p>
    <w:p w:rsidR="0086541D" w:rsidRDefault="0086541D" w:rsidP="0064256A">
      <w:pPr>
        <w:pStyle w:val="Iaeeiiaaaao"/>
        <w:spacing w:line="240" w:lineRule="auto"/>
      </w:pPr>
      <w:r w:rsidRPr="00B01764">
        <w:t>3.1. Избраният за изпълнител участник</w:t>
      </w:r>
      <w:r w:rsidRPr="001537FD">
        <w:t xml:space="preserve"> се задължава </w:t>
      </w:r>
      <w:r w:rsidRPr="00972997">
        <w:t xml:space="preserve">да </w:t>
      </w:r>
      <w:r w:rsidRPr="00747792">
        <w:t>предостави достъп до финансова информация по Приложение №</w:t>
      </w:r>
      <w:r>
        <w:t>1</w:t>
      </w:r>
      <w:r w:rsidRPr="00747792">
        <w:t xml:space="preserve">/Приложение № </w:t>
      </w:r>
      <w:r>
        <w:t>2 (в зависимост от обособената позиция)</w:t>
      </w:r>
      <w:r w:rsidRPr="00747792">
        <w:t xml:space="preserve"> съгласно </w:t>
      </w:r>
      <w:r>
        <w:t>изискванията</w:t>
      </w:r>
      <w:r w:rsidRPr="00747792">
        <w:t xml:space="preserve">, вписани в </w:t>
      </w:r>
      <w:r w:rsidRPr="001537FD">
        <w:t>Техническа спецификация</w:t>
      </w:r>
      <w:r>
        <w:t xml:space="preserve"> </w:t>
      </w:r>
      <w:r w:rsidRPr="00747792">
        <w:t>- Приложение №</w:t>
      </w:r>
      <w:r w:rsidR="00C31CA2">
        <w:t> </w:t>
      </w:r>
      <w:r w:rsidR="004E237D" w:rsidRPr="0064256A">
        <w:t>3</w:t>
      </w:r>
      <w:r w:rsidRPr="00747792">
        <w:t xml:space="preserve">/Приложение № </w:t>
      </w:r>
      <w:r w:rsidR="004E237D" w:rsidRPr="0064256A">
        <w:t>4</w:t>
      </w:r>
      <w:r>
        <w:t xml:space="preserve"> (в зависимост от обособената позиция)</w:t>
      </w:r>
      <w:r w:rsidRPr="001537FD">
        <w:t xml:space="preserve">, </w:t>
      </w:r>
      <w:r>
        <w:t>които са неразделна част от документацията</w:t>
      </w:r>
      <w:r w:rsidR="00480F61">
        <w:t xml:space="preserve"> за обществената поръчка</w:t>
      </w:r>
      <w:r w:rsidRPr="001537FD">
        <w:t xml:space="preserve">, чрез осигуряване на достъп до </w:t>
      </w:r>
      <w:r w:rsidRPr="00972997">
        <w:t xml:space="preserve">своята инфраструктура на изрично посочени служители на </w:t>
      </w:r>
      <w:r w:rsidRPr="00B01764">
        <w:t>възложителя</w:t>
      </w:r>
      <w:r w:rsidRPr="00972997">
        <w:t xml:space="preserve">. </w:t>
      </w:r>
    </w:p>
    <w:p w:rsidR="0086541D" w:rsidRPr="00972997" w:rsidRDefault="0086541D" w:rsidP="0064256A">
      <w:pPr>
        <w:pStyle w:val="Iaeeiiaaaao"/>
        <w:spacing w:line="240" w:lineRule="auto"/>
      </w:pPr>
      <w:r>
        <w:t xml:space="preserve">3.2. </w:t>
      </w:r>
      <w:r w:rsidRPr="00972997">
        <w:t xml:space="preserve">При подписване на </w:t>
      </w:r>
      <w:r>
        <w:t xml:space="preserve">съответния </w:t>
      </w:r>
      <w:r w:rsidR="00286995">
        <w:t>договор</w:t>
      </w:r>
      <w:r w:rsidRPr="00972997">
        <w:t xml:space="preserve"> </w:t>
      </w:r>
      <w:r w:rsidRPr="00B01764">
        <w:t>възложителят</w:t>
      </w:r>
      <w:r w:rsidRPr="00972997">
        <w:t xml:space="preserve"> </w:t>
      </w:r>
      <w:r>
        <w:t xml:space="preserve">ще </w:t>
      </w:r>
      <w:r w:rsidRPr="00972997">
        <w:t>предо</w:t>
      </w:r>
      <w:r>
        <w:t>стави</w:t>
      </w:r>
      <w:r w:rsidRPr="00972997">
        <w:t xml:space="preserve"> писмена информация на </w:t>
      </w:r>
      <w:r w:rsidRPr="00B01764">
        <w:t>избраните изпълнители</w:t>
      </w:r>
      <w:r w:rsidRPr="00972997">
        <w:t xml:space="preserve"> за броя и вида на финансовата информация по</w:t>
      </w:r>
      <w:r w:rsidRPr="00747792">
        <w:t xml:space="preserve"> </w:t>
      </w:r>
      <w:r w:rsidRPr="00972997">
        <w:t>Приложение №</w:t>
      </w:r>
      <w:r w:rsidR="00C31CA2">
        <w:t xml:space="preserve"> </w:t>
      </w:r>
      <w:r>
        <w:t>1</w:t>
      </w:r>
      <w:r w:rsidRPr="00972997">
        <w:t xml:space="preserve">/Приложение № </w:t>
      </w:r>
      <w:r>
        <w:t>2 (в зависимост от обособената позиция)</w:t>
      </w:r>
      <w:r w:rsidRPr="00972997">
        <w:t xml:space="preserve">, ползвана от </w:t>
      </w:r>
      <w:r w:rsidRPr="00747792">
        <w:t>определени</w:t>
      </w:r>
      <w:r w:rsidRPr="00972997">
        <w:t xml:space="preserve"> от </w:t>
      </w:r>
      <w:r w:rsidRPr="00B01764">
        <w:t>възложителя</w:t>
      </w:r>
      <w:r w:rsidRPr="00972997">
        <w:t xml:space="preserve"> негови служители.</w:t>
      </w:r>
    </w:p>
    <w:p w:rsidR="005A341B" w:rsidRDefault="0086541D" w:rsidP="0064256A">
      <w:pPr>
        <w:pStyle w:val="Iaeeiiaaaao"/>
        <w:spacing w:line="240" w:lineRule="auto"/>
      </w:pPr>
      <w:r>
        <w:t>3.</w:t>
      </w:r>
      <w:proofErr w:type="spellStart"/>
      <w:r>
        <w:t>3</w:t>
      </w:r>
      <w:proofErr w:type="spellEnd"/>
      <w:r>
        <w:t xml:space="preserve">. </w:t>
      </w:r>
      <w:r w:rsidRPr="00B01764">
        <w:t>Възложителят</w:t>
      </w:r>
      <w:r w:rsidRPr="00972997">
        <w:t xml:space="preserve"> </w:t>
      </w:r>
      <w:r>
        <w:t>има право</w:t>
      </w:r>
      <w:r w:rsidRPr="00972997">
        <w:t xml:space="preserve"> писмено</w:t>
      </w:r>
      <w:r>
        <w:t xml:space="preserve"> да</w:t>
      </w:r>
      <w:r w:rsidRPr="00972997">
        <w:t xml:space="preserve"> допълва, премахва и/или променя броя и/или вида на посочената </w:t>
      </w:r>
      <w:r w:rsidRPr="00747792">
        <w:t>първоначално</w:t>
      </w:r>
      <w:r w:rsidRPr="00972997">
        <w:t xml:space="preserve"> финансова информация по </w:t>
      </w:r>
      <w:r>
        <w:t>т. 3.2.</w:t>
      </w:r>
      <w:r w:rsidR="004E237D" w:rsidRPr="0064256A">
        <w:t>,</w:t>
      </w:r>
      <w:r>
        <w:t xml:space="preserve"> както и броя на служителите си, които да имат достъп до нея</w:t>
      </w:r>
      <w:r w:rsidRPr="00972997">
        <w:t>.</w:t>
      </w:r>
    </w:p>
    <w:p w:rsidR="005A341B" w:rsidRDefault="0086541D" w:rsidP="0064256A">
      <w:pPr>
        <w:pStyle w:val="Iaeeiiaaaao"/>
        <w:spacing w:line="240" w:lineRule="auto"/>
        <w:rPr>
          <w:color w:val="000000"/>
          <w:spacing w:val="2"/>
          <w:szCs w:val="24"/>
        </w:rPr>
      </w:pPr>
      <w:r>
        <w:rPr>
          <w:color w:val="000000"/>
          <w:spacing w:val="2"/>
          <w:szCs w:val="24"/>
        </w:rPr>
        <w:t>3.4.</w:t>
      </w:r>
      <w:r w:rsidRPr="001537FD">
        <w:rPr>
          <w:color w:val="000000"/>
          <w:spacing w:val="2"/>
          <w:szCs w:val="24"/>
        </w:rPr>
        <w:t xml:space="preserve"> </w:t>
      </w:r>
      <w:r w:rsidRPr="00B01764">
        <w:rPr>
          <w:color w:val="000000"/>
          <w:spacing w:val="2"/>
          <w:szCs w:val="24"/>
        </w:rPr>
        <w:t>Избраните за изпълнители участници</w:t>
      </w:r>
      <w:r w:rsidRPr="001537FD">
        <w:rPr>
          <w:color w:val="000000"/>
          <w:spacing w:val="2"/>
          <w:szCs w:val="24"/>
        </w:rPr>
        <w:t xml:space="preserve"> се задължава</w:t>
      </w:r>
      <w:r>
        <w:rPr>
          <w:color w:val="000000"/>
          <w:spacing w:val="2"/>
          <w:szCs w:val="24"/>
        </w:rPr>
        <w:t>т</w:t>
      </w:r>
      <w:r w:rsidRPr="001537FD">
        <w:rPr>
          <w:color w:val="000000"/>
          <w:spacing w:val="2"/>
          <w:szCs w:val="24"/>
        </w:rPr>
        <w:t xml:space="preserve"> </w:t>
      </w:r>
      <w:r>
        <w:rPr>
          <w:color w:val="000000"/>
          <w:spacing w:val="2"/>
          <w:szCs w:val="24"/>
        </w:rPr>
        <w:t>да осигуряват</w:t>
      </w:r>
      <w:r w:rsidRPr="001537FD">
        <w:rPr>
          <w:color w:val="000000"/>
          <w:spacing w:val="2"/>
          <w:szCs w:val="24"/>
        </w:rPr>
        <w:t xml:space="preserve"> </w:t>
      </w:r>
      <w:r>
        <w:rPr>
          <w:color w:val="000000"/>
          <w:spacing w:val="2"/>
          <w:szCs w:val="24"/>
        </w:rPr>
        <w:t>непрекъсваем достъп до</w:t>
      </w:r>
      <w:r w:rsidRPr="001537FD">
        <w:rPr>
          <w:color w:val="000000"/>
          <w:spacing w:val="2"/>
          <w:szCs w:val="24"/>
        </w:rPr>
        <w:t xml:space="preserve"> </w:t>
      </w:r>
      <w:r w:rsidRPr="003878AB">
        <w:rPr>
          <w:color w:val="000000"/>
          <w:spacing w:val="2"/>
          <w:szCs w:val="24"/>
        </w:rPr>
        <w:t>видовете финансова информация по Приложение №</w:t>
      </w:r>
      <w:r>
        <w:rPr>
          <w:color w:val="000000"/>
          <w:spacing w:val="2"/>
          <w:szCs w:val="24"/>
        </w:rPr>
        <w:t>1</w:t>
      </w:r>
      <w:r w:rsidRPr="00747792">
        <w:rPr>
          <w:color w:val="000000"/>
          <w:spacing w:val="2"/>
          <w:szCs w:val="24"/>
        </w:rPr>
        <w:t xml:space="preserve">/Приложение № </w:t>
      </w:r>
      <w:r>
        <w:rPr>
          <w:color w:val="000000"/>
          <w:spacing w:val="2"/>
          <w:szCs w:val="24"/>
        </w:rPr>
        <w:t xml:space="preserve">2 </w:t>
      </w:r>
      <w:r>
        <w:t>(в зависимост от обособената позиция)</w:t>
      </w:r>
      <w:r w:rsidRPr="00747792">
        <w:rPr>
          <w:color w:val="000000"/>
          <w:spacing w:val="2"/>
          <w:szCs w:val="24"/>
        </w:rPr>
        <w:t xml:space="preserve">, предоставяна при </w:t>
      </w:r>
      <w:r>
        <w:rPr>
          <w:color w:val="000000"/>
          <w:spacing w:val="2"/>
          <w:szCs w:val="24"/>
        </w:rPr>
        <w:t>изискванията</w:t>
      </w:r>
      <w:r w:rsidRPr="00747792">
        <w:rPr>
          <w:color w:val="000000"/>
          <w:spacing w:val="2"/>
          <w:szCs w:val="24"/>
        </w:rPr>
        <w:t xml:space="preserve"> на Техническа спецификация</w:t>
      </w:r>
      <w:r>
        <w:rPr>
          <w:color w:val="000000"/>
          <w:spacing w:val="2"/>
          <w:szCs w:val="24"/>
        </w:rPr>
        <w:t xml:space="preserve"> </w:t>
      </w:r>
      <w:r w:rsidRPr="00747792">
        <w:rPr>
          <w:color w:val="000000"/>
          <w:spacing w:val="2"/>
          <w:szCs w:val="24"/>
        </w:rPr>
        <w:t>- Приложение №</w:t>
      </w:r>
      <w:r>
        <w:rPr>
          <w:color w:val="000000"/>
          <w:spacing w:val="2"/>
          <w:szCs w:val="24"/>
        </w:rPr>
        <w:t xml:space="preserve"> 3</w:t>
      </w:r>
      <w:r w:rsidRPr="00747792">
        <w:rPr>
          <w:color w:val="000000"/>
          <w:spacing w:val="2"/>
          <w:szCs w:val="24"/>
        </w:rPr>
        <w:t xml:space="preserve">/Приложение № </w:t>
      </w:r>
      <w:r>
        <w:rPr>
          <w:color w:val="000000"/>
          <w:spacing w:val="2"/>
          <w:szCs w:val="24"/>
        </w:rPr>
        <w:t xml:space="preserve">4  </w:t>
      </w:r>
      <w:r>
        <w:t xml:space="preserve">(в </w:t>
      </w:r>
      <w:r>
        <w:lastRenderedPageBreak/>
        <w:t>зависимост от обособената позиция)</w:t>
      </w:r>
      <w:r>
        <w:rPr>
          <w:color w:val="000000"/>
          <w:spacing w:val="2"/>
          <w:szCs w:val="24"/>
        </w:rPr>
        <w:t>, неразделна част от документацията</w:t>
      </w:r>
      <w:r w:rsidR="00480F61">
        <w:rPr>
          <w:color w:val="000000"/>
          <w:spacing w:val="2"/>
          <w:szCs w:val="24"/>
        </w:rPr>
        <w:t xml:space="preserve"> за обществената поръчка</w:t>
      </w:r>
      <w:r w:rsidRPr="00747792">
        <w:rPr>
          <w:color w:val="000000"/>
          <w:spacing w:val="2"/>
          <w:szCs w:val="24"/>
        </w:rPr>
        <w:t xml:space="preserve">. </w:t>
      </w:r>
    </w:p>
    <w:p w:rsidR="003B7514" w:rsidRPr="005A341B" w:rsidRDefault="004B266A" w:rsidP="0064256A">
      <w:pPr>
        <w:pStyle w:val="Iaeeiiaaaao"/>
        <w:spacing w:line="240" w:lineRule="auto"/>
      </w:pPr>
      <w:r w:rsidRPr="00BA2469">
        <w:rPr>
          <w:szCs w:val="24"/>
        </w:rPr>
        <w:t xml:space="preserve">Предоставяне на достъп до финансовата информация от участниците по двете обособени позиции трябва да отговаря </w:t>
      </w:r>
      <w:r w:rsidR="003604E3" w:rsidRPr="00BA2469">
        <w:rPr>
          <w:szCs w:val="24"/>
        </w:rPr>
        <w:t xml:space="preserve">изцяло на </w:t>
      </w:r>
      <w:r w:rsidR="00455228">
        <w:rPr>
          <w:szCs w:val="24"/>
        </w:rPr>
        <w:t>изискванията</w:t>
      </w:r>
      <w:r w:rsidR="00455228" w:rsidRPr="00BA2469">
        <w:rPr>
          <w:szCs w:val="24"/>
        </w:rPr>
        <w:t xml:space="preserve"> </w:t>
      </w:r>
      <w:r w:rsidR="003604E3" w:rsidRPr="00BA2469">
        <w:rPr>
          <w:szCs w:val="24"/>
        </w:rPr>
        <w:t xml:space="preserve">и параметрите, посочени в </w:t>
      </w:r>
      <w:r w:rsidR="00BD739F" w:rsidRPr="00BA2469">
        <w:rPr>
          <w:szCs w:val="24"/>
        </w:rPr>
        <w:t>Приложение № 1 – „Видове финансова информация</w:t>
      </w:r>
      <w:r w:rsidR="0086541D">
        <w:rPr>
          <w:szCs w:val="24"/>
        </w:rPr>
        <w:t>/продукти</w:t>
      </w:r>
      <w:r w:rsidR="00BD739F" w:rsidRPr="00BA2469">
        <w:rPr>
          <w:szCs w:val="24"/>
        </w:rPr>
        <w:t xml:space="preserve"> по обособена позиция</w:t>
      </w:r>
      <w:r w:rsidR="005A341B">
        <w:rPr>
          <w:szCs w:val="24"/>
        </w:rPr>
        <w:t xml:space="preserve"> №</w:t>
      </w:r>
      <w:r w:rsidR="00BD739F" w:rsidRPr="00BA2469">
        <w:rPr>
          <w:szCs w:val="24"/>
        </w:rPr>
        <w:t xml:space="preserve"> 1“</w:t>
      </w:r>
      <w:r w:rsidR="003604E3" w:rsidRPr="00BA2469">
        <w:rPr>
          <w:szCs w:val="24"/>
        </w:rPr>
        <w:t xml:space="preserve"> и на </w:t>
      </w:r>
      <w:r w:rsidR="00BD739F" w:rsidRPr="00BA2469">
        <w:rPr>
          <w:szCs w:val="24"/>
        </w:rPr>
        <w:t>Приложение № 3 – „</w:t>
      </w:r>
      <w:r w:rsidR="00631C99" w:rsidRPr="00BA2469">
        <w:rPr>
          <w:szCs w:val="24"/>
        </w:rPr>
        <w:t xml:space="preserve">Техническа спецификация - обособена позиция </w:t>
      </w:r>
      <w:r w:rsidR="005A341B">
        <w:rPr>
          <w:szCs w:val="24"/>
        </w:rPr>
        <w:t xml:space="preserve">№ </w:t>
      </w:r>
      <w:r w:rsidR="00631C99" w:rsidRPr="00BA2469">
        <w:rPr>
          <w:szCs w:val="24"/>
        </w:rPr>
        <w:t>1</w:t>
      </w:r>
      <w:r w:rsidR="00BD739F" w:rsidRPr="00BA2469">
        <w:rPr>
          <w:szCs w:val="24"/>
        </w:rPr>
        <w:t xml:space="preserve">“ за обособена позиция </w:t>
      </w:r>
      <w:r w:rsidR="00AE7772">
        <w:rPr>
          <w:szCs w:val="24"/>
        </w:rPr>
        <w:t xml:space="preserve">№ </w:t>
      </w:r>
      <w:r w:rsidR="00BD739F" w:rsidRPr="00BA2469">
        <w:rPr>
          <w:szCs w:val="24"/>
        </w:rPr>
        <w:t>1</w:t>
      </w:r>
      <w:r w:rsidR="003604E3" w:rsidRPr="00BA2469">
        <w:rPr>
          <w:szCs w:val="24"/>
        </w:rPr>
        <w:t xml:space="preserve"> и на</w:t>
      </w:r>
      <w:r w:rsidR="003604E3" w:rsidRPr="00BA2469">
        <w:t xml:space="preserve"> </w:t>
      </w:r>
      <w:r w:rsidR="00BD739F" w:rsidRPr="00BA2469">
        <w:t>Приложение № 2 – „Видове финансова информация</w:t>
      </w:r>
      <w:r w:rsidR="0086541D">
        <w:t>/продукти</w:t>
      </w:r>
      <w:r w:rsidR="00BD739F" w:rsidRPr="00BA2469">
        <w:t xml:space="preserve"> по обособена позиция 2“</w:t>
      </w:r>
      <w:r w:rsidR="00BD739F" w:rsidRPr="00BA2469" w:rsidDel="00BD739F">
        <w:t xml:space="preserve"> </w:t>
      </w:r>
      <w:r w:rsidR="003604E3" w:rsidRPr="00BA2469">
        <w:rPr>
          <w:szCs w:val="24"/>
        </w:rPr>
        <w:t xml:space="preserve">и на </w:t>
      </w:r>
      <w:r w:rsidR="00BD739F" w:rsidRPr="00BA2469">
        <w:rPr>
          <w:szCs w:val="24"/>
        </w:rPr>
        <w:t>Приложение № 4 – „Техническ</w:t>
      </w:r>
      <w:r w:rsidR="00631C99" w:rsidRPr="00BA2469">
        <w:rPr>
          <w:szCs w:val="24"/>
        </w:rPr>
        <w:t xml:space="preserve">а спецификация </w:t>
      </w:r>
      <w:r w:rsidR="00BD739F" w:rsidRPr="00BA2469">
        <w:rPr>
          <w:szCs w:val="24"/>
        </w:rPr>
        <w:t xml:space="preserve">- обособена позиция </w:t>
      </w:r>
      <w:r w:rsidR="005A341B">
        <w:rPr>
          <w:szCs w:val="24"/>
        </w:rPr>
        <w:t xml:space="preserve">№ </w:t>
      </w:r>
      <w:r w:rsidR="00BD739F" w:rsidRPr="00BA2469">
        <w:rPr>
          <w:szCs w:val="24"/>
        </w:rPr>
        <w:t xml:space="preserve">2“ за обособена позиция </w:t>
      </w:r>
      <w:r w:rsidR="00AE7772">
        <w:rPr>
          <w:szCs w:val="24"/>
        </w:rPr>
        <w:t xml:space="preserve">№ </w:t>
      </w:r>
      <w:r w:rsidR="00BD739F" w:rsidRPr="00BA2469">
        <w:rPr>
          <w:szCs w:val="24"/>
        </w:rPr>
        <w:t>2</w:t>
      </w:r>
      <w:r w:rsidR="00116B7C" w:rsidRPr="00BA2469">
        <w:rPr>
          <w:szCs w:val="24"/>
        </w:rPr>
        <w:t xml:space="preserve">, </w:t>
      </w:r>
      <w:r w:rsidR="00660784" w:rsidRPr="00BA2469">
        <w:rPr>
          <w:szCs w:val="24"/>
        </w:rPr>
        <w:t>ко</w:t>
      </w:r>
      <w:r w:rsidR="00116B7C" w:rsidRPr="00BA2469">
        <w:rPr>
          <w:szCs w:val="24"/>
        </w:rPr>
        <w:t>и</w:t>
      </w:r>
      <w:r w:rsidR="003B7514" w:rsidRPr="00BA2469">
        <w:rPr>
          <w:szCs w:val="24"/>
        </w:rPr>
        <w:t xml:space="preserve">то </w:t>
      </w:r>
      <w:r w:rsidR="00116B7C" w:rsidRPr="00BA2469">
        <w:rPr>
          <w:szCs w:val="24"/>
        </w:rPr>
        <w:t xml:space="preserve">са </w:t>
      </w:r>
      <w:r w:rsidR="003B7514" w:rsidRPr="00BA2469">
        <w:rPr>
          <w:szCs w:val="24"/>
        </w:rPr>
        <w:t>неразделна част от докумен</w:t>
      </w:r>
      <w:r w:rsidR="00660784" w:rsidRPr="00BA2469">
        <w:rPr>
          <w:szCs w:val="24"/>
        </w:rPr>
        <w:t xml:space="preserve">тацията за </w:t>
      </w:r>
      <w:r w:rsidR="00A43025">
        <w:rPr>
          <w:szCs w:val="24"/>
        </w:rPr>
        <w:t>обществената поръчка</w:t>
      </w:r>
      <w:r w:rsidR="003B7514" w:rsidRPr="00BA2469">
        <w:rPr>
          <w:szCs w:val="24"/>
        </w:rPr>
        <w:t>.</w:t>
      </w:r>
    </w:p>
    <w:p w:rsidR="00660784" w:rsidRPr="00BA2469" w:rsidRDefault="00660784" w:rsidP="003B7514">
      <w:pPr>
        <w:spacing w:after="120" w:line="240" w:lineRule="auto"/>
        <w:rPr>
          <w:szCs w:val="24"/>
        </w:rPr>
      </w:pPr>
    </w:p>
    <w:p w:rsidR="003927F3" w:rsidRPr="00BA2469" w:rsidRDefault="000909F1" w:rsidP="00865AA4">
      <w:pPr>
        <w:rPr>
          <w:rFonts w:eastAsia="Times New Roman"/>
          <w:b/>
          <w:szCs w:val="24"/>
          <w:lang w:eastAsia="bg-BG"/>
        </w:rPr>
      </w:pPr>
      <w:r w:rsidRPr="00BA2469">
        <w:rPr>
          <w:rFonts w:eastAsia="Times New Roman"/>
          <w:b/>
          <w:szCs w:val="24"/>
          <w:lang w:eastAsia="bg-BG"/>
        </w:rPr>
        <w:t>4</w:t>
      </w:r>
      <w:r w:rsidR="002B002B" w:rsidRPr="00BA2469">
        <w:rPr>
          <w:rFonts w:eastAsia="Times New Roman"/>
          <w:b/>
          <w:szCs w:val="24"/>
          <w:lang w:eastAsia="bg-BG"/>
        </w:rPr>
        <w:t xml:space="preserve">. </w:t>
      </w:r>
      <w:r w:rsidR="003927F3" w:rsidRPr="00BA2469">
        <w:rPr>
          <w:rFonts w:eastAsia="Times New Roman"/>
          <w:b/>
          <w:szCs w:val="24"/>
          <w:lang w:eastAsia="bg-BG"/>
        </w:rPr>
        <w:t>Място на изпълнение</w:t>
      </w:r>
    </w:p>
    <w:p w:rsidR="00AA66B2" w:rsidRPr="00BA2469" w:rsidRDefault="00144147" w:rsidP="00FF2BB8">
      <w:r>
        <w:t>Услугите</w:t>
      </w:r>
      <w:r w:rsidR="003B7514" w:rsidRPr="00BA2469">
        <w:t xml:space="preserve"> следва да се осъществяват</w:t>
      </w:r>
      <w:r w:rsidR="00116B7C" w:rsidRPr="00BA2469">
        <w:t xml:space="preserve"> до следния адрес: БНБ, на адрес: гр. София, </w:t>
      </w:r>
      <w:r w:rsidR="00EA19B1" w:rsidRPr="00BA2469">
        <w:t>п</w:t>
      </w:r>
      <w:r w:rsidR="00116B7C" w:rsidRPr="00BA2469">
        <w:t>л. „</w:t>
      </w:r>
      <w:r w:rsidR="00EA19B1" w:rsidRPr="00BA2469">
        <w:t>Княз Александър I</w:t>
      </w:r>
      <w:r w:rsidR="00116B7C" w:rsidRPr="00BA2469">
        <w:t>” № 1</w:t>
      </w:r>
    </w:p>
    <w:p w:rsidR="00C23B04" w:rsidRPr="00BA2469" w:rsidRDefault="002A1ACD" w:rsidP="00483185">
      <w:pPr>
        <w:pStyle w:val="Heading1"/>
        <w:rPr>
          <w:rFonts w:ascii="Times New Roman" w:eastAsia="Times New Roman" w:hAnsi="Times New Roman" w:cs="Times New Roman"/>
          <w:color w:val="auto"/>
          <w:sz w:val="24"/>
          <w:szCs w:val="24"/>
          <w:lang w:eastAsia="bg-BG"/>
        </w:rPr>
      </w:pPr>
      <w:bookmarkStart w:id="4" w:name="_Toc459187635"/>
      <w:r w:rsidRPr="00BA2469">
        <w:rPr>
          <w:rFonts w:ascii="Times New Roman" w:eastAsia="Times New Roman" w:hAnsi="Times New Roman" w:cs="Times New Roman"/>
          <w:color w:val="auto"/>
          <w:sz w:val="24"/>
          <w:szCs w:val="24"/>
          <w:lang w:eastAsia="bg-BG"/>
        </w:rPr>
        <w:t xml:space="preserve">ІI. </w:t>
      </w:r>
      <w:r w:rsidR="00116B7C" w:rsidRPr="00BA2469">
        <w:rPr>
          <w:rFonts w:ascii="Times New Roman" w:eastAsia="Times New Roman" w:hAnsi="Times New Roman" w:cs="Times New Roman"/>
          <w:color w:val="auto"/>
          <w:sz w:val="24"/>
          <w:szCs w:val="24"/>
          <w:lang w:eastAsia="bg-BG"/>
        </w:rPr>
        <w:t>ДОСТЪП ДО</w:t>
      </w:r>
      <w:r w:rsidR="0029728D" w:rsidRPr="00BA2469">
        <w:rPr>
          <w:rFonts w:ascii="Times New Roman" w:eastAsia="Times New Roman" w:hAnsi="Times New Roman" w:cs="Times New Roman"/>
          <w:color w:val="auto"/>
          <w:sz w:val="24"/>
          <w:szCs w:val="24"/>
          <w:lang w:eastAsia="bg-BG"/>
        </w:rPr>
        <w:t xml:space="preserve"> ДОКУМЕНТАЦИЯ ЗА УЧАСТИЕ</w:t>
      </w:r>
      <w:r w:rsidR="00447391" w:rsidRPr="00BA2469">
        <w:rPr>
          <w:rFonts w:ascii="Times New Roman" w:eastAsia="Times New Roman" w:hAnsi="Times New Roman" w:cs="Times New Roman"/>
          <w:color w:val="auto"/>
          <w:sz w:val="24"/>
          <w:szCs w:val="24"/>
          <w:lang w:eastAsia="bg-BG"/>
        </w:rPr>
        <w:t xml:space="preserve">. </w:t>
      </w:r>
      <w:r w:rsidRPr="00BA2469">
        <w:rPr>
          <w:rFonts w:ascii="Times New Roman" w:eastAsia="Times New Roman" w:hAnsi="Times New Roman" w:cs="Times New Roman"/>
          <w:color w:val="auto"/>
          <w:sz w:val="24"/>
          <w:szCs w:val="24"/>
          <w:lang w:eastAsia="bg-BG"/>
        </w:rPr>
        <w:t>ПО</w:t>
      </w:r>
      <w:r w:rsidR="00E96DD4" w:rsidRPr="00BA2469">
        <w:rPr>
          <w:rFonts w:ascii="Times New Roman" w:eastAsia="Times New Roman" w:hAnsi="Times New Roman" w:cs="Times New Roman"/>
          <w:color w:val="auto"/>
          <w:sz w:val="24"/>
          <w:szCs w:val="24"/>
          <w:lang w:eastAsia="bg-BG"/>
        </w:rPr>
        <w:t>ДА</w:t>
      </w:r>
      <w:r w:rsidRPr="00BA2469">
        <w:rPr>
          <w:rFonts w:ascii="Times New Roman" w:eastAsia="Times New Roman" w:hAnsi="Times New Roman" w:cs="Times New Roman"/>
          <w:color w:val="auto"/>
          <w:sz w:val="24"/>
          <w:szCs w:val="24"/>
          <w:lang w:eastAsia="bg-BG"/>
        </w:rPr>
        <w:t>ВАНЕ НА ОФЕРТИ</w:t>
      </w:r>
      <w:r w:rsidR="006A3EED" w:rsidRPr="00BA2469">
        <w:rPr>
          <w:rFonts w:ascii="Times New Roman" w:eastAsia="Times New Roman" w:hAnsi="Times New Roman" w:cs="Times New Roman"/>
          <w:color w:val="auto"/>
          <w:sz w:val="24"/>
          <w:szCs w:val="24"/>
          <w:lang w:eastAsia="bg-BG"/>
        </w:rPr>
        <w:t xml:space="preserve">. РАЗЯСНЕНИЯ ПО </w:t>
      </w:r>
      <w:r w:rsidR="00116B7C" w:rsidRPr="00BA2469">
        <w:rPr>
          <w:rFonts w:ascii="Times New Roman" w:eastAsia="Times New Roman" w:hAnsi="Times New Roman" w:cs="Times New Roman"/>
          <w:color w:val="auto"/>
          <w:sz w:val="24"/>
          <w:szCs w:val="24"/>
          <w:lang w:eastAsia="bg-BG"/>
        </w:rPr>
        <w:t>УСЛОВИЯТА НА ПРОЦЕДУРАТА</w:t>
      </w:r>
      <w:r w:rsidR="006A3EED" w:rsidRPr="00BA2469">
        <w:rPr>
          <w:rFonts w:ascii="Times New Roman" w:eastAsia="Times New Roman" w:hAnsi="Times New Roman" w:cs="Times New Roman"/>
          <w:color w:val="auto"/>
          <w:sz w:val="24"/>
          <w:szCs w:val="24"/>
          <w:lang w:eastAsia="bg-BG"/>
        </w:rPr>
        <w:t>.</w:t>
      </w:r>
      <w:r w:rsidR="0029728D" w:rsidRPr="00BA2469">
        <w:rPr>
          <w:rFonts w:ascii="Times New Roman" w:eastAsia="Times New Roman" w:hAnsi="Times New Roman" w:cs="Times New Roman"/>
          <w:color w:val="auto"/>
          <w:sz w:val="24"/>
          <w:szCs w:val="24"/>
          <w:lang w:eastAsia="bg-BG"/>
        </w:rPr>
        <w:t xml:space="preserve"> ОБМЕН НА ИНФОРМАЦИЯ</w:t>
      </w:r>
      <w:r w:rsidR="00447391" w:rsidRPr="00BA2469">
        <w:rPr>
          <w:rFonts w:ascii="Times New Roman" w:eastAsia="Times New Roman" w:hAnsi="Times New Roman" w:cs="Times New Roman"/>
          <w:color w:val="auto"/>
          <w:sz w:val="24"/>
          <w:szCs w:val="24"/>
          <w:lang w:eastAsia="bg-BG"/>
        </w:rPr>
        <w:t>.</w:t>
      </w:r>
      <w:bookmarkEnd w:id="4"/>
    </w:p>
    <w:p w:rsidR="00064F7F" w:rsidRPr="00BA2469" w:rsidRDefault="0044357F" w:rsidP="002B002B">
      <w:pPr>
        <w:pStyle w:val="Heading2"/>
        <w:rPr>
          <w:rFonts w:ascii="Times New Roman" w:hAnsi="Times New Roman" w:cs="Times New Roman"/>
          <w:color w:val="auto"/>
          <w:sz w:val="24"/>
          <w:szCs w:val="24"/>
        </w:rPr>
      </w:pPr>
      <w:bookmarkStart w:id="5" w:name="_Toc459187636"/>
      <w:r w:rsidRPr="00BA2469">
        <w:rPr>
          <w:rFonts w:ascii="Times New Roman" w:hAnsi="Times New Roman" w:cs="Times New Roman"/>
          <w:color w:val="auto"/>
          <w:sz w:val="24"/>
          <w:szCs w:val="24"/>
        </w:rPr>
        <w:t xml:space="preserve">1. </w:t>
      </w:r>
      <w:r w:rsidR="00116B7C" w:rsidRPr="00BA2469">
        <w:rPr>
          <w:rFonts w:ascii="Times New Roman" w:hAnsi="Times New Roman" w:cs="Times New Roman"/>
          <w:color w:val="auto"/>
          <w:sz w:val="24"/>
          <w:szCs w:val="24"/>
        </w:rPr>
        <w:t>Достъп до</w:t>
      </w:r>
      <w:r w:rsidR="00064F7F" w:rsidRPr="00BA2469">
        <w:rPr>
          <w:rFonts w:ascii="Times New Roman" w:hAnsi="Times New Roman" w:cs="Times New Roman"/>
          <w:color w:val="auto"/>
          <w:sz w:val="24"/>
          <w:szCs w:val="24"/>
        </w:rPr>
        <w:t xml:space="preserve"> документация:</w:t>
      </w:r>
      <w:bookmarkEnd w:id="5"/>
    </w:p>
    <w:p w:rsidR="00322536" w:rsidRPr="005607DE" w:rsidRDefault="002A1ACD" w:rsidP="00322536">
      <w:pPr>
        <w:rPr>
          <w:lang w:val="en-US"/>
        </w:rPr>
      </w:pPr>
      <w:r w:rsidRPr="00BA2469">
        <w:t>Лицата могат да изтеглят безплатно документацията за участие от интернет страницата на възложител</w:t>
      </w:r>
      <w:r w:rsidR="00E96DD4" w:rsidRPr="00BA2469">
        <w:t>я</w:t>
      </w:r>
      <w:r w:rsidR="00926343" w:rsidRPr="00BA2469">
        <w:t xml:space="preserve">: </w:t>
      </w:r>
      <w:hyperlink r:id="rId9" w:history="1">
        <w:r w:rsidR="00302848" w:rsidRPr="00BA2469">
          <w:rPr>
            <w:rStyle w:val="Hyperlink"/>
            <w:color w:val="auto"/>
            <w:szCs w:val="24"/>
          </w:rPr>
          <w:t>http://www.bnb.bg</w:t>
        </w:r>
      </w:hyperlink>
      <w:r w:rsidR="00AF10BA" w:rsidRPr="00BA2469">
        <w:rPr>
          <w:rStyle w:val="Hyperlink"/>
          <w:color w:val="auto"/>
          <w:szCs w:val="24"/>
        </w:rPr>
        <w:t>,</w:t>
      </w:r>
      <w:r w:rsidR="00AF10BA" w:rsidRPr="00BA2469">
        <w:rPr>
          <w:rStyle w:val="Hyperlink"/>
          <w:color w:val="auto"/>
          <w:szCs w:val="24"/>
          <w:u w:val="none"/>
        </w:rPr>
        <w:t xml:space="preserve"> </w:t>
      </w:r>
      <w:r w:rsidR="00AF10BA" w:rsidRPr="00BA2469">
        <w:t>раздел „Профил на купувача – обществени поръчки“</w:t>
      </w:r>
      <w:r w:rsidR="005A2903" w:rsidRPr="00BA2469">
        <w:t>, на адрес</w:t>
      </w:r>
      <w:r w:rsidR="005B5A49">
        <w:rPr>
          <w:lang w:val="en-US"/>
        </w:rPr>
        <w:t xml:space="preserve"> </w:t>
      </w:r>
      <w:hyperlink r:id="rId10" w:history="1">
        <w:r w:rsidR="005B5A49" w:rsidRPr="006A2FDF">
          <w:rPr>
            <w:rStyle w:val="Hyperlink"/>
          </w:rPr>
          <w:t>http://www.bnb.bg/AboutUs/AUPublicProcurements/AUPPList/PP_01224-2016-0032_BG</w:t>
        </w:r>
      </w:hyperlink>
      <w:r w:rsidR="00322536">
        <w:rPr>
          <w:rStyle w:val="Hyperlink"/>
        </w:rPr>
        <w:t xml:space="preserve"> и </w:t>
      </w:r>
      <w:r w:rsidR="00322536" w:rsidRPr="005607DE">
        <w:rPr>
          <w:szCs w:val="24"/>
          <w:lang w:val="en-US"/>
        </w:rPr>
        <w:t xml:space="preserve"> </w:t>
      </w:r>
      <w:hyperlink r:id="rId11" w:history="1">
        <w:r w:rsidR="00322536" w:rsidRPr="005607DE">
          <w:rPr>
            <w:rStyle w:val="Hyperlink"/>
            <w:lang w:val="en-US"/>
          </w:rPr>
          <w:t>http://www.bnb.bg/AboutUs/AUPublicProcurements/AUPPList/PP_01224-2016-0032_EN</w:t>
        </w:r>
      </w:hyperlink>
    </w:p>
    <w:p w:rsidR="005B5A49" w:rsidRDefault="005B5A49" w:rsidP="005B5A49">
      <w:pPr>
        <w:rPr>
          <w:lang w:val="en-US"/>
        </w:rPr>
      </w:pPr>
    </w:p>
    <w:p w:rsidR="00064F7F" w:rsidRPr="00B01764" w:rsidRDefault="007E6AFB" w:rsidP="005B5A49">
      <w:pPr>
        <w:rPr>
          <w:b/>
          <w:szCs w:val="24"/>
        </w:rPr>
      </w:pPr>
      <w:bookmarkStart w:id="6" w:name="_Toc459187637"/>
      <w:r w:rsidRPr="00B01764">
        <w:rPr>
          <w:b/>
          <w:szCs w:val="24"/>
        </w:rPr>
        <w:t xml:space="preserve">2. </w:t>
      </w:r>
      <w:r w:rsidR="00064F7F" w:rsidRPr="00B01764">
        <w:rPr>
          <w:b/>
          <w:szCs w:val="24"/>
        </w:rPr>
        <w:t>По</w:t>
      </w:r>
      <w:r w:rsidR="000909F1" w:rsidRPr="00B01764">
        <w:rPr>
          <w:b/>
          <w:szCs w:val="24"/>
        </w:rPr>
        <w:t>даване</w:t>
      </w:r>
      <w:r w:rsidR="00064F7F" w:rsidRPr="00B01764">
        <w:rPr>
          <w:b/>
          <w:szCs w:val="24"/>
        </w:rPr>
        <w:t xml:space="preserve"> на оферти:</w:t>
      </w:r>
      <w:bookmarkEnd w:id="6"/>
    </w:p>
    <w:p w:rsidR="00064F7F" w:rsidRPr="00BA2469" w:rsidRDefault="002A1ACD" w:rsidP="00FF2BB8">
      <w:r w:rsidRPr="00BA2469">
        <w:t>Под</w:t>
      </w:r>
      <w:r w:rsidR="009C0304" w:rsidRPr="00BA2469">
        <w:t>аването на офертите ще става до 15.45</w:t>
      </w:r>
      <w:r w:rsidR="00AD18C4" w:rsidRPr="00BA2469">
        <w:t xml:space="preserve"> часа на датата, посочена в IV.2.</w:t>
      </w:r>
      <w:proofErr w:type="spellStart"/>
      <w:r w:rsidR="00AD18C4" w:rsidRPr="00BA2469">
        <w:t>2</w:t>
      </w:r>
      <w:proofErr w:type="spellEnd"/>
      <w:r w:rsidR="00064F7F" w:rsidRPr="00BA2469">
        <w:t xml:space="preserve">. от </w:t>
      </w:r>
      <w:r w:rsidRPr="00BA2469">
        <w:t>Обявлението за поръчка, на гиш</w:t>
      </w:r>
      <w:r w:rsidR="00064F7F" w:rsidRPr="00BA2469">
        <w:t>е № 54 в Паричния салон на БНБ.</w:t>
      </w:r>
    </w:p>
    <w:p w:rsidR="00064F7F" w:rsidRPr="00BA2469" w:rsidRDefault="00447391" w:rsidP="00FF2BB8">
      <w:r w:rsidRPr="00BA2469">
        <w:t>Участникът</w:t>
      </w:r>
      <w:r w:rsidR="002A1ACD" w:rsidRPr="00BA2469">
        <w:t xml:space="preserve"> може да подаде офертата си </w:t>
      </w:r>
      <w:r w:rsidR="002A1ACD" w:rsidRPr="00BA2469">
        <w:rPr>
          <w:lang w:eastAsia="bg-BG"/>
        </w:rPr>
        <w:t>и по пощата с препоръчано писмо с обратна разписка</w:t>
      </w:r>
      <w:r w:rsidRPr="00BA2469">
        <w:rPr>
          <w:lang w:eastAsia="bg-BG"/>
        </w:rPr>
        <w:t>, като в този случай разходите за подаване на офертата са за негова сметка</w:t>
      </w:r>
      <w:r w:rsidR="002A1ACD" w:rsidRPr="00BA2469">
        <w:rPr>
          <w:lang w:eastAsia="bg-BG"/>
        </w:rPr>
        <w:t xml:space="preserve">. В случай че офертата е подадена по пощата, същата следва да </w:t>
      </w:r>
      <w:r w:rsidR="009C0304" w:rsidRPr="00BA2469">
        <w:rPr>
          <w:lang w:eastAsia="bg-BG"/>
        </w:rPr>
        <w:t>бъде получена от възложителя до 15.45</w:t>
      </w:r>
      <w:r w:rsidR="002A1ACD" w:rsidRPr="00BA2469">
        <w:t xml:space="preserve"> часа на датата, посочена в IV.</w:t>
      </w:r>
      <w:r w:rsidR="00AD18C4" w:rsidRPr="00BA2469">
        <w:t>2</w:t>
      </w:r>
      <w:r w:rsidR="002A1ACD" w:rsidRPr="00BA2469">
        <w:t>.</w:t>
      </w:r>
      <w:proofErr w:type="spellStart"/>
      <w:r w:rsidR="00AD18C4" w:rsidRPr="00BA2469">
        <w:t>2</w:t>
      </w:r>
      <w:proofErr w:type="spellEnd"/>
      <w:r w:rsidR="002A1ACD" w:rsidRPr="00BA2469">
        <w:t>. от Обявлението за поръчка.</w:t>
      </w:r>
      <w:r w:rsidRPr="00BA2469">
        <w:t xml:space="preserve"> Рискът от забава или загубване на офертата е на участника.</w:t>
      </w:r>
    </w:p>
    <w:p w:rsidR="00343743" w:rsidRPr="00BA2469" w:rsidRDefault="007E6AFB" w:rsidP="00483185">
      <w:pPr>
        <w:pStyle w:val="Heading2"/>
        <w:rPr>
          <w:rFonts w:ascii="Times New Roman" w:eastAsia="Times New Roman" w:hAnsi="Times New Roman" w:cs="Times New Roman"/>
          <w:snapToGrid w:val="0"/>
          <w:color w:val="auto"/>
          <w:sz w:val="24"/>
          <w:szCs w:val="24"/>
        </w:rPr>
      </w:pPr>
      <w:bookmarkStart w:id="7" w:name="_Toc459187638"/>
      <w:r w:rsidRPr="00BA2469">
        <w:rPr>
          <w:rFonts w:ascii="Times New Roman" w:eastAsia="Times New Roman" w:hAnsi="Times New Roman" w:cs="Times New Roman"/>
          <w:snapToGrid w:val="0"/>
          <w:color w:val="auto"/>
          <w:sz w:val="24"/>
          <w:szCs w:val="24"/>
        </w:rPr>
        <w:t xml:space="preserve">3. </w:t>
      </w:r>
      <w:r w:rsidR="006A3EED" w:rsidRPr="00BA2469">
        <w:rPr>
          <w:rFonts w:ascii="Times New Roman" w:eastAsia="Times New Roman" w:hAnsi="Times New Roman" w:cs="Times New Roman"/>
          <w:snapToGrid w:val="0"/>
          <w:color w:val="auto"/>
          <w:sz w:val="24"/>
          <w:szCs w:val="24"/>
        </w:rPr>
        <w:t>Разяснения по условията на процедурата</w:t>
      </w:r>
      <w:bookmarkEnd w:id="7"/>
    </w:p>
    <w:p w:rsidR="0014608E" w:rsidRPr="00BA2469" w:rsidRDefault="00343743" w:rsidP="00FF2BB8">
      <w:pPr>
        <w:rPr>
          <w:snapToGrid w:val="0"/>
        </w:rPr>
      </w:pPr>
      <w:r w:rsidRPr="00BA2469">
        <w:rPr>
          <w:snapToGrid w:val="0"/>
        </w:rPr>
        <w:t>Лицата могат да поискат писмено от възложителя разяснения по</w:t>
      </w:r>
      <w:r w:rsidR="00DE5B6F" w:rsidRPr="00BA2469">
        <w:rPr>
          <w:snapToGrid w:val="0"/>
        </w:rPr>
        <w:t xml:space="preserve"> решението, обявлението и</w:t>
      </w:r>
      <w:r w:rsidRPr="00BA2469">
        <w:rPr>
          <w:snapToGrid w:val="0"/>
        </w:rPr>
        <w:t xml:space="preserve"> документацията за участие до 10 дни преди изтичане на срока за получаване на офертите. </w:t>
      </w:r>
      <w:r w:rsidR="00DE5B6F" w:rsidRPr="00BA2469">
        <w:rPr>
          <w:snapToGrid w:val="0"/>
        </w:rPr>
        <w:t>Възложителят не предоставя разяснения, ако искането е постъпило след този срок.</w:t>
      </w:r>
    </w:p>
    <w:p w:rsidR="0014608E" w:rsidRPr="00BA2469" w:rsidRDefault="0014608E" w:rsidP="00FF2BB8">
      <w:r w:rsidRPr="00BA2469">
        <w:rPr>
          <w:snapToGrid w:val="0"/>
        </w:rPr>
        <w:t>Исканията за разяснения по документацията се адресират до г-жа Снежанка Деянова-</w:t>
      </w:r>
      <w:r w:rsidR="0044357F" w:rsidRPr="00BA2469">
        <w:rPr>
          <w:snapToGrid w:val="0"/>
        </w:rPr>
        <w:t xml:space="preserve">Главен </w:t>
      </w:r>
      <w:r w:rsidRPr="00BA2469">
        <w:rPr>
          <w:snapToGrid w:val="0"/>
        </w:rPr>
        <w:t xml:space="preserve">секретар, като се изпращат на факс: 02/950 84 52, на </w:t>
      </w:r>
      <w:r w:rsidR="00BD739F" w:rsidRPr="00BA2469">
        <w:rPr>
          <w:snapToGrid w:val="0"/>
        </w:rPr>
        <w:t xml:space="preserve">електронна поща: </w:t>
      </w:r>
      <w:hyperlink r:id="rId12" w:history="1">
        <w:r w:rsidR="00BD739F" w:rsidRPr="00BA2469">
          <w:rPr>
            <w:rStyle w:val="Hyperlink"/>
            <w:snapToGrid w:val="0"/>
          </w:rPr>
          <w:t>publicprocurement@bnbank.org</w:t>
        </w:r>
      </w:hyperlink>
      <w:r w:rsidR="00BD739F" w:rsidRPr="00BA2469">
        <w:rPr>
          <w:snapToGrid w:val="0"/>
        </w:rPr>
        <w:t xml:space="preserve"> </w:t>
      </w:r>
      <w:r w:rsidRPr="00BA2469">
        <w:rPr>
          <w:snapToGrid w:val="0"/>
        </w:rPr>
        <w:t>или на адрес: гр. София 1000, пл. „Княз Александър I” № 1.</w:t>
      </w:r>
    </w:p>
    <w:p w:rsidR="00343743" w:rsidRPr="00BA2469" w:rsidRDefault="00343743" w:rsidP="00FF2BB8">
      <w:pPr>
        <w:rPr>
          <w:snapToGrid w:val="0"/>
        </w:rPr>
      </w:pPr>
      <w:r w:rsidRPr="00BA2469">
        <w:rPr>
          <w:snapToGrid w:val="0"/>
        </w:rPr>
        <w:lastRenderedPageBreak/>
        <w:t>Възложителят публикува разясненията в профила на купувача в 4-дневен срок от получаване на искането.</w:t>
      </w:r>
      <w:r w:rsidR="0014608E" w:rsidRPr="00BA2469">
        <w:rPr>
          <w:snapToGrid w:val="0"/>
        </w:rPr>
        <w:t xml:space="preserve"> В разясненията Възложителят не посочва лицето, направило запитването.</w:t>
      </w:r>
      <w:r w:rsidRPr="00BA2469">
        <w:rPr>
          <w:snapToGrid w:val="0"/>
        </w:rPr>
        <w:t xml:space="preserve"> </w:t>
      </w:r>
    </w:p>
    <w:p w:rsidR="002A1ACD" w:rsidRPr="00BA2469" w:rsidRDefault="007E6AFB" w:rsidP="002B002B">
      <w:pPr>
        <w:pStyle w:val="Heading2"/>
        <w:rPr>
          <w:rFonts w:ascii="Times New Roman" w:eastAsia="Times New Roman" w:hAnsi="Times New Roman" w:cs="Times New Roman"/>
          <w:color w:val="auto"/>
          <w:sz w:val="24"/>
          <w:szCs w:val="24"/>
          <w:lang w:eastAsia="bg-BG"/>
        </w:rPr>
      </w:pPr>
      <w:bookmarkStart w:id="8" w:name="_Toc459187639"/>
      <w:r w:rsidRPr="00BA2469">
        <w:rPr>
          <w:rFonts w:ascii="Times New Roman" w:eastAsia="Times New Roman" w:hAnsi="Times New Roman" w:cs="Times New Roman"/>
          <w:color w:val="auto"/>
          <w:sz w:val="24"/>
          <w:szCs w:val="24"/>
          <w:lang w:eastAsia="bg-BG"/>
        </w:rPr>
        <w:t xml:space="preserve">4. </w:t>
      </w:r>
      <w:r w:rsidR="002A1ACD" w:rsidRPr="00BA2469">
        <w:rPr>
          <w:rFonts w:ascii="Times New Roman" w:eastAsia="Times New Roman" w:hAnsi="Times New Roman" w:cs="Times New Roman"/>
          <w:color w:val="auto"/>
          <w:sz w:val="24"/>
          <w:szCs w:val="24"/>
          <w:lang w:eastAsia="bg-BG"/>
        </w:rPr>
        <w:t>Обмен на информация</w:t>
      </w:r>
      <w:r w:rsidR="00A83E9B" w:rsidRPr="00BA2469">
        <w:rPr>
          <w:rFonts w:ascii="Times New Roman" w:eastAsia="Times New Roman" w:hAnsi="Times New Roman" w:cs="Times New Roman"/>
          <w:color w:val="auto"/>
          <w:sz w:val="24"/>
          <w:szCs w:val="24"/>
          <w:lang w:eastAsia="bg-BG"/>
        </w:rPr>
        <w:t>:</w:t>
      </w:r>
      <w:bookmarkEnd w:id="8"/>
    </w:p>
    <w:p w:rsidR="003157C3" w:rsidRPr="00BA2469" w:rsidRDefault="003157C3" w:rsidP="00FF2BB8">
      <w:pPr>
        <w:rPr>
          <w:lang w:eastAsia="bg-BG"/>
        </w:rPr>
      </w:pPr>
      <w:r w:rsidRPr="00BA2469">
        <w:rPr>
          <w:lang w:eastAsia="bg-BG"/>
        </w:rPr>
        <w:t xml:space="preserve">Всички действия на възложителя към участниците са в писмена форма. </w:t>
      </w:r>
      <w:r w:rsidR="009C0304" w:rsidRPr="00BA2469">
        <w:rPr>
          <w:lang w:eastAsia="bg-BG"/>
        </w:rPr>
        <w:t>Изпращане на р</w:t>
      </w:r>
      <w:r w:rsidRPr="00BA2469">
        <w:rPr>
          <w:lang w:eastAsia="bg-BG"/>
        </w:rPr>
        <w:t>ешенията на възложителя, за които той е длъжен да уведоми участниците, се извършва на адрес</w:t>
      </w:r>
      <w:r w:rsidR="009C0304" w:rsidRPr="00BA2469">
        <w:rPr>
          <w:lang w:eastAsia="bg-BG"/>
        </w:rPr>
        <w:t>,</w:t>
      </w:r>
      <w:r w:rsidRPr="00BA2469">
        <w:rPr>
          <w:lang w:eastAsia="bg-BG"/>
        </w:rPr>
        <w:t xml:space="preserve"> посочен от участника</w:t>
      </w:r>
      <w:r w:rsidR="00DE5B6F" w:rsidRPr="00BA2469">
        <w:rPr>
          <w:lang w:eastAsia="bg-BG"/>
        </w:rPr>
        <w:t>:</w:t>
      </w:r>
      <w:r w:rsidRPr="00BA2469">
        <w:rPr>
          <w:lang w:eastAsia="bg-BG"/>
        </w:rPr>
        <w:t xml:space="preserve"> на електронна поща, като съобщението, с което се изпращат, </w:t>
      </w:r>
      <w:r w:rsidR="009C0304" w:rsidRPr="00BA2469">
        <w:rPr>
          <w:lang w:eastAsia="bg-BG"/>
        </w:rPr>
        <w:t>се подписва с електронен подпис;</w:t>
      </w:r>
      <w:r w:rsidRPr="00BA2469">
        <w:rPr>
          <w:lang w:eastAsia="bg-BG"/>
        </w:rPr>
        <w:t xml:space="preserve">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EA0F85" w:rsidRPr="00BA2469" w:rsidRDefault="003157C3" w:rsidP="00FF2BB8">
      <w:pPr>
        <w:rPr>
          <w:lang w:eastAsia="bg-BG"/>
        </w:rPr>
      </w:pPr>
      <w:r w:rsidRPr="00BA2469">
        <w:rPr>
          <w:lang w:eastAsia="bg-BG"/>
        </w:rPr>
        <w:t xml:space="preserve">Когато решението не е получено от кандидата или участника по някой от изброените начини, възложителят </w:t>
      </w:r>
      <w:r w:rsidR="00554591" w:rsidRPr="00BA2469">
        <w:rPr>
          <w:lang w:eastAsia="bg-BG"/>
        </w:rPr>
        <w:t xml:space="preserve"> </w:t>
      </w:r>
      <w:r w:rsidRPr="00BA2469">
        <w:rPr>
          <w:lang w:eastAsia="bg-BG"/>
        </w:rPr>
        <w:t>публикува съобщение до у</w:t>
      </w:r>
      <w:r w:rsidR="00130348" w:rsidRPr="00BA2469">
        <w:rPr>
          <w:lang w:eastAsia="bg-BG"/>
        </w:rPr>
        <w:t>частника в профила на купувача.</w:t>
      </w:r>
      <w:r w:rsidRPr="00BA2469">
        <w:rPr>
          <w:lang w:eastAsia="bg-BG"/>
        </w:rPr>
        <w:t xml:space="preserve"> Решението се смята за връчено от датата на публикуване на съобщението.</w:t>
      </w:r>
    </w:p>
    <w:p w:rsidR="00C23B04" w:rsidRPr="00BA2469" w:rsidRDefault="00603EC8" w:rsidP="00483185">
      <w:pPr>
        <w:pStyle w:val="Heading1"/>
        <w:rPr>
          <w:rFonts w:ascii="Times New Roman" w:eastAsia="Times New Roman" w:hAnsi="Times New Roman" w:cs="Times New Roman"/>
          <w:color w:val="auto"/>
          <w:sz w:val="24"/>
          <w:szCs w:val="24"/>
          <w:lang w:eastAsia="bg-BG"/>
        </w:rPr>
      </w:pPr>
      <w:bookmarkStart w:id="9" w:name="_Toc459187640"/>
      <w:r w:rsidRPr="00BA2469">
        <w:rPr>
          <w:rFonts w:ascii="Times New Roman" w:eastAsia="Times New Roman" w:hAnsi="Times New Roman" w:cs="Times New Roman"/>
          <w:color w:val="auto"/>
          <w:sz w:val="24"/>
          <w:szCs w:val="24"/>
          <w:lang w:eastAsia="bg-BG"/>
        </w:rPr>
        <w:t xml:space="preserve">III. </w:t>
      </w:r>
      <w:r w:rsidR="00EA0F85" w:rsidRPr="00BA2469">
        <w:rPr>
          <w:rFonts w:ascii="Times New Roman" w:eastAsia="Times New Roman" w:hAnsi="Times New Roman" w:cs="Times New Roman"/>
          <w:color w:val="auto"/>
          <w:sz w:val="24"/>
          <w:szCs w:val="24"/>
          <w:lang w:eastAsia="bg-BG"/>
        </w:rPr>
        <w:t>ИЗИСКВАНИЯ КЪМ УЧАСТНИЦИТЕ В ОТКРИТАТА ПРОЦЕДУРА</w:t>
      </w:r>
      <w:bookmarkEnd w:id="9"/>
    </w:p>
    <w:p w:rsidR="00C23B04" w:rsidRPr="00BA2469" w:rsidRDefault="00795B95" w:rsidP="00483185">
      <w:pPr>
        <w:pStyle w:val="Heading2"/>
        <w:rPr>
          <w:rFonts w:ascii="Times New Roman" w:eastAsia="Times New Roman" w:hAnsi="Times New Roman" w:cs="Times New Roman"/>
          <w:snapToGrid w:val="0"/>
          <w:color w:val="auto"/>
          <w:sz w:val="24"/>
          <w:szCs w:val="24"/>
        </w:rPr>
      </w:pPr>
      <w:bookmarkStart w:id="10" w:name="_Toc459187641"/>
      <w:r w:rsidRPr="00BA2469">
        <w:rPr>
          <w:rFonts w:ascii="Times New Roman" w:eastAsia="Times New Roman" w:hAnsi="Times New Roman" w:cs="Times New Roman"/>
          <w:snapToGrid w:val="0"/>
          <w:color w:val="auto"/>
          <w:sz w:val="24"/>
          <w:szCs w:val="24"/>
        </w:rPr>
        <w:t>А</w:t>
      </w:r>
      <w:r w:rsidR="004C4629" w:rsidRPr="00BA2469">
        <w:rPr>
          <w:rFonts w:ascii="Times New Roman" w:eastAsia="Times New Roman" w:hAnsi="Times New Roman" w:cs="Times New Roman"/>
          <w:snapToGrid w:val="0"/>
          <w:color w:val="auto"/>
          <w:sz w:val="24"/>
          <w:szCs w:val="24"/>
        </w:rPr>
        <w:t xml:space="preserve">. </w:t>
      </w:r>
      <w:r w:rsidR="00483185" w:rsidRPr="00BA2469">
        <w:rPr>
          <w:rFonts w:ascii="Times New Roman" w:eastAsia="Times New Roman" w:hAnsi="Times New Roman" w:cs="Times New Roman"/>
          <w:snapToGrid w:val="0"/>
          <w:color w:val="auto"/>
          <w:sz w:val="24"/>
          <w:szCs w:val="24"/>
        </w:rPr>
        <w:t xml:space="preserve">Условия за участие. Основания за </w:t>
      </w:r>
      <w:r w:rsidR="00A80598" w:rsidRPr="00BA2469">
        <w:rPr>
          <w:rFonts w:ascii="Times New Roman" w:eastAsia="Times New Roman" w:hAnsi="Times New Roman" w:cs="Times New Roman"/>
          <w:snapToGrid w:val="0"/>
          <w:color w:val="auto"/>
          <w:sz w:val="24"/>
          <w:szCs w:val="24"/>
        </w:rPr>
        <w:t>отстраняване.</w:t>
      </w:r>
      <w:bookmarkEnd w:id="10"/>
    </w:p>
    <w:p w:rsidR="00795B95" w:rsidRPr="00BA2469" w:rsidRDefault="00795B95" w:rsidP="00483185">
      <w:pPr>
        <w:pStyle w:val="Heading3"/>
        <w:rPr>
          <w:rFonts w:ascii="Times New Roman" w:eastAsia="Times New Roman" w:hAnsi="Times New Roman" w:cs="Times New Roman"/>
          <w:snapToGrid w:val="0"/>
          <w:color w:val="auto"/>
          <w:szCs w:val="24"/>
        </w:rPr>
      </w:pPr>
      <w:bookmarkStart w:id="11" w:name="_Toc459187642"/>
      <w:r w:rsidRPr="00BA2469">
        <w:rPr>
          <w:rFonts w:ascii="Times New Roman" w:eastAsia="Times New Roman" w:hAnsi="Times New Roman" w:cs="Times New Roman"/>
          <w:snapToGrid w:val="0"/>
          <w:color w:val="auto"/>
          <w:szCs w:val="24"/>
        </w:rPr>
        <w:t>1.</w:t>
      </w:r>
      <w:r w:rsidR="001476D0" w:rsidRPr="00BA2469">
        <w:rPr>
          <w:rFonts w:ascii="Times New Roman" w:eastAsia="Times New Roman" w:hAnsi="Times New Roman" w:cs="Times New Roman"/>
          <w:snapToGrid w:val="0"/>
          <w:color w:val="auto"/>
          <w:szCs w:val="24"/>
        </w:rPr>
        <w:t xml:space="preserve"> </w:t>
      </w:r>
      <w:r w:rsidRPr="00BA2469">
        <w:rPr>
          <w:rFonts w:ascii="Times New Roman" w:eastAsia="Times New Roman" w:hAnsi="Times New Roman" w:cs="Times New Roman"/>
          <w:snapToGrid w:val="0"/>
          <w:color w:val="auto"/>
          <w:szCs w:val="24"/>
        </w:rPr>
        <w:t>Условия за участие</w:t>
      </w:r>
      <w:bookmarkEnd w:id="11"/>
    </w:p>
    <w:p w:rsidR="00C23B04" w:rsidRPr="00BA2469" w:rsidRDefault="00C23B04" w:rsidP="00631C99">
      <w:pPr>
        <w:rPr>
          <w:snapToGrid w:val="0"/>
        </w:rPr>
      </w:pPr>
      <w:r w:rsidRPr="00BA2469">
        <w:rPr>
          <w:b/>
          <w:snapToGrid w:val="0"/>
        </w:rPr>
        <w:t>1.</w:t>
      </w:r>
      <w:proofErr w:type="spellStart"/>
      <w:r w:rsidR="00795B95" w:rsidRPr="00BA2469">
        <w:rPr>
          <w:b/>
          <w:snapToGrid w:val="0"/>
        </w:rPr>
        <w:t>1</w:t>
      </w:r>
      <w:proofErr w:type="spellEnd"/>
      <w:r w:rsidR="00795B95" w:rsidRPr="00BA2469">
        <w:rPr>
          <w:snapToGrid w:val="0"/>
        </w:rPr>
        <w:t>.</w:t>
      </w:r>
      <w:r w:rsidRPr="00BA2469">
        <w:rPr>
          <w:snapToGrid w:val="0"/>
        </w:rPr>
        <w:t xml:space="preserve"> В проц</w:t>
      </w:r>
      <w:r w:rsidR="005D1261" w:rsidRPr="00BA2469">
        <w:rPr>
          <w:snapToGrid w:val="0"/>
        </w:rPr>
        <w:t>е</w:t>
      </w:r>
      <w:r w:rsidRPr="00BA2469">
        <w:rPr>
          <w:snapToGrid w:val="0"/>
        </w:rPr>
        <w:t>дурата за възлагане на обществената поръчка може да участва всяко българско или чуждестранно физическо или юридическо лице или техни обедин</w:t>
      </w:r>
      <w:r w:rsidR="009C0304" w:rsidRPr="00BA2469">
        <w:rPr>
          <w:snapToGrid w:val="0"/>
        </w:rPr>
        <w:t>ения, както и всяко друго образу</w:t>
      </w:r>
      <w:r w:rsidRPr="00BA2469">
        <w:rPr>
          <w:snapToGrid w:val="0"/>
        </w:rPr>
        <w:t>вание</w:t>
      </w:r>
      <w:r w:rsidR="001B70AE" w:rsidRPr="00BA2469">
        <w:rPr>
          <w:snapToGrid w:val="0"/>
        </w:rPr>
        <w:t>.</w:t>
      </w:r>
    </w:p>
    <w:p w:rsidR="00C23B04" w:rsidRPr="00BA2469" w:rsidRDefault="00795B95" w:rsidP="00631C99">
      <w:pPr>
        <w:rPr>
          <w:snapToGrid w:val="0"/>
        </w:rPr>
      </w:pPr>
      <w:r w:rsidRPr="00BA2469">
        <w:rPr>
          <w:b/>
          <w:snapToGrid w:val="0"/>
        </w:rPr>
        <w:t>1.2</w:t>
      </w:r>
      <w:r w:rsidRPr="00BA2469">
        <w:rPr>
          <w:snapToGrid w:val="0"/>
        </w:rPr>
        <w:t>.</w:t>
      </w:r>
      <w:r w:rsidR="00C23B04" w:rsidRPr="00BA2469">
        <w:rPr>
          <w:snapToGrid w:val="0"/>
        </w:rPr>
        <w:t xml:space="preserve"> </w:t>
      </w:r>
      <w:r w:rsidR="001B70AE" w:rsidRPr="00BA2469">
        <w:rPr>
          <w:snapToGrid w:val="0"/>
        </w:rPr>
        <w:t>За участие в процедурата участникът подготвя офер</w:t>
      </w:r>
      <w:r w:rsidR="004971A2" w:rsidRPr="00BA2469">
        <w:rPr>
          <w:snapToGrid w:val="0"/>
        </w:rPr>
        <w:t>т</w:t>
      </w:r>
      <w:r w:rsidR="001B70AE" w:rsidRPr="00BA2469">
        <w:rPr>
          <w:snapToGrid w:val="0"/>
        </w:rPr>
        <w:t>а, която трябва да съответства напълно на условията, съдържащи се в обявлението и документацията за участие в процедурата.</w:t>
      </w:r>
      <w:r w:rsidR="00554591" w:rsidRPr="00BA2469">
        <w:rPr>
          <w:snapToGrid w:val="0"/>
        </w:rPr>
        <w:t xml:space="preserve"> </w:t>
      </w:r>
      <w:r w:rsidR="00F877FD" w:rsidRPr="00BA2469">
        <w:rPr>
          <w:snapToGrid w:val="0"/>
        </w:rPr>
        <w:t xml:space="preserve">Участникът може да подава оферта </w:t>
      </w:r>
      <w:r w:rsidR="00E111E5" w:rsidRPr="00BA2469">
        <w:rPr>
          <w:snapToGrid w:val="0"/>
        </w:rPr>
        <w:t>само за една</w:t>
      </w:r>
      <w:r w:rsidR="00554591" w:rsidRPr="00BA2469">
        <w:rPr>
          <w:snapToGrid w:val="0"/>
        </w:rPr>
        <w:t xml:space="preserve"> обособена позиция, в която желае да участва</w:t>
      </w:r>
      <w:r w:rsidR="00E111E5" w:rsidRPr="00BA2469">
        <w:rPr>
          <w:snapToGrid w:val="0"/>
        </w:rPr>
        <w:t>.</w:t>
      </w:r>
      <w:r w:rsidR="00F877FD" w:rsidRPr="00BA2469">
        <w:rPr>
          <w:snapToGrid w:val="0"/>
        </w:rPr>
        <w:t xml:space="preserve"> </w:t>
      </w:r>
    </w:p>
    <w:p w:rsidR="001476D0" w:rsidRPr="00BA2469" w:rsidRDefault="001476D0" w:rsidP="00631C99">
      <w:pPr>
        <w:rPr>
          <w:snapToGrid w:val="0"/>
        </w:rPr>
      </w:pPr>
      <w:r w:rsidRPr="00BA2469">
        <w:rPr>
          <w:b/>
          <w:snapToGrid w:val="0"/>
        </w:rPr>
        <w:t>1.3</w:t>
      </w:r>
      <w:r w:rsidR="00795B95" w:rsidRPr="00BA2469">
        <w:rPr>
          <w:snapToGrid w:val="0"/>
        </w:rPr>
        <w:t xml:space="preserve">. </w:t>
      </w:r>
      <w:r w:rsidRPr="00BA2469">
        <w:rPr>
          <w:snapToGrid w:val="0"/>
        </w:rPr>
        <w:t>Клон на чуждестранно лице може да е самостоятелен участник в процедурата, съгласно условията</w:t>
      </w:r>
      <w:r w:rsidR="00E03A90" w:rsidRPr="00BA2469">
        <w:rPr>
          <w:snapToGrid w:val="0"/>
        </w:rPr>
        <w:t>,</w:t>
      </w:r>
      <w:r w:rsidRPr="00BA2469">
        <w:rPr>
          <w:snapToGrid w:val="0"/>
        </w:rPr>
        <w:t xml:space="preserve"> посочени в чл. 36 от </w:t>
      </w:r>
      <w:r w:rsidR="004F298C" w:rsidRPr="00BA2469">
        <w:rPr>
          <w:snapToGrid w:val="0"/>
        </w:rPr>
        <w:t>ПП</w:t>
      </w:r>
      <w:r w:rsidRPr="00BA2469">
        <w:rPr>
          <w:snapToGrid w:val="0"/>
        </w:rPr>
        <w:t>ЗОП.</w:t>
      </w:r>
    </w:p>
    <w:p w:rsidR="00A80598" w:rsidRPr="00BA2469" w:rsidRDefault="001476D0" w:rsidP="00631C99">
      <w:pPr>
        <w:rPr>
          <w:snapToGrid w:val="0"/>
        </w:rPr>
      </w:pPr>
      <w:r w:rsidRPr="00BA2469">
        <w:rPr>
          <w:b/>
          <w:snapToGrid w:val="0"/>
        </w:rPr>
        <w:t>1.4</w:t>
      </w:r>
      <w:r w:rsidRPr="00BA2469">
        <w:rPr>
          <w:snapToGrid w:val="0"/>
        </w:rPr>
        <w:t>.</w:t>
      </w:r>
      <w:r w:rsidR="00056A76" w:rsidRPr="00BA2469">
        <w:rPr>
          <w:snapToGrid w:val="0"/>
        </w:rPr>
        <w:t xml:space="preserve"> </w:t>
      </w:r>
      <w:r w:rsidRPr="00BA2469">
        <w:rPr>
          <w:snapToGrid w:val="0"/>
        </w:rPr>
        <w:t xml:space="preserve">В случай че участник в процедурата е обединение, на основание чл. 37, </w:t>
      </w:r>
      <w:r w:rsidR="00B62D21" w:rsidRPr="00BA2469">
        <w:rPr>
          <w:snapToGrid w:val="0"/>
        </w:rPr>
        <w:t xml:space="preserve">ал. 1, във връзка с </w:t>
      </w:r>
      <w:r w:rsidRPr="00BA2469">
        <w:rPr>
          <w:snapToGrid w:val="0"/>
        </w:rPr>
        <w:t>ал.</w:t>
      </w:r>
      <w:r w:rsidR="00B62D21" w:rsidRPr="00BA2469">
        <w:rPr>
          <w:snapToGrid w:val="0"/>
        </w:rPr>
        <w:t xml:space="preserve"> </w:t>
      </w:r>
      <w:r w:rsidR="00974742" w:rsidRPr="00BA2469">
        <w:rPr>
          <w:snapToGrid w:val="0"/>
        </w:rPr>
        <w:t>3</w:t>
      </w:r>
      <w:r w:rsidRPr="00BA2469">
        <w:rPr>
          <w:snapToGrid w:val="0"/>
        </w:rPr>
        <w:t xml:space="preserve"> от </w:t>
      </w:r>
      <w:r w:rsidR="00974742" w:rsidRPr="00BA2469">
        <w:rPr>
          <w:snapToGrid w:val="0"/>
        </w:rPr>
        <w:t>ПП</w:t>
      </w:r>
      <w:r w:rsidRPr="00BA2469">
        <w:rPr>
          <w:snapToGrid w:val="0"/>
        </w:rPr>
        <w:t>ЗОП, то следва да определи партньор, който да представлява обединението за целите на обществената поръчка</w:t>
      </w:r>
      <w:r w:rsidR="00974742" w:rsidRPr="00BA2469">
        <w:rPr>
          <w:snapToGrid w:val="0"/>
        </w:rPr>
        <w:t>, както и да уговори солидарна отговорност между участниците в обединението</w:t>
      </w:r>
      <w:r w:rsidRPr="00BA2469">
        <w:rPr>
          <w:snapToGrid w:val="0"/>
        </w:rPr>
        <w:t>.</w:t>
      </w:r>
      <w:r w:rsidR="00302848" w:rsidRPr="00BA2469">
        <w:rPr>
          <w:snapToGrid w:val="0"/>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110DC2" w:rsidRPr="00BA2469" w:rsidRDefault="00110DC2" w:rsidP="00631C99">
      <w:r w:rsidRPr="00BA2469">
        <w:rPr>
          <w:b/>
          <w:snapToGrid w:val="0"/>
        </w:rPr>
        <w:t>1.5</w:t>
      </w:r>
      <w:r w:rsidRPr="00BA2469">
        <w:rPr>
          <w:snapToGrid w:val="0"/>
        </w:rPr>
        <w:t xml:space="preserve">. Участник може да се позове на капацитета на трети лица по отношение на критериите, свързани с икономическото и финансовото </w:t>
      </w:r>
      <w:r w:rsidR="00AB000F" w:rsidRPr="00BA2469">
        <w:rPr>
          <w:snapToGrid w:val="0"/>
        </w:rPr>
        <w:t>състояние</w:t>
      </w:r>
      <w:r w:rsidRPr="00BA2469">
        <w:rPr>
          <w:snapToGrid w:val="0"/>
        </w:rPr>
        <w:t>, техническите способности и професионална</w:t>
      </w:r>
      <w:r w:rsidR="00F748A7" w:rsidRPr="00BA2469">
        <w:rPr>
          <w:snapToGrid w:val="0"/>
        </w:rPr>
        <w:t>та</w:t>
      </w:r>
      <w:r w:rsidRPr="00BA2469">
        <w:rPr>
          <w:snapToGrid w:val="0"/>
        </w:rPr>
        <w:t xml:space="preserve"> компетентност. </w:t>
      </w:r>
      <w:r w:rsidR="00AB000F" w:rsidRPr="00BA2469">
        <w:rPr>
          <w:snapToGrid w:val="0"/>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BA2469">
        <w:t>На основание чл. 65, ал. 6 от ЗОП, в случаите когато участникът ще ползва капацитета на трети лица</w:t>
      </w:r>
      <w:r w:rsidR="00AB000F" w:rsidRPr="00BA2469">
        <w:t>, за доказване на съответствието с критериите, свързани с икономическо и финансово състояние</w:t>
      </w:r>
      <w:r w:rsidR="00302848" w:rsidRPr="00BA2469">
        <w:t>, то те заедно с участника в процедурата носят солидарна отговорност за изпълнението на поръчката.</w:t>
      </w:r>
      <w:r w:rsidRPr="00BA2469">
        <w:t xml:space="preserve"> </w:t>
      </w:r>
    </w:p>
    <w:p w:rsidR="00AC34FC" w:rsidRPr="00BA2469" w:rsidRDefault="00AC34FC" w:rsidP="00631C99">
      <w:r w:rsidRPr="00BA2469">
        <w:rPr>
          <w:b/>
        </w:rPr>
        <w:lastRenderedPageBreak/>
        <w:t>1.6</w:t>
      </w:r>
      <w:r w:rsidRPr="00BA2469">
        <w:t xml:space="preserve">. Участникът посочва в офертата си подизпълнителите и дела от поръчката, който </w:t>
      </w:r>
      <w:r w:rsidR="00056A76" w:rsidRPr="00BA2469">
        <w:t>ще им възложи</w:t>
      </w:r>
      <w:r w:rsidR="006E7E85" w:rsidRPr="00BA2469">
        <w:t>, ако възнамерява</w:t>
      </w:r>
      <w:r w:rsidRPr="00BA2469">
        <w:t xml:space="preserve"> да изпол</w:t>
      </w:r>
      <w:r w:rsidR="00AB000F" w:rsidRPr="00BA2469">
        <w:t>з</w:t>
      </w:r>
      <w:r w:rsidRPr="00BA2469">
        <w:t xml:space="preserve">ва такива. </w:t>
      </w:r>
      <w:r w:rsidR="006E7E85" w:rsidRPr="00BA2469">
        <w:t>В този случай той трябва да представи доказателство за поетите от подизпълнителите задължения.</w:t>
      </w:r>
    </w:p>
    <w:p w:rsidR="00056A76" w:rsidRPr="00BA2469" w:rsidRDefault="00056A76" w:rsidP="00631C99">
      <w:pPr>
        <w:rPr>
          <w:snapToGrid w:val="0"/>
        </w:rPr>
      </w:pPr>
      <w:r w:rsidRPr="00BA2469">
        <w:rPr>
          <w:b/>
        </w:rPr>
        <w:t>1.7</w:t>
      </w:r>
      <w:r w:rsidRPr="00BA2469">
        <w:t xml:space="preserve">. </w:t>
      </w:r>
      <w:r w:rsidRPr="00BA2469">
        <w:rPr>
          <w:snapToGrid w:val="0"/>
        </w:rPr>
        <w:t>Лице, което участва в обединение или е дало съгласие да бъде подизпълнител на друг участник, не може да подава самостоятелна оферта.</w:t>
      </w:r>
    </w:p>
    <w:p w:rsidR="00707826" w:rsidRPr="00BA2469" w:rsidRDefault="00056A76" w:rsidP="00631C99">
      <w:r w:rsidRPr="00BA2469">
        <w:rPr>
          <w:b/>
          <w:snapToGrid w:val="0"/>
        </w:rPr>
        <w:t>1.8</w:t>
      </w:r>
      <w:r w:rsidRPr="00BA2469">
        <w:rPr>
          <w:snapToGrid w:val="0"/>
        </w:rPr>
        <w:t>. В процедура за възлагане на обществена поръчка едно физическо или юридическо лице може да участва само в едно обединение.</w:t>
      </w:r>
    </w:p>
    <w:p w:rsidR="00707826" w:rsidRPr="00AC495D" w:rsidRDefault="004F298C" w:rsidP="00707826">
      <w:pPr>
        <w:rPr>
          <w:rFonts w:eastAsia="Times New Roman"/>
          <w:snapToGrid w:val="0"/>
          <w:szCs w:val="24"/>
        </w:rPr>
      </w:pPr>
      <w:r w:rsidRPr="00BA2469">
        <w:rPr>
          <w:b/>
          <w:snapToGrid w:val="0"/>
        </w:rPr>
        <w:t>1.</w:t>
      </w:r>
      <w:r w:rsidR="000D7B5A" w:rsidRPr="00BA2469">
        <w:rPr>
          <w:b/>
          <w:snapToGrid w:val="0"/>
        </w:rPr>
        <w:t>9</w:t>
      </w:r>
      <w:r w:rsidRPr="00BA2469">
        <w:rPr>
          <w:snapToGrid w:val="0"/>
        </w:rPr>
        <w:t xml:space="preserve">. </w:t>
      </w:r>
      <w:r w:rsidR="00707826" w:rsidRPr="00AC495D">
        <w:rPr>
          <w:rFonts w:eastAsia="Times New Roman"/>
          <w:snapToGrid w:val="0"/>
          <w:szCs w:val="24"/>
        </w:rPr>
        <w:t xml:space="preserve">На основание чл. 3, т. 8 от </w:t>
      </w:r>
      <w:r w:rsidR="00A61AB4">
        <w:rPr>
          <w:rFonts w:eastAsia="Times New Roman"/>
          <w:snapToGrid w:val="0"/>
          <w:szCs w:val="24"/>
        </w:rPr>
        <w:t>„</w:t>
      </w:r>
      <w:r w:rsidR="00707826">
        <w:rPr>
          <w:bCs/>
          <w:snapToGrid w:val="0"/>
          <w:szCs w:val="24"/>
        </w:rPr>
        <w:t>З</w:t>
      </w:r>
      <w:r w:rsidR="00707826" w:rsidRPr="002F7E24">
        <w:rPr>
          <w:bCs/>
          <w:snapToGrid w:val="0"/>
          <w:szCs w:val="24"/>
        </w:rPr>
        <w:t xml:space="preserve">акон за икономическите и финансовите отношения с </w:t>
      </w:r>
      <w:r w:rsidR="00707826" w:rsidRPr="007503BC">
        <w:rPr>
          <w:bCs/>
          <w:snapToGrid w:val="0"/>
          <w:szCs w:val="24"/>
        </w:rPr>
        <w:t>дружествата, регистрирани в юрисдикции с преференциален данъчен режим, контролираните от тях лица и техните действителни собственици</w:t>
      </w:r>
      <w:r w:rsidR="00A61AB4">
        <w:rPr>
          <w:bCs/>
          <w:snapToGrid w:val="0"/>
          <w:szCs w:val="24"/>
        </w:rPr>
        <w:t>”</w:t>
      </w:r>
      <w:r w:rsidR="00707826" w:rsidRPr="007503BC">
        <w:rPr>
          <w:rFonts w:eastAsia="Times New Roman"/>
          <w:snapToGrid w:val="0"/>
          <w:szCs w:val="24"/>
        </w:rPr>
        <w:t>, дружества, регистрирани</w:t>
      </w:r>
      <w:r w:rsidR="00707826" w:rsidRPr="00AC495D">
        <w:rPr>
          <w:rFonts w:eastAsia="Times New Roman"/>
          <w:snapToGrid w:val="0"/>
          <w:szCs w:val="24"/>
        </w:rPr>
        <w:t xml:space="preserve"> в юрисдикции с преференциален данъчен режим, и </w:t>
      </w:r>
      <w:r w:rsidR="00402B14" w:rsidRPr="00402B14">
        <w:rPr>
          <w:bCs/>
          <w:snapToGrid w:val="0"/>
          <w:szCs w:val="24"/>
        </w:rPr>
        <w:t xml:space="preserve">контролираните от тях лица </w:t>
      </w:r>
      <w:r w:rsidR="00707826" w:rsidRPr="00402B14">
        <w:rPr>
          <w:bCs/>
          <w:snapToGrid w:val="0"/>
          <w:szCs w:val="24"/>
        </w:rPr>
        <w:t xml:space="preserve">не могат пряко или косвено да участват в </w:t>
      </w:r>
      <w:r w:rsidR="00402B14">
        <w:rPr>
          <w:bCs/>
          <w:snapToGrid w:val="0"/>
          <w:szCs w:val="24"/>
        </w:rPr>
        <w:t>процедурата</w:t>
      </w:r>
      <w:r w:rsidR="00707826" w:rsidRPr="00402B14">
        <w:rPr>
          <w:bCs/>
          <w:snapToGrid w:val="0"/>
          <w:szCs w:val="24"/>
        </w:rPr>
        <w:t>, включително и чрез гражданско дружество/консорциум, в което участва дружество, регистрирано в юрисдикция</w:t>
      </w:r>
      <w:r w:rsidR="00707826" w:rsidRPr="00AC495D">
        <w:rPr>
          <w:rFonts w:eastAsia="Times New Roman"/>
          <w:snapToGrid w:val="0"/>
          <w:szCs w:val="24"/>
        </w:rPr>
        <w:t xml:space="preserve"> с преференциален данъчен режим.</w:t>
      </w:r>
    </w:p>
    <w:p w:rsidR="00AC693C" w:rsidRPr="00C31CA2" w:rsidRDefault="00A80598" w:rsidP="00631C99">
      <w:pPr>
        <w:rPr>
          <w:snapToGrid w:val="0"/>
        </w:rPr>
      </w:pPr>
      <w:r w:rsidRPr="00BA2469">
        <w:rPr>
          <w:b/>
          <w:snapToGrid w:val="0"/>
        </w:rPr>
        <w:t>1.10</w:t>
      </w:r>
      <w:r w:rsidRPr="00BA2469">
        <w:rPr>
          <w:snapToGrid w:val="0"/>
        </w:rPr>
        <w:t xml:space="preserve">. </w:t>
      </w:r>
      <w:r w:rsidR="004E237D" w:rsidRPr="00C31CA2">
        <w:rPr>
          <w:snapToGrid w:val="0"/>
        </w:rPr>
        <w:t>Свързани лица* не могат да бъдат самостоятелни участници в процедурата .</w:t>
      </w:r>
    </w:p>
    <w:p w:rsidR="00BD739F" w:rsidRPr="00C31CA2" w:rsidRDefault="004E237D" w:rsidP="0064653D">
      <w:pPr>
        <w:keepNext/>
        <w:ind w:left="567" w:right="-108"/>
      </w:pPr>
      <w:r w:rsidRPr="00C31CA2">
        <w:t>* „</w:t>
      </w:r>
      <w:hyperlink r:id="rId13" w:history="1">
        <w:r w:rsidRPr="00C31CA2">
          <w:t>Свързани лица</w:t>
        </w:r>
      </w:hyperlink>
      <w:r w:rsidRPr="00C31CA2">
        <w:t>“ са</w:t>
      </w:r>
      <w:r w:rsidR="00A61AB4" w:rsidRPr="0064256A">
        <w:t xml:space="preserve"> тези по смисъла на § 1, т. 13 и </w:t>
      </w:r>
      <w:r w:rsidR="00C31CA2">
        <w:t xml:space="preserve">т. </w:t>
      </w:r>
      <w:r w:rsidR="00A61AB4" w:rsidRPr="0064256A">
        <w:t>14 от допълнителните разпоредби на Закона за публичното предлагане на ценни кни</w:t>
      </w:r>
      <w:r w:rsidR="00E81F25">
        <w:t>жа</w:t>
      </w:r>
      <w:r w:rsidR="00C31CA2">
        <w:t>.</w:t>
      </w:r>
    </w:p>
    <w:p w:rsidR="009E4568" w:rsidRPr="0064256A" w:rsidRDefault="004E237D" w:rsidP="0064256A">
      <w:pPr>
        <w:tabs>
          <w:tab w:val="left" w:pos="851"/>
        </w:tabs>
        <w:spacing w:line="240" w:lineRule="auto"/>
        <w:ind w:right="35"/>
        <w:rPr>
          <w:rFonts w:eastAsia="Times New Roman"/>
          <w:b/>
          <w:i/>
          <w:snapToGrid w:val="0"/>
          <w:szCs w:val="24"/>
        </w:rPr>
      </w:pPr>
      <w:r w:rsidRPr="0064256A">
        <w:rPr>
          <w:rFonts w:eastAsia="Times New Roman"/>
          <w:b/>
          <w:i/>
          <w:snapToGrid w:val="0"/>
          <w:szCs w:val="24"/>
        </w:rPr>
        <w:t>Забележка:</w:t>
      </w:r>
      <w:r w:rsidRPr="0064256A">
        <w:rPr>
          <w:rFonts w:eastAsia="Times New Roman"/>
          <w:snapToGrid w:val="0"/>
          <w:szCs w:val="24"/>
        </w:rPr>
        <w:t xml:space="preserve"> </w:t>
      </w:r>
      <w:r w:rsidRPr="0064256A">
        <w:rPr>
          <w:rFonts w:eastAsia="Times New Roman"/>
          <w:b/>
          <w:i/>
          <w:snapToGrid w:val="0"/>
          <w:szCs w:val="24"/>
        </w:rPr>
        <w:t>При подаване на оферта за участие, обстоятелствата по т. 1.9 и т. 1.10 се декларират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опишат изчерпателно липсата/наличието на посочените основания за отстраняване и срещу всяко едно от тях да отбележат „НЕ“/“ДА“ в полето за отговор.</w:t>
      </w:r>
    </w:p>
    <w:p w:rsidR="00795B95" w:rsidRPr="00BA2469" w:rsidRDefault="00795B95" w:rsidP="0064256A">
      <w:pPr>
        <w:pStyle w:val="Heading3"/>
        <w:spacing w:before="120" w:line="240" w:lineRule="auto"/>
        <w:rPr>
          <w:rFonts w:ascii="Times New Roman" w:eastAsia="Times New Roman" w:hAnsi="Times New Roman" w:cs="Times New Roman"/>
          <w:bCs w:val="0"/>
          <w:snapToGrid w:val="0"/>
          <w:color w:val="auto"/>
          <w:szCs w:val="24"/>
        </w:rPr>
      </w:pPr>
      <w:bookmarkStart w:id="12" w:name="_Toc459187643"/>
      <w:r w:rsidRPr="00BA2469">
        <w:rPr>
          <w:rFonts w:ascii="Times New Roman" w:eastAsia="Times New Roman" w:hAnsi="Times New Roman" w:cs="Times New Roman"/>
          <w:bCs w:val="0"/>
          <w:snapToGrid w:val="0"/>
          <w:color w:val="auto"/>
          <w:szCs w:val="24"/>
        </w:rPr>
        <w:t>2. Основания за отстраняване</w:t>
      </w:r>
      <w:bookmarkEnd w:id="12"/>
    </w:p>
    <w:p w:rsidR="00A80598" w:rsidRPr="00BA2469" w:rsidRDefault="00302848" w:rsidP="0064256A">
      <w:pPr>
        <w:tabs>
          <w:tab w:val="left" w:pos="851"/>
          <w:tab w:val="left" w:pos="1134"/>
        </w:tabs>
        <w:spacing w:line="240" w:lineRule="auto"/>
        <w:rPr>
          <w:rFonts w:eastAsia="Times New Roman"/>
          <w:b/>
          <w:snapToGrid w:val="0"/>
          <w:szCs w:val="24"/>
        </w:rPr>
      </w:pPr>
      <w:r w:rsidRPr="00BA2469">
        <w:rPr>
          <w:rFonts w:eastAsia="Times New Roman"/>
          <w:b/>
          <w:snapToGrid w:val="0"/>
          <w:szCs w:val="24"/>
        </w:rPr>
        <w:t>2.1.</w:t>
      </w:r>
      <w:r w:rsidR="00603EC8" w:rsidRPr="00BA2469">
        <w:rPr>
          <w:rFonts w:eastAsia="Times New Roman"/>
          <w:snapToGrid w:val="0"/>
          <w:szCs w:val="24"/>
        </w:rPr>
        <w:t> </w:t>
      </w:r>
      <w:r w:rsidR="00C23B04" w:rsidRPr="00BA2469">
        <w:rPr>
          <w:rFonts w:eastAsia="Times New Roman"/>
          <w:b/>
          <w:snapToGrid w:val="0"/>
          <w:szCs w:val="24"/>
        </w:rPr>
        <w:t>Възложителят</w:t>
      </w:r>
      <w:r w:rsidR="00E07553" w:rsidRPr="00BA2469">
        <w:rPr>
          <w:rFonts w:eastAsia="Times New Roman"/>
          <w:b/>
          <w:snapToGrid w:val="0"/>
          <w:szCs w:val="24"/>
        </w:rPr>
        <w:t xml:space="preserve"> </w:t>
      </w:r>
      <w:r w:rsidR="00C23B04" w:rsidRPr="00BA2469">
        <w:rPr>
          <w:rFonts w:eastAsia="Times New Roman"/>
          <w:b/>
          <w:snapToGrid w:val="0"/>
          <w:szCs w:val="24"/>
        </w:rPr>
        <w:t>отстранява</w:t>
      </w:r>
      <w:r w:rsidRPr="00BA2469">
        <w:rPr>
          <w:rFonts w:eastAsia="Times New Roman"/>
          <w:b/>
          <w:snapToGrid w:val="0"/>
          <w:szCs w:val="24"/>
        </w:rPr>
        <w:t xml:space="preserve"> от участие в откритата процедура участник, за когото е </w:t>
      </w:r>
      <w:r w:rsidR="00C23B04" w:rsidRPr="00BA2469">
        <w:rPr>
          <w:rFonts w:eastAsia="Times New Roman"/>
          <w:b/>
          <w:snapToGrid w:val="0"/>
          <w:szCs w:val="24"/>
        </w:rPr>
        <w:t>нали</w:t>
      </w:r>
      <w:r w:rsidR="00E07553" w:rsidRPr="00BA2469">
        <w:rPr>
          <w:rFonts w:eastAsia="Times New Roman"/>
          <w:b/>
          <w:snapToGrid w:val="0"/>
          <w:szCs w:val="24"/>
        </w:rPr>
        <w:t xml:space="preserve">це </w:t>
      </w:r>
      <w:r w:rsidR="00A80598" w:rsidRPr="00BA2469">
        <w:rPr>
          <w:rFonts w:eastAsia="Times New Roman"/>
          <w:b/>
          <w:snapToGrid w:val="0"/>
          <w:szCs w:val="24"/>
        </w:rPr>
        <w:t>някое</w:t>
      </w:r>
      <w:r w:rsidR="00E07553" w:rsidRPr="00BA2469">
        <w:rPr>
          <w:rFonts w:eastAsia="Times New Roman"/>
          <w:b/>
          <w:snapToGrid w:val="0"/>
          <w:szCs w:val="24"/>
        </w:rPr>
        <w:t xml:space="preserve"> от основанията, предвидени в чл. 54 от ЗОП</w:t>
      </w:r>
      <w:r w:rsidRPr="00BA2469">
        <w:rPr>
          <w:rFonts w:eastAsia="Times New Roman"/>
          <w:b/>
          <w:snapToGrid w:val="0"/>
          <w:szCs w:val="24"/>
        </w:rPr>
        <w:t>, а именно:</w:t>
      </w:r>
    </w:p>
    <w:p w:rsidR="00A114B7" w:rsidRDefault="00302848" w:rsidP="0064256A">
      <w:pPr>
        <w:spacing w:line="240" w:lineRule="auto"/>
        <w:rPr>
          <w:snapToGrid w:val="0"/>
        </w:rPr>
      </w:pPr>
      <w:r w:rsidRPr="00BA2469">
        <w:rPr>
          <w:snapToGrid w:val="0"/>
        </w:rPr>
        <w:t>2.1.</w:t>
      </w:r>
      <w:proofErr w:type="spellStart"/>
      <w:r w:rsidRPr="00BA2469">
        <w:rPr>
          <w:snapToGrid w:val="0"/>
        </w:rPr>
        <w:t>1</w:t>
      </w:r>
      <w:proofErr w:type="spellEnd"/>
      <w:r w:rsidRPr="00BA2469">
        <w:rPr>
          <w:snapToGrid w:val="0"/>
        </w:rPr>
        <w:t xml:space="preserve">. който е осъден с влязла в сила присъда, освен ако е реабилитиран, за престъпление по чл. 108а, чл. 159а - 159г, чл. 172, чл. 192а, чл. 194 - 217, чл. 219 - 252, чл. 253 - 260, чл. 301 - 307, чл. 321, </w:t>
      </w:r>
      <w:r w:rsidR="00504E66" w:rsidRPr="00BA2469">
        <w:rPr>
          <w:snapToGrid w:val="0"/>
        </w:rPr>
        <w:t xml:space="preserve">чл. </w:t>
      </w:r>
      <w:r w:rsidRPr="00BA2469">
        <w:rPr>
          <w:snapToGrid w:val="0"/>
        </w:rPr>
        <w:t>321а и чл. 352 - 353е от Наказателния кодекс;</w:t>
      </w:r>
    </w:p>
    <w:p w:rsidR="009E4568" w:rsidRPr="0064256A" w:rsidRDefault="00A61AB4" w:rsidP="0064256A">
      <w:pPr>
        <w:spacing w:line="240" w:lineRule="auto"/>
        <w:rPr>
          <w:rFonts w:eastAsia="Times New Roman"/>
          <w:i/>
          <w:snapToGrid w:val="0"/>
          <w:szCs w:val="24"/>
        </w:rPr>
      </w:pPr>
      <w:r w:rsidRPr="00D343FA">
        <w:rPr>
          <w:rFonts w:eastAsia="Times New Roman"/>
          <w:b/>
          <w:i/>
          <w:snapToGrid w:val="0"/>
          <w:szCs w:val="24"/>
        </w:rPr>
        <w:t>Забележка:</w:t>
      </w:r>
      <w:r w:rsidRPr="00D343FA">
        <w:rPr>
          <w:rFonts w:eastAsia="Times New Roman"/>
          <w:i/>
          <w:snapToGrid w:val="0"/>
          <w:szCs w:val="24"/>
        </w:rPr>
        <w:t xml:space="preserve"> При подаване на оферта за участие, липсата</w:t>
      </w:r>
      <w:r w:rsidR="00CC181E">
        <w:rPr>
          <w:rFonts w:eastAsia="Times New Roman"/>
          <w:i/>
          <w:snapToGrid w:val="0"/>
          <w:szCs w:val="24"/>
        </w:rPr>
        <w:t>/наличието</w:t>
      </w:r>
      <w:r w:rsidRPr="00D343FA">
        <w:rPr>
          <w:rFonts w:eastAsia="Times New Roman"/>
          <w:i/>
          <w:snapToGrid w:val="0"/>
          <w:szCs w:val="24"/>
        </w:rPr>
        <w:t xml:space="preserve"> на обстоятелствата по </w:t>
      </w:r>
      <w:r w:rsidRPr="00D343FA">
        <w:rPr>
          <w:rFonts w:eastAsia="Times New Roman"/>
          <w:b/>
          <w:i/>
          <w:snapToGrid w:val="0"/>
          <w:szCs w:val="24"/>
        </w:rPr>
        <w:t>чл. 172 (престъпление против трудовите права на гражданите);</w:t>
      </w:r>
      <w:r w:rsidRPr="00D343FA">
        <w:rPr>
          <w:rFonts w:eastAsia="Times New Roman"/>
          <w:i/>
          <w:snapToGrid w:val="0"/>
          <w:szCs w:val="24"/>
        </w:rPr>
        <w:t xml:space="preserve"> </w:t>
      </w:r>
      <w:r w:rsidRPr="00D343FA">
        <w:rPr>
          <w:rFonts w:eastAsia="Times New Roman"/>
          <w:b/>
          <w:i/>
          <w:snapToGrid w:val="0"/>
          <w:szCs w:val="24"/>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w:t>
      </w:r>
      <w:proofErr w:type="spellStart"/>
      <w:r w:rsidRPr="00D343FA">
        <w:rPr>
          <w:rFonts w:eastAsia="Times New Roman"/>
          <w:b/>
          <w:i/>
          <w:snapToGrid w:val="0"/>
          <w:szCs w:val="24"/>
        </w:rPr>
        <w:t>престъпления</w:t>
      </w:r>
      <w:proofErr w:type="spellEnd"/>
      <w:r w:rsidRPr="00D343FA">
        <w:rPr>
          <w:rFonts w:eastAsia="Times New Roman"/>
          <w:b/>
          <w:i/>
          <w:snapToGrid w:val="0"/>
          <w:szCs w:val="24"/>
        </w:rPr>
        <w:t xml:space="preserve"> против кредиторите, престъпления в отделните стопански отрасли, престъпления против паричната и кредитна система);</w:t>
      </w:r>
      <w:r w:rsidRPr="00D343FA">
        <w:rPr>
          <w:rFonts w:eastAsia="Times New Roman"/>
          <w:i/>
          <w:snapToGrid w:val="0"/>
          <w:szCs w:val="24"/>
        </w:rPr>
        <w:t xml:space="preserve"> </w:t>
      </w:r>
      <w:r w:rsidRPr="00D343FA">
        <w:rPr>
          <w:rFonts w:eastAsia="Times New Roman"/>
          <w:b/>
          <w:i/>
          <w:snapToGrid w:val="0"/>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D343FA">
        <w:rPr>
          <w:rFonts w:eastAsia="Times New Roman"/>
          <w:i/>
          <w:snapToGrid w:val="0"/>
          <w:szCs w:val="24"/>
        </w:rPr>
        <w:t xml:space="preserve"> </w:t>
      </w:r>
      <w:r w:rsidRPr="00D343FA">
        <w:rPr>
          <w:rFonts w:eastAsia="Times New Roman"/>
          <w:b/>
          <w:i/>
          <w:snapToGrid w:val="0"/>
          <w:szCs w:val="24"/>
        </w:rPr>
        <w:t>от НК</w:t>
      </w:r>
      <w:r w:rsidRPr="00D343FA">
        <w:rPr>
          <w:rFonts w:eastAsia="Times New Roman"/>
          <w:i/>
          <w:snapToGrid w:val="0"/>
          <w:szCs w:val="24"/>
        </w:rPr>
        <w:t xml:space="preserve">, се посочват от участника чрез </w:t>
      </w:r>
      <w:r w:rsidRPr="00AB1FC4">
        <w:rPr>
          <w:rFonts w:eastAsia="Times New Roman"/>
          <w:b/>
          <w:i/>
          <w:snapToGrid w:val="0"/>
          <w:szCs w:val="24"/>
        </w:rPr>
        <w:t>попълване</w:t>
      </w:r>
      <w:r w:rsidRPr="00D343FA">
        <w:rPr>
          <w:rFonts w:eastAsia="Times New Roman"/>
          <w:i/>
          <w:snapToGrid w:val="0"/>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w:t>
      </w:r>
      <w:r>
        <w:rPr>
          <w:rFonts w:eastAsia="Times New Roman"/>
          <w:i/>
          <w:snapToGrid w:val="0"/>
          <w:szCs w:val="24"/>
        </w:rPr>
        <w:t>изброят</w:t>
      </w:r>
      <w:r w:rsidRPr="00D343FA">
        <w:rPr>
          <w:rFonts w:eastAsia="Times New Roman"/>
          <w:i/>
          <w:snapToGrid w:val="0"/>
          <w:szCs w:val="24"/>
        </w:rPr>
        <w:t xml:space="preserve"> изчерпателно липсата</w:t>
      </w:r>
      <w:r w:rsidR="00CC181E">
        <w:rPr>
          <w:rFonts w:eastAsia="Times New Roman"/>
          <w:i/>
          <w:snapToGrid w:val="0"/>
          <w:szCs w:val="24"/>
        </w:rPr>
        <w:t>/наличието</w:t>
      </w:r>
      <w:r w:rsidRPr="00D343FA">
        <w:rPr>
          <w:rFonts w:eastAsia="Times New Roman"/>
          <w:i/>
          <w:snapToGrid w:val="0"/>
          <w:szCs w:val="24"/>
        </w:rPr>
        <w:t xml:space="preserve"> на посочените основания за отстраняване и срещу всяко едно от тях да отбележат „НЕ“/“ДА“ в полето за отговор.</w:t>
      </w:r>
    </w:p>
    <w:p w:rsidR="00A80598" w:rsidRDefault="00302848" w:rsidP="0064256A">
      <w:pPr>
        <w:spacing w:line="240" w:lineRule="auto"/>
        <w:rPr>
          <w:snapToGrid w:val="0"/>
        </w:rPr>
      </w:pPr>
      <w:r w:rsidRPr="00BA2469">
        <w:rPr>
          <w:snapToGrid w:val="0"/>
        </w:rPr>
        <w:lastRenderedPageBreak/>
        <w:t>2.1.2. който е осъден с влязла в сила присъда, освен ако е реабилитиран за престъпление, аналогично на тези по т. 2.1</w:t>
      </w:r>
      <w:r w:rsidR="003B43C8" w:rsidRPr="00BA2469">
        <w:rPr>
          <w:snapToGrid w:val="0"/>
        </w:rPr>
        <w:t>.</w:t>
      </w:r>
      <w:proofErr w:type="spellStart"/>
      <w:r w:rsidR="003B43C8" w:rsidRPr="00BA2469">
        <w:rPr>
          <w:snapToGrid w:val="0"/>
        </w:rPr>
        <w:t>1</w:t>
      </w:r>
      <w:proofErr w:type="spellEnd"/>
      <w:r w:rsidR="003B43C8" w:rsidRPr="00BA2469">
        <w:rPr>
          <w:snapToGrid w:val="0"/>
        </w:rPr>
        <w:t>.</w:t>
      </w:r>
      <w:r w:rsidRPr="00BA2469">
        <w:rPr>
          <w:snapToGrid w:val="0"/>
        </w:rPr>
        <w:t xml:space="preserve">, в друга държава членка или трета страна; </w:t>
      </w:r>
    </w:p>
    <w:p w:rsidR="009E4568" w:rsidRPr="0064256A" w:rsidRDefault="00A61AB4" w:rsidP="0064256A">
      <w:pPr>
        <w:spacing w:line="240" w:lineRule="auto"/>
        <w:rPr>
          <w:rFonts w:eastAsia="Times New Roman"/>
          <w:i/>
          <w:snapToGrid w:val="0"/>
          <w:szCs w:val="24"/>
        </w:rPr>
      </w:pPr>
      <w:r w:rsidRPr="00D343FA">
        <w:rPr>
          <w:rFonts w:eastAsia="Times New Roman"/>
          <w:b/>
          <w:i/>
          <w:snapToGrid w:val="0"/>
          <w:szCs w:val="24"/>
        </w:rPr>
        <w:t>Забележка:</w:t>
      </w:r>
      <w:r w:rsidRPr="00D343FA">
        <w:rPr>
          <w:rFonts w:eastAsia="Times New Roman"/>
          <w:i/>
          <w:snapToGrid w:val="0"/>
          <w:szCs w:val="24"/>
        </w:rPr>
        <w:t xml:space="preserve"> </w:t>
      </w:r>
      <w:r>
        <w:rPr>
          <w:rFonts w:eastAsia="Times New Roman"/>
          <w:i/>
          <w:snapToGrid w:val="0"/>
          <w:szCs w:val="24"/>
        </w:rPr>
        <w:t>В случай че участникът е чуждестранно лице декларира, че не е осъждан</w:t>
      </w:r>
      <w:r w:rsidR="00CC181E">
        <w:rPr>
          <w:rFonts w:eastAsia="Times New Roman"/>
          <w:i/>
          <w:snapToGrid w:val="0"/>
          <w:szCs w:val="24"/>
        </w:rPr>
        <w:t>/е осъждан</w:t>
      </w:r>
      <w:r>
        <w:rPr>
          <w:rFonts w:eastAsia="Times New Roman"/>
          <w:i/>
          <w:snapToGrid w:val="0"/>
          <w:szCs w:val="24"/>
        </w:rPr>
        <w:t xml:space="preserve"> за престъпления, аналогични на престъпленията</w:t>
      </w:r>
      <w:r w:rsidRPr="00D343FA">
        <w:rPr>
          <w:rFonts w:eastAsia="Times New Roman"/>
          <w:i/>
          <w:snapToGrid w:val="0"/>
          <w:szCs w:val="24"/>
        </w:rPr>
        <w:t xml:space="preserve"> по </w:t>
      </w:r>
      <w:r w:rsidRPr="00D343FA">
        <w:rPr>
          <w:rFonts w:eastAsia="Times New Roman"/>
          <w:b/>
          <w:i/>
          <w:snapToGrid w:val="0"/>
          <w:szCs w:val="24"/>
        </w:rPr>
        <w:t>чл. 172 (престъпление против трудовите права на гражданите);</w:t>
      </w:r>
      <w:r w:rsidRPr="00D343FA">
        <w:rPr>
          <w:rFonts w:eastAsia="Times New Roman"/>
          <w:i/>
          <w:snapToGrid w:val="0"/>
          <w:szCs w:val="24"/>
        </w:rPr>
        <w:t xml:space="preserve"> </w:t>
      </w:r>
      <w:r w:rsidRPr="00D343FA">
        <w:rPr>
          <w:rFonts w:eastAsia="Times New Roman"/>
          <w:b/>
          <w:i/>
          <w:snapToGrid w:val="0"/>
          <w:szCs w:val="24"/>
        </w:rPr>
        <w:t xml:space="preserve">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w:t>
      </w:r>
      <w:proofErr w:type="spellStart"/>
      <w:r w:rsidRPr="00D343FA">
        <w:rPr>
          <w:rFonts w:eastAsia="Times New Roman"/>
          <w:b/>
          <w:i/>
          <w:snapToGrid w:val="0"/>
          <w:szCs w:val="24"/>
        </w:rPr>
        <w:t>престъпления</w:t>
      </w:r>
      <w:proofErr w:type="spellEnd"/>
      <w:r w:rsidRPr="00D343FA">
        <w:rPr>
          <w:rFonts w:eastAsia="Times New Roman"/>
          <w:b/>
          <w:i/>
          <w:snapToGrid w:val="0"/>
          <w:szCs w:val="24"/>
        </w:rPr>
        <w:t xml:space="preserve"> против кредиторите, престъпления в отделните стопански отрасли, престъпления против паричната и кредитна система);</w:t>
      </w:r>
      <w:r w:rsidRPr="00D343FA">
        <w:rPr>
          <w:rFonts w:eastAsia="Times New Roman"/>
          <w:i/>
          <w:snapToGrid w:val="0"/>
          <w:szCs w:val="24"/>
        </w:rPr>
        <w:t xml:space="preserve"> </w:t>
      </w:r>
      <w:r w:rsidRPr="00D343FA">
        <w:rPr>
          <w:rFonts w:eastAsia="Times New Roman"/>
          <w:b/>
          <w:i/>
          <w:snapToGrid w:val="0"/>
          <w:szCs w:val="24"/>
        </w:rPr>
        <w:t>чл. 254а-260 (престъпления против финансовата, данъчната и осигурителната система) и чл. 352 – 353е (престъпления против народното здраве и против околната среда)</w:t>
      </w:r>
      <w:r w:rsidRPr="00D343FA">
        <w:rPr>
          <w:rFonts w:eastAsia="Times New Roman"/>
          <w:i/>
          <w:snapToGrid w:val="0"/>
          <w:szCs w:val="24"/>
        </w:rPr>
        <w:t xml:space="preserve"> </w:t>
      </w:r>
      <w:r w:rsidRPr="00D343FA">
        <w:rPr>
          <w:rFonts w:eastAsia="Times New Roman"/>
          <w:b/>
          <w:i/>
          <w:snapToGrid w:val="0"/>
          <w:szCs w:val="24"/>
        </w:rPr>
        <w:t>от НК</w:t>
      </w:r>
      <w:r>
        <w:rPr>
          <w:rFonts w:eastAsia="Times New Roman"/>
          <w:b/>
          <w:i/>
          <w:snapToGrid w:val="0"/>
          <w:szCs w:val="24"/>
        </w:rPr>
        <w:t>, в друга държава членка</w:t>
      </w:r>
      <w:r w:rsidR="00CC181E">
        <w:rPr>
          <w:rFonts w:eastAsia="Times New Roman"/>
          <w:b/>
          <w:i/>
          <w:snapToGrid w:val="0"/>
          <w:szCs w:val="24"/>
        </w:rPr>
        <w:t xml:space="preserve"> или трета страна. Липсата/наличието на тези обстоятелства</w:t>
      </w:r>
      <w:r w:rsidR="00CC181E">
        <w:rPr>
          <w:rFonts w:eastAsia="Times New Roman"/>
          <w:i/>
          <w:snapToGrid w:val="0"/>
          <w:szCs w:val="24"/>
        </w:rPr>
        <w:t xml:space="preserve"> </w:t>
      </w:r>
      <w:r w:rsidRPr="00D343FA">
        <w:rPr>
          <w:rFonts w:eastAsia="Times New Roman"/>
          <w:i/>
          <w:snapToGrid w:val="0"/>
          <w:szCs w:val="24"/>
        </w:rPr>
        <w:t xml:space="preserve"> се посочват от участника чрез </w:t>
      </w:r>
      <w:r w:rsidRPr="00AB1FC4">
        <w:rPr>
          <w:rFonts w:eastAsia="Times New Roman"/>
          <w:b/>
          <w:i/>
          <w:snapToGrid w:val="0"/>
          <w:szCs w:val="24"/>
        </w:rPr>
        <w:t>попълване</w:t>
      </w:r>
      <w:r w:rsidRPr="00D343FA">
        <w:rPr>
          <w:rFonts w:eastAsia="Times New Roman"/>
          <w:i/>
          <w:snapToGrid w:val="0"/>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w:t>
      </w:r>
      <w:r>
        <w:rPr>
          <w:rFonts w:eastAsia="Times New Roman"/>
          <w:i/>
          <w:snapToGrid w:val="0"/>
          <w:szCs w:val="24"/>
        </w:rPr>
        <w:t>изброят</w:t>
      </w:r>
      <w:r w:rsidRPr="00D343FA">
        <w:rPr>
          <w:rFonts w:eastAsia="Times New Roman"/>
          <w:i/>
          <w:snapToGrid w:val="0"/>
          <w:szCs w:val="24"/>
        </w:rPr>
        <w:t xml:space="preserve"> изчерпателно липсата</w:t>
      </w:r>
      <w:r w:rsidR="00CC181E">
        <w:rPr>
          <w:rFonts w:eastAsia="Times New Roman"/>
          <w:i/>
          <w:snapToGrid w:val="0"/>
          <w:szCs w:val="24"/>
        </w:rPr>
        <w:t>/наличието</w:t>
      </w:r>
      <w:r w:rsidRPr="00D343FA">
        <w:rPr>
          <w:rFonts w:eastAsia="Times New Roman"/>
          <w:i/>
          <w:snapToGrid w:val="0"/>
          <w:szCs w:val="24"/>
        </w:rPr>
        <w:t xml:space="preserve"> на посочените основания за отстраняване и срещу всяко едно от тях да отбележат „НЕ“/“ДА“ в полето за отговор.</w:t>
      </w:r>
    </w:p>
    <w:p w:rsidR="00A80598" w:rsidRPr="00BA2469" w:rsidRDefault="00302848" w:rsidP="0064256A">
      <w:pPr>
        <w:spacing w:line="240" w:lineRule="auto"/>
        <w:rPr>
          <w:snapToGrid w:val="0"/>
        </w:rPr>
      </w:pPr>
      <w:r w:rsidRPr="00BA2469">
        <w:rPr>
          <w:snapToGrid w:val="0"/>
        </w:rPr>
        <w:t>2.1.3. който има задължения за данъци и задължителни осигурителни вноски по смисъла на чл. 162, ал.</w:t>
      </w:r>
      <w:r w:rsidR="003B43C8" w:rsidRPr="00BA2469">
        <w:rPr>
          <w:snapToGrid w:val="0"/>
        </w:rPr>
        <w:t xml:space="preserve"> </w:t>
      </w:r>
      <w:r w:rsidRPr="00BA2469">
        <w:rPr>
          <w:snapToGrid w:val="0"/>
        </w:rPr>
        <w:t>2, т.</w:t>
      </w:r>
      <w:r w:rsidR="003B43C8" w:rsidRPr="00BA2469">
        <w:rPr>
          <w:snapToGrid w:val="0"/>
        </w:rPr>
        <w:t xml:space="preserve"> </w:t>
      </w:r>
      <w:r w:rsidRPr="00BA2469">
        <w:rPr>
          <w:snapToGrid w:val="0"/>
        </w:rPr>
        <w:t xml:space="preserve">1 от Данъчно-осигурителния процесуален кодекс и лихвите по тях, </w:t>
      </w:r>
      <w:r w:rsidRPr="00BA2469">
        <w:rPr>
          <w:b/>
          <w:snapToGrid w:val="0"/>
        </w:rPr>
        <w:t>към държавата или към общината по седалището на възложителя и на участника</w:t>
      </w:r>
      <w:r w:rsidRPr="00BA2469">
        <w:rPr>
          <w:snapToGrid w:val="0"/>
        </w:rPr>
        <w:t>,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BA2469" w:rsidRDefault="00302848" w:rsidP="00631C99">
      <w:pPr>
        <w:rPr>
          <w:snapToGrid w:val="0"/>
        </w:rPr>
      </w:pPr>
      <w:r w:rsidRPr="00BA2469">
        <w:rPr>
          <w:snapToGrid w:val="0"/>
        </w:rPr>
        <w:t>* Когато участникът има задължения за данъци или осигурителни вноски, това е основание за отстраняване,</w:t>
      </w:r>
      <w:r w:rsidR="003B43C8" w:rsidRPr="00BA2469">
        <w:rPr>
          <w:snapToGrid w:val="0"/>
        </w:rPr>
        <w:t xml:space="preserve"> когато размерът им надвишава 1</w:t>
      </w:r>
      <w:r w:rsidRPr="00BA2469">
        <w:rPr>
          <w:snapToGrid w:val="0"/>
        </w:rPr>
        <w:t xml:space="preserve">% от годишния </w:t>
      </w:r>
      <w:r w:rsidR="003B43C8" w:rsidRPr="00BA2469">
        <w:rPr>
          <w:snapToGrid w:val="0"/>
        </w:rPr>
        <w:t xml:space="preserve">общ </w:t>
      </w:r>
      <w:r w:rsidRPr="00BA2469">
        <w:rPr>
          <w:snapToGrid w:val="0"/>
        </w:rPr>
        <w:t>оборот</w:t>
      </w:r>
      <w:r w:rsidR="00554591" w:rsidRPr="00BA2469">
        <w:rPr>
          <w:snapToGrid w:val="0"/>
        </w:rPr>
        <w:t xml:space="preserve"> </w:t>
      </w:r>
      <w:r w:rsidRPr="00BA2469">
        <w:rPr>
          <w:snapToGrid w:val="0"/>
        </w:rPr>
        <w:t xml:space="preserve"> на участника за предходната приключила финансова година. </w:t>
      </w:r>
    </w:p>
    <w:p w:rsidR="00A80598" w:rsidRPr="00BA2469" w:rsidRDefault="00302848" w:rsidP="00631C99">
      <w:pPr>
        <w:rPr>
          <w:snapToGrid w:val="0"/>
        </w:rPr>
      </w:pPr>
      <w:r w:rsidRPr="00BA2469">
        <w:rPr>
          <w:snapToGrid w:val="0"/>
        </w:rPr>
        <w:t xml:space="preserve">2.1.4. за когото е налице неравнопоставеност в случаите по чл. 44, ал. 5 от ЗОП; </w:t>
      </w:r>
    </w:p>
    <w:p w:rsidR="00A80598" w:rsidRPr="00BA2469" w:rsidRDefault="00302848" w:rsidP="00631C99">
      <w:pPr>
        <w:rPr>
          <w:snapToGrid w:val="0"/>
        </w:rPr>
      </w:pPr>
      <w:r w:rsidRPr="00BA2469">
        <w:rPr>
          <w:snapToGrid w:val="0"/>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w:t>
      </w:r>
      <w:r w:rsidR="00554591" w:rsidRPr="00BA2469">
        <w:rPr>
          <w:snapToGrid w:val="0"/>
        </w:rPr>
        <w:t xml:space="preserve"> </w:t>
      </w:r>
      <w:r w:rsidRPr="00BA2469">
        <w:rPr>
          <w:snapToGrid w:val="0"/>
        </w:rPr>
        <w:t xml:space="preserve">изискваща се информация, свързана с удостоверяване липсата на основания за отстраняване или изпълнението на критериите за подбор; </w:t>
      </w:r>
    </w:p>
    <w:p w:rsidR="003B43C8" w:rsidRPr="00BA2469" w:rsidRDefault="00302848" w:rsidP="00631C99">
      <w:pPr>
        <w:rPr>
          <w:snapToGrid w:val="0"/>
        </w:rPr>
      </w:pPr>
      <w:r w:rsidRPr="00BA2469">
        <w:rPr>
          <w:snapToGrid w:val="0"/>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BA2469" w:rsidRDefault="00302848" w:rsidP="00631C99">
      <w:pPr>
        <w:rPr>
          <w:snapToGrid w:val="0"/>
        </w:rPr>
      </w:pPr>
      <w:r w:rsidRPr="00BA2469">
        <w:rPr>
          <w:snapToGrid w:val="0"/>
        </w:rPr>
        <w:t>2.1.7. за когото е налице конфликт на интереси</w:t>
      </w:r>
      <w:r w:rsidR="003B43C8" w:rsidRPr="00BA2469">
        <w:rPr>
          <w:snapToGrid w:val="0"/>
        </w:rPr>
        <w:t>*</w:t>
      </w:r>
      <w:r w:rsidRPr="00BA2469">
        <w:rPr>
          <w:snapToGrid w:val="0"/>
        </w:rPr>
        <w:t xml:space="preserve"> по смисъла на §2, т. 21 от ДР на ЗОП, който не може да бъде отстранен.  </w:t>
      </w:r>
    </w:p>
    <w:p w:rsidR="00A80598" w:rsidRPr="00BA2469" w:rsidRDefault="00302848" w:rsidP="00631C99">
      <w:pPr>
        <w:rPr>
          <w:snapToGrid w:val="0"/>
        </w:rPr>
      </w:pPr>
      <w:r w:rsidRPr="00BA2469">
        <w:rPr>
          <w:snapToGrid w:val="0"/>
        </w:rPr>
        <w:t>*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w:t>
      </w:r>
      <w:r w:rsidR="00AB454E" w:rsidRPr="00BA2469">
        <w:rPr>
          <w:snapToGrid w:val="0"/>
        </w:rPr>
        <w:t xml:space="preserve"> </w:t>
      </w:r>
      <w:r w:rsidRPr="00BA2469">
        <w:rPr>
          <w:snapToGrid w:val="0"/>
        </w:rPr>
        <w:t xml:space="preserve"> на резултата от нея, имат интерес, който може да води до облага по смисъла на </w:t>
      </w:r>
      <w:hyperlink r:id="rId14" w:tgtFrame="_blank" w:history="1">
        <w:r w:rsidRPr="00BA2469">
          <w:rPr>
            <w:snapToGrid w:val="0"/>
          </w:rPr>
          <w:t>чл. 2, ал. 3 от Закона за предотвратяване и установяване на конфликт на интереси</w:t>
        </w:r>
      </w:hyperlink>
      <w:r w:rsidRPr="00BA2469">
        <w:rPr>
          <w:snapToGrid w:val="0"/>
        </w:rPr>
        <w:t xml:space="preserve"> и за който би могло да се приеме, че влияе на </w:t>
      </w:r>
      <w:r w:rsidRPr="00BA2469">
        <w:rPr>
          <w:snapToGrid w:val="0"/>
        </w:rPr>
        <w:lastRenderedPageBreak/>
        <w:t>тяхната безпристрастност и независимост във връзка с възлагането на обществената поръчка.</w:t>
      </w:r>
    </w:p>
    <w:p w:rsidR="00E07553" w:rsidRPr="00BA2469" w:rsidRDefault="00302848" w:rsidP="00631C99">
      <w:pPr>
        <w:rPr>
          <w:b/>
          <w:snapToGrid w:val="0"/>
        </w:rPr>
      </w:pPr>
      <w:r w:rsidRPr="00BA2469">
        <w:rPr>
          <w:b/>
          <w:snapToGrid w:val="0"/>
        </w:rPr>
        <w:t>2.</w:t>
      </w:r>
      <w:proofErr w:type="spellStart"/>
      <w:r w:rsidRPr="00BA2469">
        <w:rPr>
          <w:b/>
          <w:snapToGrid w:val="0"/>
        </w:rPr>
        <w:t>2</w:t>
      </w:r>
      <w:proofErr w:type="spellEnd"/>
      <w:r w:rsidRPr="00BA2469">
        <w:rPr>
          <w:b/>
          <w:snapToGrid w:val="0"/>
        </w:rPr>
        <w:t>.</w:t>
      </w:r>
      <w:r w:rsidR="00E07553" w:rsidRPr="00BA2469">
        <w:rPr>
          <w:b/>
          <w:snapToGrid w:val="0"/>
        </w:rPr>
        <w:t xml:space="preserve"> </w:t>
      </w:r>
      <w:r w:rsidRPr="00BA2469">
        <w:rPr>
          <w:b/>
          <w:snapToGrid w:val="0"/>
        </w:rPr>
        <w:t xml:space="preserve">На основание чл. 55, ал. 1 от ЗОП </w:t>
      </w:r>
      <w:r w:rsidR="00E07553" w:rsidRPr="00BA2469">
        <w:rPr>
          <w:b/>
          <w:snapToGrid w:val="0"/>
        </w:rPr>
        <w:t>Възложителят отстранява</w:t>
      </w:r>
      <w:r w:rsidRPr="00BA2469">
        <w:rPr>
          <w:b/>
          <w:snapToGrid w:val="0"/>
        </w:rPr>
        <w:t xml:space="preserve"> от участие в процедурата участник, за когото е </w:t>
      </w:r>
      <w:r w:rsidR="00E07553" w:rsidRPr="00BA2469">
        <w:rPr>
          <w:b/>
          <w:snapToGrid w:val="0"/>
        </w:rPr>
        <w:t>налице и някое от следните основания:</w:t>
      </w:r>
    </w:p>
    <w:p w:rsidR="00AC693C" w:rsidRPr="00BA2469" w:rsidRDefault="00302848" w:rsidP="00631C99">
      <w:pPr>
        <w:rPr>
          <w:snapToGrid w:val="0"/>
        </w:rPr>
      </w:pPr>
      <w:r w:rsidRPr="00BA2469">
        <w:rPr>
          <w:snapToGrid w:val="0"/>
        </w:rPr>
        <w:t>2.</w:t>
      </w:r>
      <w:proofErr w:type="spellStart"/>
      <w:r w:rsidRPr="00BA2469">
        <w:rPr>
          <w:snapToGrid w:val="0"/>
        </w:rPr>
        <w:t>2</w:t>
      </w:r>
      <w:proofErr w:type="spellEnd"/>
      <w:r w:rsidRPr="00BA2469">
        <w:rPr>
          <w:snapToGrid w:val="0"/>
        </w:rPr>
        <w:t>.1.</w:t>
      </w:r>
      <w:r w:rsidR="00E07553" w:rsidRPr="00BA2469">
        <w:rPr>
          <w:snapToGrid w:val="0"/>
        </w:rPr>
        <w:t xml:space="preserve"> </w:t>
      </w:r>
      <w:r w:rsidR="00C23B04" w:rsidRPr="00BA2469">
        <w:rPr>
          <w:snapToGrid w:val="0"/>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A4740" w:rsidRPr="00BA2469" w:rsidRDefault="005D1261" w:rsidP="00631C99">
      <w:pPr>
        <w:rPr>
          <w:i/>
        </w:rPr>
      </w:pPr>
      <w:r w:rsidRPr="00BA2469">
        <w:rPr>
          <w:b/>
          <w:i/>
        </w:rPr>
        <w:t>Забележка</w:t>
      </w:r>
      <w:r w:rsidRPr="00BA2469">
        <w:rPr>
          <w:i/>
        </w:rPr>
        <w:t xml:space="preserve">: </w:t>
      </w:r>
      <w:r w:rsidR="004A4740" w:rsidRPr="00BA2469">
        <w:rPr>
          <w:i/>
        </w:rPr>
        <w:t>Възложителят има право да не отстрани</w:t>
      </w:r>
      <w:r w:rsidR="00AB454E" w:rsidRPr="00BA2469">
        <w:rPr>
          <w:i/>
        </w:rPr>
        <w:t xml:space="preserve"> от участие</w:t>
      </w:r>
      <w:r w:rsidR="004A4740" w:rsidRPr="00BA2469">
        <w:rPr>
          <w:i/>
        </w:rPr>
        <w:t xml:space="preserve"> в процедурата </w:t>
      </w:r>
      <w:r w:rsidR="00AB454E" w:rsidRPr="00BA2469">
        <w:rPr>
          <w:i/>
        </w:rPr>
        <w:t xml:space="preserve"> </w:t>
      </w:r>
      <w:r w:rsidR="004A4740" w:rsidRPr="00BA2469">
        <w:rPr>
          <w:i/>
        </w:rPr>
        <w:t xml:space="preserve">участник на </w:t>
      </w:r>
      <w:r w:rsidR="00E07553" w:rsidRPr="00BA2469">
        <w:rPr>
          <w:i/>
        </w:rPr>
        <w:t xml:space="preserve">това </w:t>
      </w:r>
      <w:r w:rsidR="004A4740" w:rsidRPr="00BA2469">
        <w:rPr>
          <w:i/>
        </w:rPr>
        <w:t>основание ако се докаже, че същия</w:t>
      </w:r>
      <w:r w:rsidR="00AB454E" w:rsidRPr="00BA2469">
        <w:rPr>
          <w:i/>
        </w:rPr>
        <w:t>т</w:t>
      </w:r>
      <w:r w:rsidR="004A4740" w:rsidRPr="00BA2469">
        <w:rPr>
          <w:i/>
        </w:rPr>
        <w:t xml:space="preserve"> не е преустановил дейността си и е в състояние да изпълн</w:t>
      </w:r>
      <w:r w:rsidR="00AB454E" w:rsidRPr="00BA2469">
        <w:rPr>
          <w:i/>
        </w:rPr>
        <w:t>и поръчката съгласно приложимите</w:t>
      </w:r>
      <w:r w:rsidR="004A4740" w:rsidRPr="00BA2469">
        <w:rPr>
          <w:i/>
        </w:rPr>
        <w:t xml:space="preserve"> национални правила за продължаване на стопанската дейност в държавата, в която е установен.</w:t>
      </w:r>
    </w:p>
    <w:p w:rsidR="00AC693C" w:rsidRPr="00BA2469" w:rsidRDefault="00795B95" w:rsidP="00631C99">
      <w:r w:rsidRPr="00BA2469">
        <w:t>2.</w:t>
      </w:r>
      <w:proofErr w:type="spellStart"/>
      <w:r w:rsidRPr="00BA2469">
        <w:t>2</w:t>
      </w:r>
      <w:proofErr w:type="spellEnd"/>
      <w:r w:rsidR="00E07553" w:rsidRPr="00BA2469">
        <w:t>.</w:t>
      </w:r>
      <w:r w:rsidR="00707826">
        <w:t>2</w:t>
      </w:r>
      <w:r w:rsidR="00E07553" w:rsidRPr="00BA2469">
        <w:t xml:space="preserve">. </w:t>
      </w:r>
      <w:r w:rsidR="0052077B" w:rsidRPr="00BA2469">
        <w:t>с</w:t>
      </w:r>
      <w:r w:rsidR="00587939" w:rsidRPr="00BA2469">
        <w:t>ключил е споразумение с други лица с цел нарушаване на конкуренцията, когато нарушението е установено с акт на компетентен орган;</w:t>
      </w:r>
    </w:p>
    <w:p w:rsidR="00C23B04" w:rsidRPr="00BA2469" w:rsidRDefault="00795B95" w:rsidP="00631C99">
      <w:r w:rsidRPr="00BA2469">
        <w:t>2.</w:t>
      </w:r>
      <w:proofErr w:type="spellStart"/>
      <w:r w:rsidRPr="00BA2469">
        <w:t>2</w:t>
      </w:r>
      <w:proofErr w:type="spellEnd"/>
      <w:r w:rsidR="00E46666" w:rsidRPr="00BA2469">
        <w:t>.</w:t>
      </w:r>
      <w:r w:rsidR="00707826">
        <w:t>3</w:t>
      </w:r>
      <w:r w:rsidR="00E46666" w:rsidRPr="00BA2469">
        <w:t xml:space="preserve">. </w:t>
      </w:r>
      <w:r w:rsidR="0052077B" w:rsidRPr="00BA2469">
        <w:t>о</w:t>
      </w:r>
      <w:r w:rsidR="007E01CB" w:rsidRPr="00BA2469">
        <w:t>питал е да:</w:t>
      </w:r>
    </w:p>
    <w:p w:rsidR="00C23B04" w:rsidRPr="00BA2469" w:rsidRDefault="007E01CB" w:rsidP="00631C99">
      <w:r w:rsidRPr="00BA2469">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C23B04" w:rsidRPr="00BA2469" w:rsidRDefault="007E01CB" w:rsidP="00631C99">
      <w:r w:rsidRPr="00BA2469">
        <w:t xml:space="preserve">б) получи </w:t>
      </w:r>
      <w:r w:rsidR="0035128D" w:rsidRPr="00BA2469">
        <w:t xml:space="preserve"> </w:t>
      </w:r>
      <w:r w:rsidRPr="00BA2469">
        <w:t>инфо</w:t>
      </w:r>
      <w:r w:rsidR="00AB454E" w:rsidRPr="00BA2469">
        <w:t>рмация, която може да даде нео</w:t>
      </w:r>
      <w:r w:rsidRPr="00BA2469">
        <w:t>снователно предимство в процедурата за възлагане на обществена поръчка.</w:t>
      </w:r>
    </w:p>
    <w:p w:rsidR="00375B7B" w:rsidRPr="00BA2469" w:rsidRDefault="00375B7B" w:rsidP="00631C99">
      <w:pPr>
        <w:rPr>
          <w:i/>
        </w:rPr>
      </w:pPr>
      <w:r w:rsidRPr="00BA2469">
        <w:rPr>
          <w:b/>
          <w:i/>
        </w:rPr>
        <w:t>Забележка</w:t>
      </w:r>
      <w:r w:rsidRPr="00BA2469">
        <w:rPr>
          <w:i/>
        </w:rPr>
        <w:t>: Съгласно чл. 46, ал. 1 от ППЗОП, участниците са длъжни да уведомят възложителя за промени в обстоятелствата по т.</w:t>
      </w:r>
      <w:r w:rsidR="00B94928" w:rsidRPr="00BA2469">
        <w:rPr>
          <w:i/>
        </w:rPr>
        <w:t xml:space="preserve"> </w:t>
      </w:r>
      <w:r w:rsidRPr="00BA2469">
        <w:rPr>
          <w:i/>
        </w:rPr>
        <w:t xml:space="preserve">2 в срок до 3 (три) дни от настъпване на промяната.  </w:t>
      </w:r>
    </w:p>
    <w:p w:rsidR="00B50B84" w:rsidRPr="00BA2469" w:rsidRDefault="00AC693C" w:rsidP="00631C99">
      <w:r w:rsidRPr="00BA2469">
        <w:rPr>
          <w:b/>
        </w:rPr>
        <w:t>2.3</w:t>
      </w:r>
      <w:r w:rsidRPr="00BA2469">
        <w:t>. Когато участникът е юридическо лице, основанията по т. 2.1</w:t>
      </w:r>
      <w:r w:rsidR="00707826">
        <w:t>.</w:t>
      </w:r>
      <w:r w:rsidRPr="00BA2469">
        <w:t>1</w:t>
      </w:r>
      <w:r w:rsidR="00707826">
        <w:t>,</w:t>
      </w:r>
      <w:r w:rsidRPr="00BA2469">
        <w:t xml:space="preserve"> т.</w:t>
      </w:r>
      <w:r w:rsidR="00B94928" w:rsidRPr="00BA2469">
        <w:t xml:space="preserve"> </w:t>
      </w:r>
      <w:r w:rsidRPr="00BA2469">
        <w:t>2.1.2, т.</w:t>
      </w:r>
      <w:r w:rsidR="00B94928" w:rsidRPr="00BA2469">
        <w:t xml:space="preserve"> </w:t>
      </w:r>
      <w:r w:rsidRPr="00BA2469">
        <w:t>2.1.7 и т.</w:t>
      </w:r>
      <w:r w:rsidR="00B94928" w:rsidRPr="00BA2469">
        <w:t xml:space="preserve"> </w:t>
      </w:r>
      <w:r w:rsidRPr="00BA2469">
        <w:t>2.</w:t>
      </w:r>
      <w:proofErr w:type="spellStart"/>
      <w:r w:rsidRPr="00BA2469">
        <w:t>2</w:t>
      </w:r>
      <w:proofErr w:type="spellEnd"/>
      <w:r w:rsidRPr="00BA2469">
        <w:t>.</w:t>
      </w:r>
      <w:r w:rsidR="00707826">
        <w:t>3</w:t>
      </w:r>
      <w:r w:rsidRPr="00BA2469">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747FD6" w:rsidRPr="00BA2469" w:rsidRDefault="00795B95" w:rsidP="00631C99">
      <w:r w:rsidRPr="00BA2469">
        <w:rPr>
          <w:b/>
        </w:rPr>
        <w:t>2.</w:t>
      </w:r>
      <w:r w:rsidR="00AC693C" w:rsidRPr="00BA2469">
        <w:rPr>
          <w:b/>
        </w:rPr>
        <w:t>4</w:t>
      </w:r>
      <w:r w:rsidR="0052077B" w:rsidRPr="00BA2469">
        <w:t>. </w:t>
      </w:r>
      <w:r w:rsidR="00C23B04" w:rsidRPr="00BA2469">
        <w:t>Учас</w:t>
      </w:r>
      <w:r w:rsidR="00AB454E" w:rsidRPr="00BA2469">
        <w:t xml:space="preserve">тник в процедурата, за когото е </w:t>
      </w:r>
      <w:r w:rsidR="00C23B04" w:rsidRPr="00BA2469">
        <w:t xml:space="preserve"> налице </w:t>
      </w:r>
      <w:r w:rsidR="00D34EFB" w:rsidRPr="00BA2469">
        <w:t xml:space="preserve">някое от </w:t>
      </w:r>
      <w:r w:rsidR="00C23B04" w:rsidRPr="00BA2469">
        <w:t>основания</w:t>
      </w:r>
      <w:r w:rsidR="00AC693C" w:rsidRPr="00BA2469">
        <w:t>та</w:t>
      </w:r>
      <w:r w:rsidR="00AB454E" w:rsidRPr="00BA2469">
        <w:t>,</w:t>
      </w:r>
      <w:r w:rsidR="00C23B04" w:rsidRPr="00BA2469">
        <w:t xml:space="preserve"> </w:t>
      </w:r>
      <w:r w:rsidR="00D34EFB" w:rsidRPr="00BA2469">
        <w:t>по</w:t>
      </w:r>
      <w:r w:rsidR="00AC693C" w:rsidRPr="00BA2469">
        <w:t>сочени в т.</w:t>
      </w:r>
      <w:r w:rsidR="00796DFD">
        <w:t> </w:t>
      </w:r>
      <w:r w:rsidR="00AC693C" w:rsidRPr="00BA2469">
        <w:t xml:space="preserve">2.1. </w:t>
      </w:r>
      <w:r w:rsidR="00D34EFB" w:rsidRPr="00BA2469">
        <w:t xml:space="preserve">или основанията, посочени в т. </w:t>
      </w:r>
      <w:r w:rsidR="003010F3" w:rsidRPr="00BA2469">
        <w:t>2.</w:t>
      </w:r>
      <w:proofErr w:type="spellStart"/>
      <w:r w:rsidR="003010F3" w:rsidRPr="00BA2469">
        <w:t>2</w:t>
      </w:r>
      <w:proofErr w:type="spellEnd"/>
      <w:r w:rsidR="003010F3" w:rsidRPr="00BA2469">
        <w:t>.</w:t>
      </w:r>
      <w:r w:rsidR="00D34EFB" w:rsidRPr="00BA2469">
        <w:t xml:space="preserve"> по-горе</w:t>
      </w:r>
      <w:r w:rsidR="00C23B04" w:rsidRPr="00BA2469">
        <w:t xml:space="preserve">, </w:t>
      </w:r>
      <w:r w:rsidR="0035128D" w:rsidRPr="00BA2469">
        <w:t xml:space="preserve"> </w:t>
      </w:r>
      <w:r w:rsidR="00C23B04" w:rsidRPr="00BA2469">
        <w:t>има право да представи доказателства, че е предприел мерки, които гарантират неговата надеждност</w:t>
      </w:r>
      <w:r w:rsidR="00747FD6" w:rsidRPr="00BA2469">
        <w:t>,</w:t>
      </w:r>
      <w:r w:rsidR="00C23B04" w:rsidRPr="00BA2469">
        <w:t xml:space="preserve"> съгласно чл. 56, ал. 1 ЗОП</w:t>
      </w:r>
      <w:r w:rsidR="00747FD6" w:rsidRPr="00BA2469">
        <w:t xml:space="preserve">, въпреки наличието на съответното основание за отстраняване. За тази цел участникът може да докаже, че: </w:t>
      </w:r>
    </w:p>
    <w:p w:rsidR="00747FD6" w:rsidRPr="00BA2469" w:rsidRDefault="00747FD6" w:rsidP="00631C99">
      <w:r w:rsidRPr="00BA2469">
        <w:t>а. е погасил задълженията си по т. 2.1.3</w:t>
      </w:r>
      <w:r w:rsidR="00707826">
        <w:t>.</w:t>
      </w:r>
      <w:r w:rsidRPr="00BA2469">
        <w:t xml:space="preserve">, включително начислените лихви и/или глоби или че те са разсрочени, отсрочени или обезпечени; </w:t>
      </w:r>
    </w:p>
    <w:p w:rsidR="00747FD6" w:rsidRPr="00BA2469" w:rsidRDefault="00747FD6" w:rsidP="00631C99">
      <w:r w:rsidRPr="00BA2469">
        <w:t xml:space="preserve">б.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747FD6" w:rsidRPr="00BA2469" w:rsidRDefault="00747FD6" w:rsidP="00631C99">
      <w:r w:rsidRPr="00BA2469">
        <w:t xml:space="preserve">в.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C23B04" w:rsidRPr="00BA2469" w:rsidRDefault="00747FD6" w:rsidP="00631C99">
      <w:pPr>
        <w:rPr>
          <w:i/>
        </w:rPr>
      </w:pPr>
      <w:r w:rsidRPr="00BA2469">
        <w:rPr>
          <w:b/>
          <w:i/>
        </w:rPr>
        <w:lastRenderedPageBreak/>
        <w:t>Забележка:</w:t>
      </w:r>
      <w:r w:rsidRPr="00BA2469">
        <w:rPr>
          <w:i/>
        </w:rPr>
        <w:t xml:space="preserve">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времето, определено с присъдата или акта. </w:t>
      </w:r>
    </w:p>
    <w:p w:rsidR="001C38CB" w:rsidRPr="00BA2469" w:rsidRDefault="001C38CB" w:rsidP="00631C99">
      <w:pPr>
        <w:rPr>
          <w:snapToGrid w:val="0"/>
        </w:rPr>
      </w:pPr>
      <w:r w:rsidRPr="00BA2469">
        <w:rPr>
          <w:b/>
          <w:snapToGrid w:val="0"/>
        </w:rPr>
        <w:t>2.</w:t>
      </w:r>
      <w:r w:rsidR="00AC693C" w:rsidRPr="00BA2469">
        <w:rPr>
          <w:b/>
          <w:snapToGrid w:val="0"/>
        </w:rPr>
        <w:t>5</w:t>
      </w:r>
      <w:r w:rsidRPr="00BA2469">
        <w:rPr>
          <w:snapToGrid w:val="0"/>
        </w:rPr>
        <w:t xml:space="preserve">. </w:t>
      </w:r>
      <w:r w:rsidR="008A4702" w:rsidRPr="00BA2469">
        <w:rPr>
          <w:snapToGrid w:val="0"/>
        </w:rPr>
        <w:t xml:space="preserve">Използване на капацитета на трети лица. </w:t>
      </w:r>
      <w:r w:rsidR="004545A8" w:rsidRPr="00BA2469">
        <w:rPr>
          <w:snapToGrid w:val="0"/>
        </w:rPr>
        <w:t>Подизпълнители</w:t>
      </w:r>
      <w:r w:rsidR="00AB454E" w:rsidRPr="00BA2469">
        <w:rPr>
          <w:snapToGrid w:val="0"/>
        </w:rPr>
        <w:t>.</w:t>
      </w:r>
    </w:p>
    <w:p w:rsidR="004545A8" w:rsidRPr="00BA2469" w:rsidRDefault="004545A8" w:rsidP="00631C99">
      <w:pPr>
        <w:rPr>
          <w:snapToGrid w:val="0"/>
        </w:rPr>
      </w:pPr>
      <w:r w:rsidRPr="00BA2469">
        <w:rPr>
          <w:snapToGrid w:val="0"/>
        </w:rPr>
        <w:t>Когато при изпълнение на поръчката участникът ще ползва</w:t>
      </w:r>
      <w:r w:rsidR="008A4702" w:rsidRPr="00BA2469">
        <w:rPr>
          <w:snapToGrid w:val="0"/>
        </w:rPr>
        <w:t xml:space="preserve"> капацитета на трети лица или</w:t>
      </w:r>
      <w:r w:rsidRPr="00BA2469">
        <w:rPr>
          <w:snapToGrid w:val="0"/>
        </w:rPr>
        <w:t xml:space="preserve"> подизпълнители за тях не следва да са налице </w:t>
      </w:r>
      <w:r w:rsidR="00AC693C" w:rsidRPr="00BA2469">
        <w:t>някое от основанията посочени в т.</w:t>
      </w:r>
      <w:r w:rsidR="00B94928" w:rsidRPr="00BA2469">
        <w:t xml:space="preserve"> </w:t>
      </w:r>
      <w:r w:rsidR="00AC693C" w:rsidRPr="00BA2469">
        <w:t xml:space="preserve">2.1. </w:t>
      </w:r>
      <w:r w:rsidR="008A4702" w:rsidRPr="00BA2469">
        <w:rPr>
          <w:snapToGrid w:val="0"/>
        </w:rPr>
        <w:t>и т. 2.</w:t>
      </w:r>
      <w:proofErr w:type="spellStart"/>
      <w:r w:rsidR="008A4702" w:rsidRPr="00BA2469">
        <w:rPr>
          <w:snapToGrid w:val="0"/>
        </w:rPr>
        <w:t>2</w:t>
      </w:r>
      <w:proofErr w:type="spellEnd"/>
      <w:r w:rsidRPr="00BA2469">
        <w:rPr>
          <w:snapToGrid w:val="0"/>
        </w:rPr>
        <w:t>.</w:t>
      </w:r>
      <w:r w:rsidR="008A4702" w:rsidRPr="00BA2469">
        <w:rPr>
          <w:snapToGrid w:val="0"/>
        </w:rPr>
        <w:t xml:space="preserve"> по-горе.</w:t>
      </w:r>
    </w:p>
    <w:p w:rsidR="00D34EFB" w:rsidRPr="00BA2469" w:rsidRDefault="001C38CB" w:rsidP="00631C99">
      <w:pPr>
        <w:rPr>
          <w:snapToGrid w:val="0"/>
        </w:rPr>
      </w:pPr>
      <w:r w:rsidRPr="00BA2469">
        <w:rPr>
          <w:b/>
          <w:snapToGrid w:val="0"/>
        </w:rPr>
        <w:t>2.</w:t>
      </w:r>
      <w:r w:rsidR="00AC693C" w:rsidRPr="00BA2469">
        <w:rPr>
          <w:b/>
          <w:snapToGrid w:val="0"/>
        </w:rPr>
        <w:t>6</w:t>
      </w:r>
      <w:r w:rsidRPr="00BA2469">
        <w:rPr>
          <w:snapToGrid w:val="0"/>
        </w:rPr>
        <w:t xml:space="preserve">. </w:t>
      </w:r>
      <w:r w:rsidR="003010F3" w:rsidRPr="00BA2469">
        <w:rPr>
          <w:snapToGrid w:val="0"/>
        </w:rPr>
        <w:t>Обединения</w:t>
      </w:r>
    </w:p>
    <w:p w:rsidR="003010F3" w:rsidRPr="00BA2469" w:rsidRDefault="003010F3" w:rsidP="00631C99">
      <w:pPr>
        <w:rPr>
          <w:snapToGrid w:val="0"/>
        </w:rPr>
      </w:pPr>
      <w:r w:rsidRPr="00BA2469">
        <w:rPr>
          <w:snapToGrid w:val="0"/>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BA2469">
        <w:t>посочени в т.</w:t>
      </w:r>
      <w:r w:rsidR="00504E66" w:rsidRPr="00BA2469">
        <w:t xml:space="preserve"> </w:t>
      </w:r>
      <w:r w:rsidR="00F764B5" w:rsidRPr="00BA2469">
        <w:t xml:space="preserve">2.1. </w:t>
      </w:r>
      <w:r w:rsidRPr="00BA2469">
        <w:rPr>
          <w:snapToGrid w:val="0"/>
        </w:rPr>
        <w:t>или т. 2.</w:t>
      </w:r>
      <w:proofErr w:type="spellStart"/>
      <w:r w:rsidRPr="00BA2469">
        <w:rPr>
          <w:snapToGrid w:val="0"/>
        </w:rPr>
        <w:t>2</w:t>
      </w:r>
      <w:proofErr w:type="spellEnd"/>
      <w:r w:rsidRPr="00BA2469">
        <w:rPr>
          <w:snapToGrid w:val="0"/>
        </w:rPr>
        <w:t>. по-горе.</w:t>
      </w:r>
    </w:p>
    <w:p w:rsidR="006D55C5" w:rsidRPr="00BA2469" w:rsidRDefault="00433B90" w:rsidP="00631C99">
      <w:pPr>
        <w:rPr>
          <w:snapToGrid w:val="0"/>
        </w:rPr>
      </w:pPr>
      <w:r w:rsidRPr="00BA2469">
        <w:rPr>
          <w:b/>
          <w:snapToGrid w:val="0"/>
        </w:rPr>
        <w:t>2.</w:t>
      </w:r>
      <w:r w:rsidR="00F764B5" w:rsidRPr="00BA2469">
        <w:rPr>
          <w:b/>
          <w:snapToGrid w:val="0"/>
        </w:rPr>
        <w:t>7</w:t>
      </w:r>
      <w:r w:rsidR="00DD5802" w:rsidRPr="00BA2469">
        <w:rPr>
          <w:snapToGrid w:val="0"/>
        </w:rPr>
        <w:t>. </w:t>
      </w:r>
      <w:r w:rsidR="00C23B04" w:rsidRPr="00BA2469">
        <w:rPr>
          <w:snapToGrid w:val="0"/>
        </w:rPr>
        <w:t xml:space="preserve">Участниците в процедурата са длъжни да уведомят писмено възложителя в тридневен срок от настъпване на обстоятелства </w:t>
      </w:r>
      <w:r w:rsidR="00F764B5" w:rsidRPr="00BA2469">
        <w:t>посочени в т.</w:t>
      </w:r>
      <w:r w:rsidR="00504E66" w:rsidRPr="00BA2469">
        <w:t xml:space="preserve"> </w:t>
      </w:r>
      <w:r w:rsidR="00F764B5" w:rsidRPr="00BA2469">
        <w:t xml:space="preserve">2.1. </w:t>
      </w:r>
      <w:r w:rsidRPr="00BA2469">
        <w:rPr>
          <w:snapToGrid w:val="0"/>
        </w:rPr>
        <w:t>или т. 2.2 по-горе</w:t>
      </w:r>
      <w:r w:rsidR="00C23B04" w:rsidRPr="00BA2469">
        <w:rPr>
          <w:snapToGrid w:val="0"/>
        </w:rPr>
        <w:t>.</w:t>
      </w:r>
    </w:p>
    <w:p w:rsidR="006D55C5" w:rsidRPr="00BA2469" w:rsidRDefault="006D55C5" w:rsidP="00631C99">
      <w:pPr>
        <w:rPr>
          <w:snapToGrid w:val="0"/>
        </w:rPr>
      </w:pPr>
      <w:r w:rsidRPr="00BA2469">
        <w:rPr>
          <w:b/>
          <w:snapToGrid w:val="0"/>
        </w:rPr>
        <w:t>2.8.</w:t>
      </w:r>
      <w:r w:rsidRPr="00BA2469">
        <w:rPr>
          <w:snapToGrid w:val="0"/>
        </w:rPr>
        <w:t xml:space="preserve"> Основанията за отстраняване</w:t>
      </w:r>
      <w:r w:rsidR="00CC7110" w:rsidRPr="00BA2469">
        <w:rPr>
          <w:snapToGrid w:val="0"/>
        </w:rPr>
        <w:t xml:space="preserve"> </w:t>
      </w:r>
      <w:r w:rsidRPr="00BA2469">
        <w:rPr>
          <w:snapToGrid w:val="0"/>
        </w:rPr>
        <w:t>се прилагат до изтичане на сроковете, посочени в чл. 57, ал. 3</w:t>
      </w:r>
      <w:r w:rsidR="00796DFD">
        <w:rPr>
          <w:snapToGrid w:val="0"/>
        </w:rPr>
        <w:t xml:space="preserve"> от</w:t>
      </w:r>
      <w:r w:rsidRPr="00BA2469">
        <w:rPr>
          <w:snapToGrid w:val="0"/>
        </w:rPr>
        <w:t xml:space="preserve"> ЗОП. Възложителят отстранява от участие в пр</w:t>
      </w:r>
      <w:r w:rsidR="00994752" w:rsidRPr="00BA2469">
        <w:rPr>
          <w:snapToGrid w:val="0"/>
        </w:rPr>
        <w:t>оцедурата участник, за когото е налице някое</w:t>
      </w:r>
      <w:r w:rsidRPr="00BA2469">
        <w:rPr>
          <w:snapToGrid w:val="0"/>
        </w:rPr>
        <w:t xml:space="preserve"> от основанията и обстоятелствата, които са възникнали преди или по време на процедурата.</w:t>
      </w:r>
    </w:p>
    <w:p w:rsidR="001C3002" w:rsidRPr="00BA2469" w:rsidRDefault="00433B90" w:rsidP="00631C99">
      <w:pPr>
        <w:rPr>
          <w:snapToGrid w:val="0"/>
        </w:rPr>
      </w:pPr>
      <w:r w:rsidRPr="00BA2469">
        <w:rPr>
          <w:b/>
          <w:snapToGrid w:val="0"/>
        </w:rPr>
        <w:t>2.</w:t>
      </w:r>
      <w:r w:rsidR="006D55C5" w:rsidRPr="00BA2469">
        <w:rPr>
          <w:b/>
          <w:snapToGrid w:val="0"/>
        </w:rPr>
        <w:t>9</w:t>
      </w:r>
      <w:r w:rsidR="001C3002" w:rsidRPr="00BA2469">
        <w:rPr>
          <w:b/>
          <w:snapToGrid w:val="0"/>
        </w:rPr>
        <w:t>.</w:t>
      </w:r>
      <w:r w:rsidR="001C3002" w:rsidRPr="00BA2469">
        <w:rPr>
          <w:snapToGrid w:val="0"/>
        </w:rPr>
        <w:t xml:space="preserve"> Освен на основанията</w:t>
      </w:r>
      <w:r w:rsidR="00994752" w:rsidRPr="00BA2469">
        <w:rPr>
          <w:snapToGrid w:val="0"/>
        </w:rPr>
        <w:t>,</w:t>
      </w:r>
      <w:r w:rsidR="001C3002" w:rsidRPr="00BA2469">
        <w:rPr>
          <w:snapToGrid w:val="0"/>
        </w:rPr>
        <w:t xml:space="preserve"> </w:t>
      </w:r>
      <w:r w:rsidR="00F764B5" w:rsidRPr="00BA2469">
        <w:t>посочени в т.</w:t>
      </w:r>
      <w:r w:rsidR="00504E66" w:rsidRPr="00BA2469">
        <w:t xml:space="preserve"> </w:t>
      </w:r>
      <w:r w:rsidR="00F764B5" w:rsidRPr="00BA2469">
        <w:t xml:space="preserve">2.1. </w:t>
      </w:r>
      <w:r w:rsidR="001C3002" w:rsidRPr="00BA2469">
        <w:rPr>
          <w:snapToGrid w:val="0"/>
        </w:rPr>
        <w:t>и т. 2.</w:t>
      </w:r>
      <w:proofErr w:type="spellStart"/>
      <w:r w:rsidR="001C3002" w:rsidRPr="00BA2469">
        <w:rPr>
          <w:snapToGrid w:val="0"/>
        </w:rPr>
        <w:t>2</w:t>
      </w:r>
      <w:proofErr w:type="spellEnd"/>
      <w:r w:rsidR="001C3002" w:rsidRPr="00BA2469">
        <w:rPr>
          <w:snapToGrid w:val="0"/>
        </w:rPr>
        <w:t>. по-горе</w:t>
      </w:r>
      <w:r w:rsidR="00994752" w:rsidRPr="00BA2469">
        <w:rPr>
          <w:snapToGrid w:val="0"/>
        </w:rPr>
        <w:t>,</w:t>
      </w:r>
      <w:r w:rsidR="001C3002" w:rsidRPr="00BA2469">
        <w:rPr>
          <w:snapToGrid w:val="0"/>
        </w:rPr>
        <w:t xml:space="preserve"> </w:t>
      </w:r>
      <w:r w:rsidR="001C3002" w:rsidRPr="00BA2469">
        <w:rPr>
          <w:b/>
          <w:snapToGrid w:val="0"/>
        </w:rPr>
        <w:t>възложителят отстранява от процедурата</w:t>
      </w:r>
      <w:r w:rsidR="001C3002" w:rsidRPr="00BA2469">
        <w:rPr>
          <w:snapToGrid w:val="0"/>
        </w:rPr>
        <w:t xml:space="preserve">: </w:t>
      </w:r>
    </w:p>
    <w:p w:rsidR="001C3002" w:rsidRPr="00BA2469" w:rsidRDefault="00433B90" w:rsidP="00631C99">
      <w:pPr>
        <w:rPr>
          <w:snapToGrid w:val="0"/>
        </w:rPr>
      </w:pPr>
      <w:r w:rsidRPr="00BA2469">
        <w:rPr>
          <w:snapToGrid w:val="0"/>
        </w:rPr>
        <w:t>2.</w:t>
      </w:r>
      <w:r w:rsidR="006D55C5" w:rsidRPr="00BA2469">
        <w:rPr>
          <w:snapToGrid w:val="0"/>
        </w:rPr>
        <w:t>9</w:t>
      </w:r>
      <w:r w:rsidR="001C3002" w:rsidRPr="00BA2469">
        <w:rPr>
          <w:snapToGrid w:val="0"/>
        </w:rPr>
        <w:t>.1. участник,</w:t>
      </w:r>
      <w:r w:rsidR="00AB454E" w:rsidRPr="00BA2469">
        <w:rPr>
          <w:snapToGrid w:val="0"/>
        </w:rPr>
        <w:t xml:space="preserve"> </w:t>
      </w:r>
      <w:r w:rsidR="001C3002" w:rsidRPr="00BA2469">
        <w:rPr>
          <w:snapToGrid w:val="0"/>
        </w:rPr>
        <w:t xml:space="preserve">който не отговаря </w:t>
      </w:r>
      <w:r w:rsidR="0035128D" w:rsidRPr="00BA2469">
        <w:rPr>
          <w:snapToGrid w:val="0"/>
        </w:rPr>
        <w:t xml:space="preserve"> </w:t>
      </w:r>
      <w:r w:rsidR="001C3002" w:rsidRPr="00BA2469">
        <w:rPr>
          <w:snapToGrid w:val="0"/>
        </w:rPr>
        <w:t xml:space="preserve">на поставените критерии за подбор или не изпълни друго условие, посочено в обявлението за обществена поръчка или в документацията; </w:t>
      </w:r>
    </w:p>
    <w:p w:rsidR="001C3002" w:rsidRPr="00BA2469" w:rsidRDefault="00433B90" w:rsidP="00631C99">
      <w:pPr>
        <w:rPr>
          <w:snapToGrid w:val="0"/>
        </w:rPr>
      </w:pPr>
      <w:r w:rsidRPr="00BA2469">
        <w:rPr>
          <w:snapToGrid w:val="0"/>
        </w:rPr>
        <w:t>2.</w:t>
      </w:r>
      <w:r w:rsidR="006D55C5" w:rsidRPr="00BA2469">
        <w:rPr>
          <w:snapToGrid w:val="0"/>
        </w:rPr>
        <w:t>9</w:t>
      </w:r>
      <w:r w:rsidR="001C3002" w:rsidRPr="00BA2469">
        <w:rPr>
          <w:snapToGrid w:val="0"/>
        </w:rPr>
        <w:t xml:space="preserve">.2. участник, който е представил оферта, която не отговаря на: </w:t>
      </w:r>
    </w:p>
    <w:p w:rsidR="001C3002" w:rsidRPr="00BA2469" w:rsidRDefault="001C3002" w:rsidP="00631C99">
      <w:pPr>
        <w:rPr>
          <w:snapToGrid w:val="0"/>
        </w:rPr>
      </w:pPr>
      <w:r w:rsidRPr="00BA2469">
        <w:rPr>
          <w:snapToGrid w:val="0"/>
        </w:rPr>
        <w:t>а) предварително обявените условия на поръчката;</w:t>
      </w:r>
    </w:p>
    <w:p w:rsidR="001C3002" w:rsidRPr="00BA2469" w:rsidRDefault="001C3002" w:rsidP="00631C99">
      <w:pPr>
        <w:rPr>
          <w:snapToGrid w:val="0"/>
        </w:rPr>
      </w:pPr>
      <w:r w:rsidRPr="00BA2469">
        <w:rPr>
          <w:snapToGrid w:val="0"/>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94752" w:rsidRPr="00BA2469">
        <w:rPr>
          <w:snapToGrid w:val="0"/>
        </w:rPr>
        <w:t xml:space="preserve"> </w:t>
      </w:r>
      <w:r w:rsidRPr="00BA2469">
        <w:rPr>
          <w:snapToGrid w:val="0"/>
        </w:rPr>
        <w:t>които са изброени в приложение № 10</w:t>
      </w:r>
      <w:r w:rsidR="00D06E79" w:rsidRPr="00BA2469">
        <w:rPr>
          <w:snapToGrid w:val="0"/>
        </w:rPr>
        <w:t xml:space="preserve"> към чл.115 ЗОП</w:t>
      </w:r>
      <w:r w:rsidRPr="00BA2469">
        <w:rPr>
          <w:snapToGrid w:val="0"/>
        </w:rPr>
        <w:t xml:space="preserve">; </w:t>
      </w:r>
    </w:p>
    <w:p w:rsidR="001C3002" w:rsidRPr="00BA2469" w:rsidRDefault="00433B90" w:rsidP="00631C99">
      <w:pPr>
        <w:rPr>
          <w:snapToGrid w:val="0"/>
        </w:rPr>
      </w:pPr>
      <w:r w:rsidRPr="00BA2469">
        <w:rPr>
          <w:snapToGrid w:val="0"/>
        </w:rPr>
        <w:t>2.</w:t>
      </w:r>
      <w:r w:rsidR="006D55C5" w:rsidRPr="00BA2469">
        <w:rPr>
          <w:snapToGrid w:val="0"/>
        </w:rPr>
        <w:t>9</w:t>
      </w:r>
      <w:r w:rsidRPr="00BA2469">
        <w:rPr>
          <w:snapToGrid w:val="0"/>
        </w:rPr>
        <w:t>.</w:t>
      </w:r>
      <w:r w:rsidR="001C3002" w:rsidRPr="00BA2469">
        <w:rPr>
          <w:snapToGrid w:val="0"/>
        </w:rPr>
        <w:t>3. участник, който не е представил в срок обосновката по чл. 72, ал.</w:t>
      </w:r>
      <w:r w:rsidR="00504E66" w:rsidRPr="00BA2469">
        <w:rPr>
          <w:snapToGrid w:val="0"/>
        </w:rPr>
        <w:t xml:space="preserve"> </w:t>
      </w:r>
      <w:r w:rsidR="001C3002" w:rsidRPr="00BA2469">
        <w:rPr>
          <w:snapToGrid w:val="0"/>
        </w:rPr>
        <w:t>1 или чиято оферта не е приета съгласно чл.</w:t>
      </w:r>
      <w:r w:rsidR="00504E66" w:rsidRPr="00BA2469">
        <w:rPr>
          <w:snapToGrid w:val="0"/>
        </w:rPr>
        <w:t xml:space="preserve"> </w:t>
      </w:r>
      <w:r w:rsidR="001C3002" w:rsidRPr="00BA2469">
        <w:rPr>
          <w:snapToGrid w:val="0"/>
        </w:rPr>
        <w:t>72, ал.</w:t>
      </w:r>
      <w:r w:rsidR="00504E66" w:rsidRPr="00BA2469">
        <w:rPr>
          <w:snapToGrid w:val="0"/>
        </w:rPr>
        <w:t xml:space="preserve"> </w:t>
      </w:r>
      <w:r w:rsidR="001C3002" w:rsidRPr="00BA2469">
        <w:rPr>
          <w:snapToGrid w:val="0"/>
        </w:rPr>
        <w:t>3-5</w:t>
      </w:r>
      <w:r w:rsidR="00D06E79" w:rsidRPr="00BA2469">
        <w:rPr>
          <w:snapToGrid w:val="0"/>
        </w:rPr>
        <w:t xml:space="preserve"> </w:t>
      </w:r>
      <w:r w:rsidR="00796DFD">
        <w:rPr>
          <w:snapToGrid w:val="0"/>
        </w:rPr>
        <w:t xml:space="preserve">от </w:t>
      </w:r>
      <w:r w:rsidR="00D06E79" w:rsidRPr="00BA2469">
        <w:rPr>
          <w:snapToGrid w:val="0"/>
        </w:rPr>
        <w:t>ЗОП</w:t>
      </w:r>
      <w:r w:rsidR="001C3002" w:rsidRPr="00BA2469">
        <w:rPr>
          <w:snapToGrid w:val="0"/>
        </w:rPr>
        <w:t xml:space="preserve">; </w:t>
      </w:r>
    </w:p>
    <w:p w:rsidR="001C3002" w:rsidRPr="00BA2469" w:rsidRDefault="00433B90" w:rsidP="00631C99">
      <w:pPr>
        <w:rPr>
          <w:snapToGrid w:val="0"/>
        </w:rPr>
      </w:pPr>
      <w:r w:rsidRPr="00BA2469">
        <w:rPr>
          <w:snapToGrid w:val="0"/>
        </w:rPr>
        <w:t>2</w:t>
      </w:r>
      <w:r w:rsidR="00F764B5" w:rsidRPr="00BA2469">
        <w:rPr>
          <w:snapToGrid w:val="0"/>
        </w:rPr>
        <w:t>.</w:t>
      </w:r>
      <w:r w:rsidR="006D55C5" w:rsidRPr="00BA2469">
        <w:rPr>
          <w:snapToGrid w:val="0"/>
        </w:rPr>
        <w:t>9</w:t>
      </w:r>
      <w:r w:rsidRPr="00BA2469">
        <w:rPr>
          <w:snapToGrid w:val="0"/>
        </w:rPr>
        <w:t>.</w:t>
      </w:r>
      <w:r w:rsidR="001C3002" w:rsidRPr="00BA2469">
        <w:rPr>
          <w:snapToGrid w:val="0"/>
        </w:rPr>
        <w:t>4. участници, които са свързани лица.</w:t>
      </w:r>
    </w:p>
    <w:p w:rsidR="00795B95" w:rsidRPr="00BA2469" w:rsidRDefault="001A3BE7" w:rsidP="00631C99">
      <w:pPr>
        <w:rPr>
          <w:snapToGrid w:val="0"/>
        </w:rPr>
      </w:pPr>
      <w:bookmarkStart w:id="13" w:name="_Toc459187644"/>
      <w:r w:rsidRPr="00BA2469">
        <w:rPr>
          <w:b/>
          <w:snapToGrid w:val="0"/>
        </w:rPr>
        <w:t>Б</w:t>
      </w:r>
      <w:r w:rsidR="00795B95" w:rsidRPr="00BA2469">
        <w:rPr>
          <w:b/>
          <w:snapToGrid w:val="0"/>
        </w:rPr>
        <w:t xml:space="preserve">. </w:t>
      </w:r>
      <w:r w:rsidR="001C2B3D" w:rsidRPr="00BA2469">
        <w:rPr>
          <w:b/>
          <w:snapToGrid w:val="0"/>
        </w:rPr>
        <w:t>Критерии за подбор.</w:t>
      </w:r>
      <w:bookmarkEnd w:id="13"/>
      <w:r w:rsidR="001C2B3D" w:rsidRPr="00BA2469">
        <w:rPr>
          <w:b/>
          <w:snapToGrid w:val="0"/>
        </w:rPr>
        <w:t xml:space="preserve"> </w:t>
      </w:r>
    </w:p>
    <w:p w:rsidR="00795B95" w:rsidRPr="00BA2469" w:rsidRDefault="005E2523" w:rsidP="00631C99">
      <w:pPr>
        <w:rPr>
          <w:snapToGrid w:val="0"/>
        </w:rPr>
      </w:pPr>
      <w:r w:rsidRPr="00BA2469">
        <w:rPr>
          <w:snapToGrid w:val="0"/>
        </w:rPr>
        <w:t>По отношение на участниците се прилагат следните критерии за подбор</w:t>
      </w:r>
      <w:r w:rsidR="00795B95" w:rsidRPr="00BA2469">
        <w:rPr>
          <w:snapToGrid w:val="0"/>
        </w:rPr>
        <w:t>:</w:t>
      </w:r>
    </w:p>
    <w:p w:rsidR="005227C0" w:rsidRPr="00BA2469" w:rsidRDefault="006E237D" w:rsidP="00631C99">
      <w:pPr>
        <w:rPr>
          <w:rFonts w:eastAsia="Times New Roman"/>
          <w:snapToGrid w:val="0"/>
        </w:rPr>
      </w:pPr>
      <w:r w:rsidRPr="00BA2469">
        <w:rPr>
          <w:b/>
          <w:snapToGrid w:val="0"/>
        </w:rPr>
        <w:t>Технически и професионални способности на участника</w:t>
      </w:r>
      <w:r w:rsidR="00796DFD">
        <w:rPr>
          <w:b/>
          <w:snapToGrid w:val="0"/>
        </w:rPr>
        <w:t>. </w:t>
      </w:r>
      <w:r w:rsidR="00796DFD" w:rsidRPr="00BA2469">
        <w:rPr>
          <w:b/>
          <w:snapToGrid w:val="0"/>
        </w:rPr>
        <w:t>Изисквано минимално ниво:</w:t>
      </w:r>
      <w:r w:rsidR="00D718C1">
        <w:rPr>
          <w:b/>
          <w:snapToGrid w:val="0"/>
        </w:rPr>
        <w:t xml:space="preserve"> </w:t>
      </w:r>
      <w:r w:rsidR="00377C20" w:rsidRPr="00BA2469">
        <w:rPr>
          <w:snapToGrid w:val="0"/>
        </w:rPr>
        <w:t>За последните три години, считано от датата на подаване на офертата, участникът следва да е изпълнил минимум 3 (три)</w:t>
      </w:r>
      <w:r w:rsidR="00377C20" w:rsidRPr="00BA2469">
        <w:rPr>
          <w:rFonts w:eastAsia="Times New Roman"/>
          <w:snapToGrid w:val="0"/>
        </w:rPr>
        <w:t xml:space="preserve"> </w:t>
      </w:r>
      <w:r w:rsidR="00796DFD">
        <w:rPr>
          <w:rFonts w:eastAsia="Times New Roman"/>
          <w:snapToGrid w:val="0"/>
        </w:rPr>
        <w:t>услуги</w:t>
      </w:r>
      <w:r w:rsidR="00796DFD" w:rsidRPr="00BA2469">
        <w:rPr>
          <w:rFonts w:eastAsia="Times New Roman"/>
          <w:snapToGrid w:val="0"/>
        </w:rPr>
        <w:t xml:space="preserve"> </w:t>
      </w:r>
      <w:r w:rsidR="00377C20" w:rsidRPr="00BA2469">
        <w:rPr>
          <w:rFonts w:eastAsia="Times New Roman"/>
          <w:snapToGrid w:val="0"/>
        </w:rPr>
        <w:t>с предмет и обем, идентичен или сходен* с този на обособената позиция, за която подава оферта.</w:t>
      </w:r>
    </w:p>
    <w:p w:rsidR="00796DFD" w:rsidRPr="00BA2469" w:rsidRDefault="0066464A" w:rsidP="00631C99">
      <w:pPr>
        <w:rPr>
          <w:snapToGrid w:val="0"/>
        </w:rPr>
      </w:pPr>
      <w:r w:rsidRPr="00BA2469">
        <w:rPr>
          <w:snapToGrid w:val="0"/>
        </w:rPr>
        <w:lastRenderedPageBreak/>
        <w:t>*Сходен предмет –</w:t>
      </w:r>
      <w:r w:rsidR="003E2442" w:rsidRPr="00BA2469">
        <w:rPr>
          <w:snapToGrid w:val="0"/>
        </w:rPr>
        <w:t xml:space="preserve"> </w:t>
      </w:r>
      <w:r w:rsidR="000810BA" w:rsidRPr="00BA2469">
        <w:rPr>
          <w:snapToGrid w:val="0"/>
        </w:rPr>
        <w:t>достъп</w:t>
      </w:r>
      <w:r w:rsidR="001E5186">
        <w:rPr>
          <w:snapToGrid w:val="0"/>
        </w:rPr>
        <w:t xml:space="preserve"> </w:t>
      </w:r>
      <w:r w:rsidR="000810BA" w:rsidRPr="00BA2469">
        <w:rPr>
          <w:snapToGrid w:val="0"/>
        </w:rPr>
        <w:t>до</w:t>
      </w:r>
      <w:r w:rsidR="003E2442" w:rsidRPr="00BA2469">
        <w:rPr>
          <w:snapToGrid w:val="0"/>
        </w:rPr>
        <w:t xml:space="preserve"> </w:t>
      </w:r>
      <w:r w:rsidR="0023753C" w:rsidRPr="00BA2469">
        <w:rPr>
          <w:snapToGrid w:val="0"/>
        </w:rPr>
        <w:t xml:space="preserve">финансова информация </w:t>
      </w:r>
      <w:r w:rsidR="00610A2D" w:rsidRPr="00BA2469">
        <w:rPr>
          <w:snapToGrid w:val="0"/>
        </w:rPr>
        <w:t>по съответната обособена позиция</w:t>
      </w:r>
      <w:r w:rsidR="00EB2E8E" w:rsidRPr="00BA2469">
        <w:rPr>
          <w:snapToGrid w:val="0"/>
        </w:rPr>
        <w:t>, годн</w:t>
      </w:r>
      <w:r w:rsidR="0023753C" w:rsidRPr="00BA2469">
        <w:rPr>
          <w:snapToGrid w:val="0"/>
        </w:rPr>
        <w:t>а</w:t>
      </w:r>
      <w:r w:rsidR="00EB2E8E" w:rsidRPr="00BA2469">
        <w:rPr>
          <w:snapToGrid w:val="0"/>
        </w:rPr>
        <w:t xml:space="preserve"> да се използва по </w:t>
      </w:r>
      <w:r w:rsidR="003E2442" w:rsidRPr="00BA2469">
        <w:rPr>
          <w:snapToGrid w:val="0"/>
        </w:rPr>
        <w:t>същото предназначение</w:t>
      </w:r>
      <w:r w:rsidR="005940EA" w:rsidRPr="00BA2469">
        <w:rPr>
          <w:snapToGrid w:val="0"/>
        </w:rPr>
        <w:t>.</w:t>
      </w:r>
    </w:p>
    <w:p w:rsidR="009E4568" w:rsidRPr="0064256A" w:rsidRDefault="00795B95" w:rsidP="0064256A">
      <w:pPr>
        <w:rPr>
          <w:szCs w:val="24"/>
        </w:rPr>
      </w:pPr>
      <w:r w:rsidRPr="00BA2469">
        <w:t>За доказва</w:t>
      </w:r>
      <w:r w:rsidR="00010F65" w:rsidRPr="00BA2469">
        <w:t xml:space="preserve">не на </w:t>
      </w:r>
      <w:r w:rsidR="006E237D" w:rsidRPr="00BA2469">
        <w:t xml:space="preserve">критериите за подбор </w:t>
      </w:r>
      <w:r w:rsidR="00010F65" w:rsidRPr="00BA2469">
        <w:t>участникът попълва</w:t>
      </w:r>
      <w:r w:rsidR="00010F65" w:rsidRPr="00796DFD">
        <w:t xml:space="preserve">: </w:t>
      </w:r>
      <w:r w:rsidR="004E237D" w:rsidRPr="0064256A">
        <w:rPr>
          <w:szCs w:val="24"/>
        </w:rPr>
        <w:t>Част IV: „Критерии за подбор“, Раздел В, т. 1б: „Технически и професионални способности“ от Единен европейски документ за обществени поръчки (ЕЕДОП) – приложен образец към документацията.</w:t>
      </w:r>
    </w:p>
    <w:p w:rsidR="006E237D" w:rsidRPr="00BA2469" w:rsidRDefault="00795B95" w:rsidP="00631C99">
      <w:pPr>
        <w:rPr>
          <w:b/>
          <w:i/>
          <w:snapToGrid w:val="0"/>
        </w:rPr>
      </w:pPr>
      <w:r w:rsidRPr="00BA2469">
        <w:rPr>
          <w:b/>
          <w:i/>
          <w:snapToGrid w:val="0"/>
          <w:u w:val="single"/>
        </w:rPr>
        <w:t>Забележка</w:t>
      </w:r>
      <w:r w:rsidRPr="00BA2469">
        <w:rPr>
          <w:b/>
          <w:i/>
          <w:snapToGrid w:val="0"/>
        </w:rPr>
        <w:t>: На етап сключване на договор,</w:t>
      </w:r>
      <w:r w:rsidRPr="00BA2469">
        <w:rPr>
          <w:b/>
          <w:bCs/>
          <w:i/>
          <w:iCs/>
          <w:snapToGrid w:val="0"/>
        </w:rPr>
        <w:t xml:space="preserve"> участникът</w:t>
      </w:r>
      <w:r w:rsidRPr="00BA2469">
        <w:rPr>
          <w:b/>
          <w:i/>
          <w:snapToGrid w:val="0"/>
        </w:rPr>
        <w:t>, избран за изпълнител,</w:t>
      </w:r>
      <w:r w:rsidR="006E237D" w:rsidRPr="00BA2469">
        <w:rPr>
          <w:b/>
          <w:i/>
          <w:snapToGrid w:val="0"/>
        </w:rPr>
        <w:t xml:space="preserve"> </w:t>
      </w:r>
      <w:r w:rsidR="002B2ECE" w:rsidRPr="00BA2469">
        <w:rPr>
          <w:b/>
          <w:i/>
          <w:snapToGrid w:val="0"/>
        </w:rPr>
        <w:t xml:space="preserve">представя </w:t>
      </w:r>
      <w:r w:rsidR="006D6D38" w:rsidRPr="00BA2469">
        <w:rPr>
          <w:b/>
          <w:i/>
          <w:snapToGrid w:val="0"/>
        </w:rPr>
        <w:t>следните документи:</w:t>
      </w:r>
    </w:p>
    <w:p w:rsidR="007545BB" w:rsidRPr="00BA2469" w:rsidRDefault="00EC351E" w:rsidP="00631C99">
      <w:pPr>
        <w:rPr>
          <w:rFonts w:eastAsia="Times New Roman"/>
          <w:b/>
          <w:bCs/>
          <w:iCs/>
          <w:snapToGrid w:val="0"/>
        </w:rPr>
      </w:pPr>
      <w:r w:rsidRPr="00BA2469">
        <w:t>Подписан и подпечатан списък</w:t>
      </w:r>
      <w:r w:rsidR="007545BB" w:rsidRPr="00BA2469">
        <w:t xml:space="preserve"> </w:t>
      </w:r>
      <w:r w:rsidR="00C44024" w:rsidRPr="00BA2469">
        <w:t xml:space="preserve">на </w:t>
      </w:r>
      <w:r w:rsidR="008F67CA">
        <w:t>услугите</w:t>
      </w:r>
      <w:r w:rsidR="00010F65" w:rsidRPr="00BA2469">
        <w:t>, които са идентични или сходни с предмета на обществената поръчка</w:t>
      </w:r>
      <w:r w:rsidR="00357B76" w:rsidRPr="00BA2469">
        <w:t xml:space="preserve"> в зависимост от обособената позиция</w:t>
      </w:r>
      <w:r w:rsidR="00010F65" w:rsidRPr="00BA2469">
        <w:t>,</w:t>
      </w:r>
      <w:r w:rsidR="008A49FB" w:rsidRPr="00BA2469">
        <w:t xml:space="preserve"> </w:t>
      </w:r>
      <w:r w:rsidR="00010F65" w:rsidRPr="00BA2469">
        <w:t>с посочване на стойностите</w:t>
      </w:r>
      <w:r w:rsidR="00C44024" w:rsidRPr="00BA2469">
        <w:t>,</w:t>
      </w:r>
      <w:r w:rsidR="006E237D" w:rsidRPr="00BA2469">
        <w:t xml:space="preserve"> </w:t>
      </w:r>
      <w:r w:rsidR="00010F65" w:rsidRPr="00BA2469">
        <w:t>датите и получателите,</w:t>
      </w:r>
      <w:r w:rsidR="006B580A" w:rsidRPr="00BA2469">
        <w:t xml:space="preserve"> </w:t>
      </w:r>
      <w:r w:rsidR="00010F65" w:rsidRPr="00BA2469">
        <w:t>заедно с док</w:t>
      </w:r>
      <w:r w:rsidR="00C44024" w:rsidRPr="00BA2469">
        <w:t>азателств</w:t>
      </w:r>
      <w:r w:rsidR="00796DFD">
        <w:t>а</w:t>
      </w:r>
      <w:r w:rsidR="00C44024" w:rsidRPr="00BA2469">
        <w:t xml:space="preserve"> за извършен</w:t>
      </w:r>
      <w:r w:rsidR="00747FD6" w:rsidRPr="00BA2469">
        <w:t>ите</w:t>
      </w:r>
      <w:r w:rsidR="00C44024" w:rsidRPr="00BA2469">
        <w:t xml:space="preserve"> </w:t>
      </w:r>
      <w:r w:rsidR="008F67CA">
        <w:t>услуги</w:t>
      </w:r>
      <w:r w:rsidR="00B94928" w:rsidRPr="00BA2469">
        <w:t>.</w:t>
      </w:r>
    </w:p>
    <w:p w:rsidR="00A03F95" w:rsidRPr="00BA2469" w:rsidRDefault="005227C0" w:rsidP="004E475C">
      <w:pPr>
        <w:pStyle w:val="Heading3"/>
        <w:rPr>
          <w:rFonts w:ascii="Times New Roman" w:eastAsia="Times New Roman" w:hAnsi="Times New Roman" w:cs="Times New Roman"/>
          <w:snapToGrid w:val="0"/>
          <w:color w:val="auto"/>
          <w:szCs w:val="24"/>
        </w:rPr>
      </w:pPr>
      <w:bookmarkStart w:id="14" w:name="_Toc459187645"/>
      <w:r w:rsidRPr="00BA2469">
        <w:rPr>
          <w:rFonts w:ascii="Times New Roman" w:eastAsia="Times New Roman" w:hAnsi="Times New Roman" w:cs="Times New Roman"/>
          <w:snapToGrid w:val="0"/>
          <w:color w:val="auto"/>
          <w:szCs w:val="24"/>
        </w:rPr>
        <w:t>2</w:t>
      </w:r>
      <w:r w:rsidR="005E2523" w:rsidRPr="00BA2469">
        <w:rPr>
          <w:rFonts w:ascii="Times New Roman" w:eastAsia="Times New Roman" w:hAnsi="Times New Roman" w:cs="Times New Roman"/>
          <w:snapToGrid w:val="0"/>
          <w:color w:val="auto"/>
          <w:szCs w:val="24"/>
        </w:rPr>
        <w:t xml:space="preserve">. </w:t>
      </w:r>
      <w:r w:rsidR="00A03F95" w:rsidRPr="00BA2469">
        <w:rPr>
          <w:rFonts w:ascii="Times New Roman" w:eastAsia="Times New Roman" w:hAnsi="Times New Roman" w:cs="Times New Roman"/>
          <w:snapToGrid w:val="0"/>
          <w:color w:val="auto"/>
          <w:szCs w:val="24"/>
        </w:rPr>
        <w:t>Обединения. Подизпълнители. Ползване капацитета на трети лица.</w:t>
      </w:r>
      <w:bookmarkEnd w:id="14"/>
    </w:p>
    <w:p w:rsidR="000E7D3A" w:rsidRPr="00BA2469" w:rsidRDefault="005227C0" w:rsidP="00631C99">
      <w:pPr>
        <w:rPr>
          <w:snapToGrid w:val="0"/>
        </w:rPr>
      </w:pPr>
      <w:r w:rsidRPr="00BA2469">
        <w:rPr>
          <w:snapToGrid w:val="0"/>
        </w:rPr>
        <w:t>2</w:t>
      </w:r>
      <w:r w:rsidR="00A03F95" w:rsidRPr="00BA2469">
        <w:rPr>
          <w:snapToGrid w:val="0"/>
        </w:rPr>
        <w:t xml:space="preserve">.1. </w:t>
      </w:r>
      <w:r w:rsidR="00795B95" w:rsidRPr="00BA2469">
        <w:rPr>
          <w:snapToGrid w:val="0"/>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BA2469">
        <w:rPr>
          <w:snapToGrid w:val="0"/>
        </w:rPr>
        <w:t>и</w:t>
      </w:r>
      <w:r w:rsidR="006D6D38" w:rsidRPr="00BA2469">
        <w:rPr>
          <w:snapToGrid w:val="0"/>
        </w:rPr>
        <w:t>ли</w:t>
      </w:r>
      <w:r w:rsidR="00795B95" w:rsidRPr="00BA2469">
        <w:rPr>
          <w:snapToGrid w:val="0"/>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289B" w:rsidRPr="00BA2469" w:rsidRDefault="005227C0">
      <w:pPr>
        <w:rPr>
          <w:snapToGrid w:val="0"/>
        </w:rPr>
      </w:pPr>
      <w:r w:rsidRPr="00BA2469">
        <w:rPr>
          <w:snapToGrid w:val="0"/>
        </w:rPr>
        <w:t>2</w:t>
      </w:r>
      <w:r w:rsidR="00A03F95" w:rsidRPr="00BA2469">
        <w:rPr>
          <w:snapToGrid w:val="0"/>
        </w:rPr>
        <w:t>.</w:t>
      </w:r>
      <w:proofErr w:type="spellStart"/>
      <w:r w:rsidR="00A03F95" w:rsidRPr="00BA2469">
        <w:rPr>
          <w:snapToGrid w:val="0"/>
        </w:rPr>
        <w:t>2</w:t>
      </w:r>
      <w:proofErr w:type="spellEnd"/>
      <w:r w:rsidR="00A03F95" w:rsidRPr="00BA2469">
        <w:rPr>
          <w:snapToGrid w:val="0"/>
        </w:rPr>
        <w:t xml:space="preserve">. </w:t>
      </w:r>
      <w:r w:rsidR="00795B95" w:rsidRPr="00BA2469">
        <w:rPr>
          <w:snapToGrid w:val="0"/>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BA2469">
        <w:rPr>
          <w:snapToGrid w:val="0"/>
        </w:rPr>
        <w:t xml:space="preserve"> Възложителят ще изиска замяна на подизпълнител, който не отговаря на тези условия. </w:t>
      </w:r>
    </w:p>
    <w:p w:rsidR="00795B95" w:rsidRPr="00BA2469" w:rsidRDefault="005227C0" w:rsidP="00631C99">
      <w:pPr>
        <w:rPr>
          <w:snapToGrid w:val="0"/>
        </w:rPr>
      </w:pPr>
      <w:r w:rsidRPr="00BA2469">
        <w:rPr>
          <w:snapToGrid w:val="0"/>
        </w:rPr>
        <w:t>2</w:t>
      </w:r>
      <w:r w:rsidR="00A03F95" w:rsidRPr="00BA2469">
        <w:rPr>
          <w:snapToGrid w:val="0"/>
        </w:rPr>
        <w:t xml:space="preserve">.3. </w:t>
      </w:r>
      <w:r w:rsidR="00795B95" w:rsidRPr="00BA2469">
        <w:rPr>
          <w:snapToGrid w:val="0"/>
        </w:rPr>
        <w:t>Ако участникът се позовава на капацитета на трети лица, същите следва да отговарят</w:t>
      </w:r>
      <w:r w:rsidR="00C44024" w:rsidRPr="00BA2469">
        <w:rPr>
          <w:snapToGrid w:val="0"/>
        </w:rPr>
        <w:t xml:space="preserve"> </w:t>
      </w:r>
      <w:r w:rsidR="00795B95" w:rsidRPr="00BA2469">
        <w:rPr>
          <w:snapToGrid w:val="0"/>
        </w:rPr>
        <w:t xml:space="preserve"> на съответните критерии за подбор, за доказването на които участникът се позовава на техния капацитет.</w:t>
      </w:r>
    </w:p>
    <w:p w:rsidR="002A1ACD" w:rsidRPr="00BA2469" w:rsidRDefault="00EC351E" w:rsidP="004E475C">
      <w:pPr>
        <w:pStyle w:val="Heading2"/>
        <w:rPr>
          <w:rFonts w:ascii="Times New Roman" w:eastAsia="Times New Roman" w:hAnsi="Times New Roman" w:cs="Times New Roman"/>
          <w:color w:val="auto"/>
          <w:sz w:val="24"/>
          <w:szCs w:val="24"/>
          <w:lang w:eastAsia="bg-BG"/>
        </w:rPr>
      </w:pPr>
      <w:bookmarkStart w:id="15" w:name="_Toc459187646"/>
      <w:r w:rsidRPr="00BA2469">
        <w:rPr>
          <w:rFonts w:ascii="Times New Roman" w:eastAsia="Times New Roman" w:hAnsi="Times New Roman" w:cs="Times New Roman"/>
          <w:color w:val="auto"/>
          <w:sz w:val="24"/>
          <w:szCs w:val="24"/>
          <w:lang w:eastAsia="bg-BG"/>
        </w:rPr>
        <w:t>В</w:t>
      </w:r>
      <w:r w:rsidR="00376737" w:rsidRPr="00BA2469">
        <w:rPr>
          <w:rFonts w:ascii="Times New Roman" w:eastAsia="Times New Roman" w:hAnsi="Times New Roman" w:cs="Times New Roman"/>
          <w:color w:val="auto"/>
          <w:sz w:val="24"/>
          <w:szCs w:val="24"/>
          <w:lang w:eastAsia="bg-BG"/>
        </w:rPr>
        <w:t xml:space="preserve">. </w:t>
      </w:r>
      <w:r w:rsidR="004E475C" w:rsidRPr="00BA2469">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107A91" w:rsidRPr="00BA2469">
        <w:rPr>
          <w:rFonts w:ascii="Times New Roman" w:eastAsia="Times New Roman" w:hAnsi="Times New Roman" w:cs="Times New Roman"/>
          <w:color w:val="auto"/>
          <w:sz w:val="24"/>
          <w:szCs w:val="24"/>
          <w:lang w:eastAsia="bg-BG"/>
        </w:rPr>
        <w:t>(ЕЕДОП).</w:t>
      </w:r>
      <w:bookmarkEnd w:id="15"/>
    </w:p>
    <w:p w:rsidR="001128B5" w:rsidRPr="00BA2469" w:rsidRDefault="001128B5" w:rsidP="00631C99">
      <w:pPr>
        <w:rPr>
          <w:lang w:eastAsia="bg-BG"/>
        </w:rPr>
      </w:pPr>
      <w:r w:rsidRPr="00BA2469">
        <w:rPr>
          <w:b/>
          <w:lang w:eastAsia="bg-BG"/>
        </w:rPr>
        <w:t>1</w:t>
      </w:r>
      <w:r w:rsidRPr="00BA2469">
        <w:rPr>
          <w:lang w:eastAsia="bg-BG"/>
        </w:rPr>
        <w:t xml:space="preserve">. </w:t>
      </w:r>
      <w:r w:rsidR="00376737" w:rsidRPr="00BA2469">
        <w:rPr>
          <w:lang w:eastAsia="bg-BG"/>
        </w:rPr>
        <w:t>Участникът декларира липсата на основанията за отстраняване</w:t>
      </w:r>
      <w:r w:rsidR="0044357F" w:rsidRPr="00BA2469">
        <w:rPr>
          <w:lang w:eastAsia="bg-BG"/>
        </w:rPr>
        <w:t xml:space="preserve"> и съответствие с к</w:t>
      </w:r>
      <w:r w:rsidR="00376737" w:rsidRPr="00BA2469">
        <w:rPr>
          <w:lang w:eastAsia="bg-BG"/>
        </w:rPr>
        <w:t>ритерии</w:t>
      </w:r>
      <w:r w:rsidR="0044357F" w:rsidRPr="00BA2469">
        <w:rPr>
          <w:lang w:eastAsia="bg-BG"/>
        </w:rPr>
        <w:t>те</w:t>
      </w:r>
      <w:r w:rsidR="00376737" w:rsidRPr="00BA2469">
        <w:rPr>
          <w:lang w:eastAsia="bg-BG"/>
        </w:rPr>
        <w:t xml:space="preserve"> за подбор чрез представяне на подписан </w:t>
      </w:r>
      <w:r w:rsidR="001E7547" w:rsidRPr="00BA2469">
        <w:rPr>
          <w:lang w:eastAsia="bg-BG"/>
        </w:rPr>
        <w:t>ЕЕДОП</w:t>
      </w:r>
      <w:r w:rsidR="000E159E" w:rsidRPr="00BA2469">
        <w:rPr>
          <w:lang w:eastAsia="bg-BG"/>
        </w:rPr>
        <w:t xml:space="preserve">, </w:t>
      </w:r>
      <w:r w:rsidR="00B87BF0" w:rsidRPr="00BA2469">
        <w:rPr>
          <w:lang w:eastAsia="bg-BG"/>
        </w:rPr>
        <w:t xml:space="preserve">попълнен </w:t>
      </w:r>
      <w:r w:rsidR="000E159E" w:rsidRPr="00BA2469">
        <w:rPr>
          <w:lang w:eastAsia="bg-BG"/>
        </w:rPr>
        <w:t>съгласно изискванията и условията на ЗОП и ППЗОП.</w:t>
      </w:r>
      <w:r w:rsidRPr="00BA2469">
        <w:rPr>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BA2469" w:rsidRDefault="00756542" w:rsidP="00631C99">
      <w:pPr>
        <w:rPr>
          <w:lang w:eastAsia="bg-BG"/>
        </w:rPr>
      </w:pPr>
      <w:r w:rsidRPr="00BA2469">
        <w:rPr>
          <w:b/>
          <w:lang w:eastAsia="bg-BG"/>
        </w:rPr>
        <w:t>2.</w:t>
      </w:r>
      <w:r w:rsidRPr="00BA2469">
        <w:rPr>
          <w:lang w:eastAsia="bg-BG"/>
        </w:rPr>
        <w:t xml:space="preserve">  Когато изискванията</w:t>
      </w:r>
      <w:r w:rsidR="00C44024" w:rsidRPr="00BA2469">
        <w:rPr>
          <w:lang w:eastAsia="bg-BG"/>
        </w:rPr>
        <w:t>,</w:t>
      </w:r>
      <w:r w:rsidRPr="00BA2469">
        <w:rPr>
          <w:lang w:eastAsia="bg-BG"/>
        </w:rPr>
        <w:t xml:space="preserve"> посочени в Раздел III, буква „А“, </w:t>
      </w:r>
      <w:r w:rsidR="002F7FDA" w:rsidRPr="00BA2469">
        <w:t>т. 2.1.</w:t>
      </w:r>
      <w:proofErr w:type="spellStart"/>
      <w:r w:rsidRPr="00BA2469">
        <w:t>1</w:t>
      </w:r>
      <w:proofErr w:type="spellEnd"/>
      <w:r w:rsidRPr="00BA2469">
        <w:t>. т.</w:t>
      </w:r>
      <w:r w:rsidR="00107A91" w:rsidRPr="00BA2469">
        <w:t xml:space="preserve"> </w:t>
      </w:r>
      <w:r w:rsidRPr="00BA2469">
        <w:t>2.1.2, т.</w:t>
      </w:r>
      <w:r w:rsidR="00107A91" w:rsidRPr="00BA2469">
        <w:t xml:space="preserve"> </w:t>
      </w:r>
      <w:r w:rsidRPr="00BA2469">
        <w:t>2.1.7 и т.</w:t>
      </w:r>
      <w:r w:rsidR="00107A91" w:rsidRPr="00BA2469">
        <w:t xml:space="preserve"> </w:t>
      </w:r>
      <w:r w:rsidRPr="00BA2469">
        <w:t>2.</w:t>
      </w:r>
      <w:proofErr w:type="spellStart"/>
      <w:r w:rsidRPr="00BA2469">
        <w:t>2</w:t>
      </w:r>
      <w:proofErr w:type="spellEnd"/>
      <w:r w:rsidRPr="00BA2469">
        <w:t>.</w:t>
      </w:r>
      <w:r w:rsidR="008F67CA">
        <w:t>3</w:t>
      </w:r>
      <w:r w:rsidRPr="00BA2469">
        <w:t xml:space="preserve">. </w:t>
      </w:r>
      <w:r w:rsidRPr="00BA2469">
        <w:rPr>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BA2469">
        <w:rPr>
          <w:b/>
          <w:lang w:eastAsia="bg-BG"/>
        </w:rPr>
        <w:t>самостоятелно</w:t>
      </w:r>
      <w:r w:rsidRPr="00BA2469">
        <w:rPr>
          <w:lang w:eastAsia="bg-BG"/>
        </w:rPr>
        <w:t xml:space="preserve"> да представлява съответния стопански субект.</w:t>
      </w:r>
    </w:p>
    <w:p w:rsidR="00685267" w:rsidRPr="00BA2469" w:rsidRDefault="00756542" w:rsidP="00631C99">
      <w:pPr>
        <w:rPr>
          <w:lang w:eastAsia="bg-BG"/>
        </w:rPr>
      </w:pPr>
      <w:r w:rsidRPr="00BA2469">
        <w:rPr>
          <w:b/>
          <w:lang w:eastAsia="bg-BG"/>
        </w:rPr>
        <w:lastRenderedPageBreak/>
        <w:t>3</w:t>
      </w:r>
      <w:r w:rsidR="00685267" w:rsidRPr="00BA2469">
        <w:rPr>
          <w:b/>
          <w:lang w:eastAsia="bg-BG"/>
        </w:rPr>
        <w:t>.</w:t>
      </w:r>
      <w:r w:rsidR="00685267" w:rsidRPr="00BA2469">
        <w:rPr>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685267" w:rsidRPr="00BA2469" w:rsidRDefault="00756542" w:rsidP="00631C99">
      <w:pPr>
        <w:rPr>
          <w:lang w:eastAsia="bg-BG"/>
        </w:rPr>
      </w:pPr>
      <w:r w:rsidRPr="00BA2469">
        <w:rPr>
          <w:b/>
          <w:lang w:eastAsia="bg-BG"/>
        </w:rPr>
        <w:t>3</w:t>
      </w:r>
      <w:r w:rsidR="00685267" w:rsidRPr="00BA2469">
        <w:rPr>
          <w:b/>
          <w:lang w:eastAsia="bg-BG"/>
        </w:rPr>
        <w:t>.1.</w:t>
      </w:r>
      <w:r w:rsidR="00685267" w:rsidRPr="00BA2469">
        <w:rPr>
          <w:lang w:eastAsia="bg-BG"/>
        </w:rPr>
        <w:t xml:space="preserve"> Участник (икономически оператор), който участва самостоятелно, но ще ползва капацитета на едно или повече </w:t>
      </w:r>
      <w:r w:rsidR="00685267" w:rsidRPr="00BA2469">
        <w:rPr>
          <w:b/>
          <w:lang w:eastAsia="bg-BG"/>
        </w:rPr>
        <w:t>трети лица</w:t>
      </w:r>
      <w:r w:rsidR="00685267" w:rsidRPr="00BA2469">
        <w:rPr>
          <w:lang w:eastAsia="bg-BG"/>
        </w:rPr>
        <w:t xml:space="preserve"> по отношение на критериите за подбор, посочени  в Раздел III</w:t>
      </w:r>
      <w:r w:rsidR="002F7FDA" w:rsidRPr="00BA2469">
        <w:rPr>
          <w:lang w:eastAsia="bg-BG"/>
        </w:rPr>
        <w:t>,  буква „Б”</w:t>
      </w:r>
      <w:r w:rsidR="00685267" w:rsidRPr="00BA2469">
        <w:rPr>
          <w:lang w:eastAsia="bg-BG"/>
        </w:rPr>
        <w:t xml:space="preserve">, представя попълнен отделен ЕЕДОП за всяко едно от третите лица, който съдържа информацията по т.1. </w:t>
      </w:r>
    </w:p>
    <w:p w:rsidR="002E36EC" w:rsidRPr="00BA2469" w:rsidRDefault="00756542" w:rsidP="00631C99">
      <w:pPr>
        <w:rPr>
          <w:lang w:eastAsia="bg-BG"/>
        </w:rPr>
      </w:pPr>
      <w:r w:rsidRPr="00BA2469">
        <w:rPr>
          <w:b/>
          <w:lang w:eastAsia="bg-BG"/>
        </w:rPr>
        <w:t>3</w:t>
      </w:r>
      <w:r w:rsidR="00685267" w:rsidRPr="00BA2469">
        <w:rPr>
          <w:b/>
          <w:lang w:eastAsia="bg-BG"/>
        </w:rPr>
        <w:t>.2.</w:t>
      </w:r>
      <w:r w:rsidR="00685267" w:rsidRPr="00BA2469">
        <w:rPr>
          <w:lang w:eastAsia="bg-BG"/>
        </w:rPr>
        <w:t xml:space="preserve"> </w:t>
      </w:r>
      <w:r w:rsidR="00EB2E8E" w:rsidRPr="00BA2469">
        <w:rPr>
          <w:lang w:eastAsia="bg-BG"/>
        </w:rPr>
        <w:t>У</w:t>
      </w:r>
      <w:r w:rsidR="00685267" w:rsidRPr="00BA2469">
        <w:rPr>
          <w:lang w:eastAsia="bg-BG"/>
        </w:rPr>
        <w:t xml:space="preserve">частник (икономически оператор), който участва самостоятелно, но ще ползва един или повече </w:t>
      </w:r>
      <w:r w:rsidR="00685267" w:rsidRPr="00BA2469">
        <w:rPr>
          <w:b/>
          <w:lang w:eastAsia="bg-BG"/>
        </w:rPr>
        <w:t>подизпълнители</w:t>
      </w:r>
      <w:r w:rsidR="00685267" w:rsidRPr="00BA2469">
        <w:rPr>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rsidR="00685267" w:rsidRPr="00BA2469" w:rsidRDefault="00756542" w:rsidP="00631C99">
      <w:pPr>
        <w:rPr>
          <w:lang w:eastAsia="bg-BG"/>
        </w:rPr>
      </w:pPr>
      <w:r w:rsidRPr="00BA2469">
        <w:rPr>
          <w:b/>
          <w:lang w:eastAsia="bg-BG"/>
        </w:rPr>
        <w:t>3</w:t>
      </w:r>
      <w:r w:rsidR="00685267" w:rsidRPr="00BA2469">
        <w:rPr>
          <w:b/>
          <w:lang w:eastAsia="bg-BG"/>
        </w:rPr>
        <w:t>.</w:t>
      </w:r>
      <w:proofErr w:type="spellStart"/>
      <w:r w:rsidR="00685267" w:rsidRPr="00BA2469">
        <w:rPr>
          <w:b/>
          <w:lang w:eastAsia="bg-BG"/>
        </w:rPr>
        <w:t>3</w:t>
      </w:r>
      <w:proofErr w:type="spellEnd"/>
      <w:r w:rsidR="00685267" w:rsidRPr="00BA2469">
        <w:rPr>
          <w:b/>
          <w:lang w:eastAsia="bg-BG"/>
        </w:rPr>
        <w:t>.</w:t>
      </w:r>
      <w:r w:rsidR="00685267" w:rsidRPr="00BA2469">
        <w:rPr>
          <w:lang w:eastAsia="bg-BG"/>
        </w:rPr>
        <w:t xml:space="preserve"> </w:t>
      </w:r>
      <w:r w:rsidR="00EB2E8E" w:rsidRPr="00BA2469">
        <w:rPr>
          <w:lang w:eastAsia="bg-BG"/>
        </w:rPr>
        <w:t>К</w:t>
      </w:r>
      <w:r w:rsidR="00685267" w:rsidRPr="00BA2469">
        <w:rPr>
          <w:lang w:eastAsia="bg-BG"/>
        </w:rPr>
        <w:t>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1128B5" w:rsidRPr="00BA2469" w:rsidRDefault="00107A91" w:rsidP="00014C8C">
      <w:pPr>
        <w:rPr>
          <w:lang w:eastAsia="bg-BG"/>
        </w:rPr>
      </w:pPr>
      <w:r w:rsidRPr="00BA2469">
        <w:rPr>
          <w:b/>
          <w:lang w:eastAsia="bg-BG"/>
        </w:rPr>
        <w:t>4</w:t>
      </w:r>
      <w:r w:rsidR="001128B5" w:rsidRPr="00BA2469">
        <w:rPr>
          <w:lang w:eastAsia="bg-BG"/>
        </w:rPr>
        <w:t xml:space="preserve">. </w:t>
      </w:r>
      <w:r w:rsidR="00C23B04" w:rsidRPr="00BA2469">
        <w:rPr>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A37B22" w:rsidRPr="00BA2469" w:rsidRDefault="00107A91" w:rsidP="00631C99">
      <w:pPr>
        <w:rPr>
          <w:lang w:eastAsia="bg-BG"/>
        </w:rPr>
      </w:pPr>
      <w:r w:rsidRPr="00BA2469">
        <w:rPr>
          <w:b/>
          <w:lang w:eastAsia="bg-BG"/>
        </w:rPr>
        <w:t>5</w:t>
      </w:r>
      <w:r w:rsidR="001128B5" w:rsidRPr="00BA2469">
        <w:rPr>
          <w:lang w:eastAsia="bg-BG"/>
        </w:rPr>
        <w:t xml:space="preserve">. </w:t>
      </w:r>
      <w:r w:rsidR="00A37B22" w:rsidRPr="00BA2469">
        <w:rPr>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BA2469" w:rsidRDefault="00107A91" w:rsidP="00631C99">
      <w:pPr>
        <w:rPr>
          <w:lang w:eastAsia="bg-BG"/>
        </w:rPr>
      </w:pPr>
      <w:r w:rsidRPr="00BA2469">
        <w:rPr>
          <w:b/>
          <w:lang w:eastAsia="bg-BG"/>
        </w:rPr>
        <w:t>6</w:t>
      </w:r>
      <w:r w:rsidR="001128B5" w:rsidRPr="00BA2469">
        <w:rPr>
          <w:lang w:eastAsia="bg-BG"/>
        </w:rPr>
        <w:t xml:space="preserve">. </w:t>
      </w:r>
      <w:r w:rsidR="005A737B" w:rsidRPr="00BA2469">
        <w:rPr>
          <w:lang w:eastAsia="bg-BG"/>
        </w:rPr>
        <w:t>При поискване от страна на възложителя участниците са длъжни да представят необходимата</w:t>
      </w:r>
      <w:r w:rsidR="002B0C41" w:rsidRPr="00BA2469">
        <w:rPr>
          <w:lang w:eastAsia="bg-BG"/>
        </w:rPr>
        <w:t xml:space="preserve"> </w:t>
      </w:r>
      <w:r w:rsidR="005A737B" w:rsidRPr="00BA2469">
        <w:rPr>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 ЗОП, независимо от наименованието на органите, в които участват, или длъжностите, които заемат.</w:t>
      </w:r>
    </w:p>
    <w:p w:rsidR="00962700" w:rsidRPr="00BA2469" w:rsidRDefault="00107A91" w:rsidP="00631C99">
      <w:pPr>
        <w:rPr>
          <w:lang w:eastAsia="bg-BG"/>
        </w:rPr>
      </w:pPr>
      <w:r w:rsidRPr="00BA2469">
        <w:rPr>
          <w:b/>
          <w:lang w:eastAsia="bg-BG"/>
        </w:rPr>
        <w:t>7</w:t>
      </w:r>
      <w:r w:rsidR="00962700" w:rsidRPr="00BA2469">
        <w:rPr>
          <w:b/>
          <w:lang w:eastAsia="bg-BG"/>
        </w:rPr>
        <w:t>.</w:t>
      </w:r>
      <w:r w:rsidR="00962700" w:rsidRPr="00BA2469">
        <w:rPr>
          <w:lang w:eastAsia="bg-BG"/>
        </w:rPr>
        <w:t xml:space="preserve"> Когато за участника е налице някое от основанията по Раздел III, буква „А“, т. 2</w:t>
      </w:r>
      <w:r w:rsidR="00B50119" w:rsidRPr="00BA2469">
        <w:rPr>
          <w:lang w:eastAsia="bg-BG"/>
        </w:rPr>
        <w:t>.1. и т. 2.2</w:t>
      </w:r>
      <w:r w:rsidR="00962700" w:rsidRPr="00BA2469">
        <w:rPr>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BA2469">
        <w:rPr>
          <w:lang w:eastAsia="bg-BG"/>
        </w:rPr>
        <w:t xml:space="preserve"> па чл. 45, ал. 2 от ППЗОП.</w:t>
      </w:r>
    </w:p>
    <w:p w:rsidR="00B81D8C" w:rsidRPr="00BA2469" w:rsidRDefault="00EC351E" w:rsidP="00136936">
      <w:pPr>
        <w:spacing w:line="240" w:lineRule="auto"/>
        <w:textAlignment w:val="top"/>
        <w:rPr>
          <w:rFonts w:eastAsia="Times New Roman"/>
          <w:b/>
          <w:szCs w:val="24"/>
          <w:lang w:eastAsia="bg-BG"/>
        </w:rPr>
      </w:pPr>
      <w:r w:rsidRPr="00BA2469">
        <w:rPr>
          <w:rFonts w:eastAsia="Times New Roman"/>
          <w:b/>
          <w:szCs w:val="24"/>
          <w:lang w:eastAsia="bg-BG"/>
        </w:rPr>
        <w:t>Г</w:t>
      </w:r>
      <w:r w:rsidR="00B81D8C" w:rsidRPr="00BA2469">
        <w:rPr>
          <w:rFonts w:eastAsia="Times New Roman"/>
          <w:b/>
          <w:szCs w:val="24"/>
          <w:lang w:eastAsia="bg-BG"/>
        </w:rPr>
        <w:t>. Обособени позиции:</w:t>
      </w:r>
    </w:p>
    <w:p w:rsidR="001F44D0" w:rsidRPr="00BA2469" w:rsidRDefault="009D2DE3" w:rsidP="00631C99">
      <w:pPr>
        <w:rPr>
          <w:lang w:eastAsia="bg-BG"/>
        </w:rPr>
      </w:pPr>
      <w:r w:rsidRPr="00BA2469">
        <w:rPr>
          <w:lang w:eastAsia="bg-BG"/>
        </w:rPr>
        <w:t xml:space="preserve">1. </w:t>
      </w:r>
      <w:r w:rsidR="001F44D0" w:rsidRPr="00BA2469">
        <w:rPr>
          <w:lang w:eastAsia="bg-BG"/>
        </w:rPr>
        <w:t>Оферт</w:t>
      </w:r>
      <w:r w:rsidR="00F877FD" w:rsidRPr="00BA2469">
        <w:rPr>
          <w:lang w:eastAsia="bg-BG"/>
        </w:rPr>
        <w:t>а</w:t>
      </w:r>
      <w:r w:rsidR="001F44D0" w:rsidRPr="00BA2469">
        <w:rPr>
          <w:lang w:eastAsia="bg-BG"/>
        </w:rPr>
        <w:t xml:space="preserve"> от участниците мо</w:t>
      </w:r>
      <w:r w:rsidR="00F877FD" w:rsidRPr="00BA2469">
        <w:rPr>
          <w:lang w:eastAsia="bg-BG"/>
        </w:rPr>
        <w:t>же</w:t>
      </w:r>
      <w:r w:rsidR="001F44D0" w:rsidRPr="00BA2469">
        <w:rPr>
          <w:lang w:eastAsia="bg-BG"/>
        </w:rPr>
        <w:t xml:space="preserve"> да бъд</w:t>
      </w:r>
      <w:r w:rsidR="00F877FD" w:rsidRPr="00BA2469">
        <w:rPr>
          <w:lang w:eastAsia="bg-BG"/>
        </w:rPr>
        <w:t>е</w:t>
      </w:r>
      <w:r w:rsidR="001F44D0" w:rsidRPr="00BA2469">
        <w:rPr>
          <w:lang w:eastAsia="bg-BG"/>
        </w:rPr>
        <w:t xml:space="preserve"> подаван</w:t>
      </w:r>
      <w:r w:rsidR="00F877FD" w:rsidRPr="00BA2469">
        <w:rPr>
          <w:lang w:eastAsia="bg-BG"/>
        </w:rPr>
        <w:t>а</w:t>
      </w:r>
      <w:r w:rsidR="001F44D0" w:rsidRPr="00BA2469">
        <w:rPr>
          <w:lang w:eastAsia="bg-BG"/>
        </w:rPr>
        <w:t xml:space="preserve"> </w:t>
      </w:r>
      <w:r w:rsidR="00466CBB" w:rsidRPr="00BA2469">
        <w:rPr>
          <w:lang w:eastAsia="bg-BG"/>
        </w:rPr>
        <w:t xml:space="preserve">само </w:t>
      </w:r>
      <w:r w:rsidR="001F44D0" w:rsidRPr="00BA2469">
        <w:rPr>
          <w:lang w:eastAsia="bg-BG"/>
        </w:rPr>
        <w:t xml:space="preserve">за </w:t>
      </w:r>
      <w:r w:rsidR="00F877FD" w:rsidRPr="00BA2469">
        <w:rPr>
          <w:lang w:eastAsia="bg-BG"/>
        </w:rPr>
        <w:t xml:space="preserve">една </w:t>
      </w:r>
      <w:proofErr w:type="spellStart"/>
      <w:r w:rsidR="001F44D0" w:rsidRPr="00BA2469">
        <w:rPr>
          <w:lang w:eastAsia="bg-BG"/>
        </w:rPr>
        <w:t>обособен</w:t>
      </w:r>
      <w:r w:rsidR="00466CBB" w:rsidRPr="00BA2469">
        <w:rPr>
          <w:lang w:eastAsia="bg-BG"/>
        </w:rPr>
        <w:t>a</w:t>
      </w:r>
      <w:proofErr w:type="spellEnd"/>
      <w:r w:rsidR="001F44D0" w:rsidRPr="00BA2469">
        <w:rPr>
          <w:lang w:eastAsia="bg-BG"/>
        </w:rPr>
        <w:t xml:space="preserve"> позици</w:t>
      </w:r>
      <w:r w:rsidR="00466CBB" w:rsidRPr="00BA2469">
        <w:rPr>
          <w:lang w:eastAsia="bg-BG"/>
        </w:rPr>
        <w:t>я</w:t>
      </w:r>
      <w:r w:rsidR="00EB2E8E" w:rsidRPr="00BA2469">
        <w:rPr>
          <w:lang w:eastAsia="bg-BG"/>
        </w:rPr>
        <w:t>.</w:t>
      </w:r>
    </w:p>
    <w:p w:rsidR="00E0465D" w:rsidRPr="00BA2469" w:rsidRDefault="00787C84" w:rsidP="00631C99">
      <w:pPr>
        <w:rPr>
          <w:lang w:eastAsia="bg-BG"/>
        </w:rPr>
      </w:pPr>
      <w:r w:rsidRPr="00BA2469">
        <w:rPr>
          <w:lang w:eastAsia="bg-BG"/>
        </w:rPr>
        <w:t>2</w:t>
      </w:r>
      <w:r w:rsidR="00E0465D" w:rsidRPr="00BA2469">
        <w:rPr>
          <w:lang w:eastAsia="bg-BG"/>
        </w:rPr>
        <w:t xml:space="preserve">. Условията по чл. 101, ал. 8-11 от ЗОП се прилагат </w:t>
      </w:r>
      <w:r w:rsidR="00332447">
        <w:rPr>
          <w:lang w:eastAsia="bg-BG"/>
        </w:rPr>
        <w:t xml:space="preserve">отделно </w:t>
      </w:r>
      <w:r w:rsidR="00E0465D" w:rsidRPr="00BA2469">
        <w:rPr>
          <w:lang w:eastAsia="bg-BG"/>
        </w:rPr>
        <w:t>за всяка обособена позиция.</w:t>
      </w:r>
    </w:p>
    <w:p w:rsidR="00F31630" w:rsidRPr="00BA2469" w:rsidRDefault="00E50857" w:rsidP="004E475C">
      <w:pPr>
        <w:pStyle w:val="Heading1"/>
        <w:rPr>
          <w:rFonts w:ascii="Times New Roman" w:eastAsia="Times New Roman" w:hAnsi="Times New Roman" w:cs="Times New Roman"/>
          <w:color w:val="auto"/>
          <w:sz w:val="24"/>
          <w:szCs w:val="24"/>
          <w:lang w:eastAsia="bg-BG"/>
        </w:rPr>
      </w:pPr>
      <w:bookmarkStart w:id="16" w:name="_Toc459187647"/>
      <w:r w:rsidRPr="00BA2469">
        <w:rPr>
          <w:rFonts w:ascii="Times New Roman" w:eastAsia="Times New Roman" w:hAnsi="Times New Roman" w:cs="Times New Roman"/>
          <w:color w:val="auto"/>
          <w:sz w:val="24"/>
          <w:szCs w:val="24"/>
          <w:lang w:eastAsia="bg-BG"/>
        </w:rPr>
        <w:t>I</w:t>
      </w:r>
      <w:r w:rsidR="00A52F02" w:rsidRPr="00BA2469">
        <w:rPr>
          <w:rFonts w:ascii="Times New Roman" w:eastAsia="Times New Roman" w:hAnsi="Times New Roman" w:cs="Times New Roman"/>
          <w:color w:val="auto"/>
          <w:sz w:val="24"/>
          <w:szCs w:val="24"/>
          <w:lang w:eastAsia="bg-BG"/>
        </w:rPr>
        <w:t>V. КРИТЕРИЙ ЗА ВЪЗЛАГАНЕ НА ПОРЪЧКАТА</w:t>
      </w:r>
      <w:bookmarkEnd w:id="16"/>
    </w:p>
    <w:p w:rsidR="00AE46DC" w:rsidRPr="00286995" w:rsidRDefault="00AE46DC" w:rsidP="00AE46DC">
      <w:pPr>
        <w:tabs>
          <w:tab w:val="left" w:pos="1134"/>
        </w:tabs>
        <w:spacing w:after="120" w:line="240" w:lineRule="auto"/>
        <w:rPr>
          <w:rFonts w:eastAsia="Times New Roman"/>
          <w:szCs w:val="24"/>
          <w:lang w:eastAsia="bg-BG"/>
        </w:rPr>
      </w:pPr>
      <w:bookmarkStart w:id="17" w:name="_Toc459187648"/>
      <w:r w:rsidRPr="00483185">
        <w:rPr>
          <w:rFonts w:eastAsia="Times New Roman"/>
          <w:szCs w:val="24"/>
          <w:lang w:eastAsia="bg-BG"/>
        </w:rPr>
        <w:t xml:space="preserve">Оценката на офертите се извършва по критерий за възлагане </w:t>
      </w:r>
      <w:r w:rsidRPr="00483185">
        <w:rPr>
          <w:rFonts w:eastAsia="Times New Roman"/>
          <w:b/>
          <w:szCs w:val="24"/>
          <w:lang w:eastAsia="bg-BG"/>
        </w:rPr>
        <w:t>„</w:t>
      </w:r>
      <w:r>
        <w:rPr>
          <w:rFonts w:eastAsia="Times New Roman"/>
          <w:b/>
          <w:szCs w:val="24"/>
          <w:lang w:eastAsia="bg-BG"/>
        </w:rPr>
        <w:t>най-ниска цена</w:t>
      </w:r>
      <w:r w:rsidRPr="004711FD">
        <w:rPr>
          <w:rFonts w:eastAsia="Times New Roman"/>
          <w:b/>
          <w:szCs w:val="24"/>
          <w:lang w:eastAsia="bg-BG"/>
        </w:rPr>
        <w:t>“</w:t>
      </w:r>
      <w:r w:rsidRPr="00E91DA4">
        <w:rPr>
          <w:rFonts w:eastAsia="Times New Roman"/>
          <w:b/>
          <w:szCs w:val="24"/>
          <w:lang w:eastAsia="bg-BG"/>
        </w:rPr>
        <w:t>.</w:t>
      </w:r>
      <w:r w:rsidRPr="004711FD">
        <w:rPr>
          <w:rFonts w:eastAsia="Times New Roman"/>
          <w:b/>
          <w:szCs w:val="24"/>
          <w:lang w:eastAsia="bg-BG"/>
        </w:rPr>
        <w:t xml:space="preserve"> </w:t>
      </w:r>
      <w:r w:rsidRPr="00F674D5">
        <w:rPr>
          <w:rFonts w:eastAsia="Times New Roman"/>
          <w:szCs w:val="24"/>
          <w:lang w:eastAsia="bg-BG"/>
        </w:rPr>
        <w:t>При съпоставка се вземат предвид оферираните от участниците общи цени по съответните обособени позиции</w:t>
      </w:r>
      <w:r w:rsidR="00286995">
        <w:rPr>
          <w:rFonts w:eastAsia="Times New Roman"/>
          <w:szCs w:val="24"/>
          <w:lang w:eastAsia="bg-BG"/>
        </w:rPr>
        <w:t>,</w:t>
      </w:r>
      <w:r w:rsidR="00286995" w:rsidRPr="00286995">
        <w:rPr>
          <w:rFonts w:eastAsia="Times New Roman"/>
          <w:b/>
          <w:color w:val="000000"/>
          <w:spacing w:val="-5"/>
          <w:szCs w:val="24"/>
          <w:lang w:eastAsia="bg-BG"/>
        </w:rPr>
        <w:t xml:space="preserve"> </w:t>
      </w:r>
      <w:r w:rsidR="00286995" w:rsidRPr="00B01764">
        <w:rPr>
          <w:rFonts w:eastAsia="Times New Roman"/>
          <w:color w:val="000000"/>
          <w:spacing w:val="-5"/>
          <w:szCs w:val="24"/>
          <w:lang w:eastAsia="bg-BG"/>
        </w:rPr>
        <w:t>(сбор от сумата за един месец за един абонат в лв. без вкл. ДДС по елементи</w:t>
      </w:r>
      <w:r w:rsidR="00286995">
        <w:rPr>
          <w:rFonts w:eastAsia="Times New Roman"/>
          <w:color w:val="000000"/>
          <w:spacing w:val="-5"/>
          <w:szCs w:val="24"/>
          <w:lang w:eastAsia="bg-BG"/>
        </w:rPr>
        <w:t>, съгласно Приложение № 1а/Приложение № 2а</w:t>
      </w:r>
      <w:r w:rsidR="00286995" w:rsidRPr="00B01764">
        <w:rPr>
          <w:rFonts w:eastAsia="Times New Roman"/>
          <w:color w:val="000000"/>
          <w:spacing w:val="-5"/>
          <w:szCs w:val="24"/>
          <w:lang w:eastAsia="bg-BG"/>
        </w:rPr>
        <w:t>).</w:t>
      </w:r>
    </w:p>
    <w:p w:rsidR="00AE46DC" w:rsidRDefault="00AE46DC" w:rsidP="00AE46DC">
      <w:pPr>
        <w:tabs>
          <w:tab w:val="left" w:pos="1134"/>
        </w:tabs>
        <w:spacing w:after="120" w:line="240" w:lineRule="auto"/>
        <w:rPr>
          <w:rFonts w:eastAsia="Times New Roman"/>
          <w:szCs w:val="24"/>
          <w:lang w:eastAsia="bg-BG"/>
        </w:rPr>
      </w:pPr>
      <w:r w:rsidRPr="00382F27">
        <w:rPr>
          <w:rFonts w:eastAsia="Times New Roman"/>
          <w:szCs w:val="24"/>
          <w:lang w:eastAsia="bg-BG"/>
        </w:rPr>
        <w:t>Всички оферти, които отговарят на предварително обя</w:t>
      </w:r>
      <w:r>
        <w:rPr>
          <w:rFonts w:eastAsia="Times New Roman"/>
          <w:szCs w:val="24"/>
          <w:lang w:eastAsia="bg-BG"/>
        </w:rPr>
        <w:t>вените от в</w:t>
      </w:r>
      <w:r w:rsidRPr="00382F27">
        <w:rPr>
          <w:rFonts w:eastAsia="Times New Roman"/>
          <w:szCs w:val="24"/>
          <w:lang w:eastAsia="bg-BG"/>
        </w:rPr>
        <w:t>ъзложителя</w:t>
      </w:r>
      <w:r>
        <w:rPr>
          <w:rFonts w:eastAsia="Times New Roman"/>
          <w:szCs w:val="24"/>
          <w:lang w:eastAsia="bg-BG"/>
        </w:rPr>
        <w:t xml:space="preserve"> </w:t>
      </w:r>
      <w:r w:rsidRPr="00382F27">
        <w:rPr>
          <w:rFonts w:eastAsia="Times New Roman"/>
          <w:szCs w:val="24"/>
          <w:lang w:eastAsia="bg-BG"/>
        </w:rPr>
        <w:t xml:space="preserve"> условия и бъдат допуснати до разглеждане, ще бъдат оценявани по определения критерий за възлагане.</w:t>
      </w:r>
    </w:p>
    <w:p w:rsidR="00AE46DC" w:rsidRPr="00F674D5" w:rsidRDefault="00AE46DC" w:rsidP="00AE46DC">
      <w:pPr>
        <w:pStyle w:val="BodyText"/>
        <w:tabs>
          <w:tab w:val="left" w:pos="3240"/>
        </w:tabs>
        <w:ind w:firstLine="720"/>
        <w:rPr>
          <w:rFonts w:eastAsia="Times New Roman"/>
          <w:szCs w:val="24"/>
          <w:lang w:eastAsia="bg-BG"/>
        </w:rPr>
      </w:pPr>
      <w:r w:rsidRPr="00F674D5">
        <w:rPr>
          <w:rFonts w:eastAsia="Times New Roman"/>
          <w:szCs w:val="24"/>
          <w:lang w:eastAsia="bg-BG"/>
        </w:rPr>
        <w:lastRenderedPageBreak/>
        <w:t>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rsidR="00AE46DC" w:rsidRPr="00483185" w:rsidRDefault="00AE46DC" w:rsidP="00AE46DC">
      <w:pPr>
        <w:tabs>
          <w:tab w:val="left" w:pos="1134"/>
        </w:tabs>
        <w:spacing w:after="120" w:line="240" w:lineRule="auto"/>
        <w:rPr>
          <w:rFonts w:eastAsia="Times New Roman"/>
          <w:szCs w:val="24"/>
          <w:lang w:eastAsia="bg-BG"/>
        </w:rPr>
      </w:pPr>
      <w:r w:rsidRPr="00483185">
        <w:rPr>
          <w:rFonts w:eastAsia="Times New Roman"/>
          <w:szCs w:val="24"/>
          <w:lang w:eastAsia="bg-BG"/>
        </w:rPr>
        <w:t>Участникът, класиран от комисията на първо място</w:t>
      </w:r>
      <w:r>
        <w:rPr>
          <w:rFonts w:eastAsia="Times New Roman"/>
          <w:szCs w:val="24"/>
          <w:lang w:eastAsia="bg-BG"/>
        </w:rPr>
        <w:t xml:space="preserve"> по всяка от обособените  позиции</w:t>
      </w:r>
      <w:r w:rsidRPr="00483185">
        <w:rPr>
          <w:rFonts w:eastAsia="Times New Roman"/>
          <w:szCs w:val="24"/>
          <w:lang w:eastAsia="bg-BG"/>
        </w:rPr>
        <w:t>, се предлага за изпълнител на</w:t>
      </w:r>
      <w:r>
        <w:rPr>
          <w:rFonts w:eastAsia="Times New Roman"/>
          <w:szCs w:val="24"/>
          <w:lang w:eastAsia="bg-BG"/>
        </w:rPr>
        <w:t xml:space="preserve"> съответната позиция от</w:t>
      </w:r>
      <w:r w:rsidRPr="00483185">
        <w:rPr>
          <w:rFonts w:eastAsia="Times New Roman"/>
          <w:szCs w:val="24"/>
          <w:lang w:eastAsia="bg-BG"/>
        </w:rPr>
        <w:t xml:space="preserve"> обществената поръчка.</w:t>
      </w:r>
    </w:p>
    <w:p w:rsidR="00AE46DC" w:rsidRDefault="00AE46DC" w:rsidP="00AE46DC">
      <w:pPr>
        <w:tabs>
          <w:tab w:val="left" w:pos="1134"/>
        </w:tabs>
        <w:spacing w:after="120" w:line="240" w:lineRule="auto"/>
        <w:rPr>
          <w:rFonts w:eastAsia="Times New Roman"/>
          <w:szCs w:val="24"/>
          <w:lang w:eastAsia="bg-BG"/>
        </w:rPr>
      </w:pPr>
      <w:r w:rsidRPr="00483185">
        <w:rPr>
          <w:rFonts w:eastAsia="Times New Roman"/>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p>
    <w:p w:rsidR="00F31630" w:rsidRPr="00BA2469" w:rsidRDefault="00EA0F85" w:rsidP="004E475C">
      <w:pPr>
        <w:pStyle w:val="Heading1"/>
        <w:rPr>
          <w:rFonts w:ascii="Times New Roman" w:eastAsia="Times New Roman" w:hAnsi="Times New Roman" w:cs="Times New Roman"/>
          <w:color w:val="auto"/>
          <w:sz w:val="24"/>
          <w:szCs w:val="24"/>
          <w:lang w:eastAsia="bg-BG"/>
        </w:rPr>
      </w:pPr>
      <w:r w:rsidRPr="00BA2469">
        <w:rPr>
          <w:rFonts w:ascii="Times New Roman" w:eastAsia="Times New Roman" w:hAnsi="Times New Roman" w:cs="Times New Roman"/>
          <w:color w:val="auto"/>
          <w:sz w:val="24"/>
          <w:szCs w:val="24"/>
          <w:lang w:eastAsia="bg-BG"/>
        </w:rPr>
        <w:t>V</w:t>
      </w:r>
      <w:r w:rsidR="002A1ACD" w:rsidRPr="00BA2469">
        <w:rPr>
          <w:rFonts w:ascii="Times New Roman" w:eastAsia="Times New Roman" w:hAnsi="Times New Roman" w:cs="Times New Roman"/>
          <w:color w:val="auto"/>
          <w:sz w:val="24"/>
          <w:szCs w:val="24"/>
          <w:lang w:eastAsia="bg-BG"/>
        </w:rPr>
        <w:t xml:space="preserve">. ОФЕРТА. УКАЗАНИЯ ЗА ПОДГОТОВКАТА </w:t>
      </w:r>
      <w:r w:rsidR="00BA2469">
        <w:rPr>
          <w:rFonts w:ascii="Times New Roman" w:eastAsia="Times New Roman" w:hAnsi="Times New Roman" w:cs="Times New Roman"/>
          <w:color w:val="auto"/>
          <w:sz w:val="24"/>
          <w:szCs w:val="24"/>
          <w:lang w:eastAsia="bg-BG"/>
        </w:rPr>
        <w:t>Ѝ</w:t>
      </w:r>
      <w:r w:rsidR="00B84AA5" w:rsidRPr="00BA2469">
        <w:rPr>
          <w:rFonts w:ascii="Times New Roman" w:eastAsia="Times New Roman" w:hAnsi="Times New Roman" w:cs="Times New Roman"/>
          <w:color w:val="auto"/>
          <w:sz w:val="24"/>
          <w:szCs w:val="24"/>
          <w:lang w:eastAsia="bg-BG"/>
        </w:rPr>
        <w:t>.</w:t>
      </w:r>
      <w:bookmarkEnd w:id="17"/>
    </w:p>
    <w:p w:rsidR="00093DB7" w:rsidRPr="00BA2469" w:rsidRDefault="002B002B" w:rsidP="004E475C">
      <w:pPr>
        <w:pStyle w:val="Heading2"/>
        <w:rPr>
          <w:rFonts w:ascii="Times New Roman" w:eastAsia="Times New Roman" w:hAnsi="Times New Roman" w:cs="Times New Roman"/>
          <w:snapToGrid w:val="0"/>
          <w:color w:val="auto"/>
          <w:sz w:val="24"/>
          <w:szCs w:val="24"/>
        </w:rPr>
      </w:pPr>
      <w:bookmarkStart w:id="18" w:name="bookmark23"/>
      <w:bookmarkStart w:id="19" w:name="_Toc459187649"/>
      <w:r w:rsidRPr="00BA2469">
        <w:rPr>
          <w:rFonts w:ascii="Times New Roman" w:eastAsia="Times New Roman" w:hAnsi="Times New Roman" w:cs="Times New Roman"/>
          <w:snapToGrid w:val="0"/>
          <w:color w:val="auto"/>
          <w:sz w:val="24"/>
          <w:szCs w:val="24"/>
        </w:rPr>
        <w:t xml:space="preserve">1. </w:t>
      </w:r>
      <w:r w:rsidR="00093DB7" w:rsidRPr="00BA2469">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8"/>
      <w:r w:rsidR="00093DB7" w:rsidRPr="00BA2469">
        <w:rPr>
          <w:rFonts w:ascii="Times New Roman" w:eastAsia="Times New Roman" w:hAnsi="Times New Roman" w:cs="Times New Roman"/>
          <w:snapToGrid w:val="0"/>
          <w:color w:val="auto"/>
          <w:sz w:val="24"/>
          <w:szCs w:val="24"/>
        </w:rPr>
        <w:t>.</w:t>
      </w:r>
      <w:bookmarkEnd w:id="19"/>
    </w:p>
    <w:p w:rsidR="004719E0" w:rsidRPr="00BA2469" w:rsidRDefault="004719E0" w:rsidP="00631C99">
      <w:pPr>
        <w:rPr>
          <w:snapToGrid w:val="0"/>
        </w:rPr>
      </w:pPr>
      <w:r w:rsidRPr="00BA2469">
        <w:rPr>
          <w:snapToGrid w:val="0"/>
        </w:rPr>
        <w:t>Всеки участник следва да изготви своята оферта на български език</w:t>
      </w:r>
      <w:r w:rsidR="001363EF" w:rsidRPr="00BA2469">
        <w:rPr>
          <w:rStyle w:val="FootnoteReference"/>
          <w:rFonts w:eastAsia="Times New Roman"/>
          <w:snapToGrid w:val="0"/>
          <w:sz w:val="24"/>
          <w:szCs w:val="24"/>
        </w:rPr>
        <w:footnoteReference w:id="1"/>
      </w:r>
      <w:r w:rsidRPr="00BA2469">
        <w:rPr>
          <w:snapToGrid w:val="0"/>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BA2469" w:rsidRDefault="00463172" w:rsidP="00631C99">
      <w:pPr>
        <w:rPr>
          <w:snapToGrid w:val="0"/>
        </w:rPr>
      </w:pPr>
      <w:r w:rsidRPr="00BA2469">
        <w:rPr>
          <w:snapToGrid w:val="0"/>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BA2469" w:rsidRDefault="002A1ACD" w:rsidP="00631C99">
      <w:pPr>
        <w:rPr>
          <w:lang w:eastAsia="bg-BG"/>
        </w:rPr>
      </w:pPr>
      <w:r w:rsidRPr="00BA2469">
        <w:rPr>
          <w:snapToGrid w:val="0"/>
        </w:rPr>
        <w:t>До изтичане на срока за подаване на офертите, всеки участник в процедурата може да промени, допълни или да оттегли офертата си.</w:t>
      </w:r>
      <w:r w:rsidR="002B0014" w:rsidRPr="00BA2469">
        <w:rPr>
          <w:lang w:eastAsia="bg-BG"/>
        </w:rPr>
        <w:t xml:space="preserve">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89289B" w:rsidRPr="00332447" w:rsidRDefault="00305497" w:rsidP="00631C99">
      <w:pPr>
        <w:rPr>
          <w:snapToGrid w:val="0"/>
        </w:rPr>
      </w:pPr>
      <w:r w:rsidRPr="00332447">
        <w:rPr>
          <w:snapToGrid w:val="0"/>
        </w:rPr>
        <w:t>Всеки участник в процедурата има прав</w:t>
      </w:r>
      <w:r w:rsidR="00494479" w:rsidRPr="00332447">
        <w:rPr>
          <w:snapToGrid w:val="0"/>
        </w:rPr>
        <w:t>о да представи само една оферта</w:t>
      </w:r>
      <w:r w:rsidR="00503DF0" w:rsidRPr="00332447">
        <w:rPr>
          <w:snapToGrid w:val="0"/>
        </w:rPr>
        <w:t xml:space="preserve"> за </w:t>
      </w:r>
      <w:r w:rsidR="004E237D" w:rsidRPr="0064256A">
        <w:rPr>
          <w:snapToGrid w:val="0"/>
        </w:rPr>
        <w:t>една от двете</w:t>
      </w:r>
      <w:r w:rsidR="00503DF0" w:rsidRPr="00332447">
        <w:rPr>
          <w:snapToGrid w:val="0"/>
        </w:rPr>
        <w:t xml:space="preserve"> обособените позиции</w:t>
      </w:r>
      <w:r w:rsidR="002A1ACD" w:rsidRPr="00332447">
        <w:rPr>
          <w:snapToGrid w:val="0"/>
        </w:rPr>
        <w:t>.</w:t>
      </w:r>
    </w:p>
    <w:p w:rsidR="002B0014" w:rsidRPr="00BA2469" w:rsidRDefault="00A45A2E" w:rsidP="00631C99">
      <w:pPr>
        <w:rPr>
          <w:lang w:eastAsia="bg-BG"/>
        </w:rPr>
      </w:pPr>
      <w:r w:rsidRPr="00BA2469">
        <w:rPr>
          <w:lang w:eastAsia="bg-BG"/>
        </w:rPr>
        <w:t>Офертата следва да включва пълния обем</w:t>
      </w:r>
      <w:r w:rsidR="00146AF1" w:rsidRPr="00BA2469">
        <w:rPr>
          <w:lang w:eastAsia="bg-BG"/>
        </w:rPr>
        <w:t xml:space="preserve"> на съответната обособена позиция</w:t>
      </w:r>
      <w:r w:rsidRPr="00BA2469">
        <w:rPr>
          <w:lang w:eastAsia="bg-BG"/>
        </w:rPr>
        <w:t xml:space="preserve"> </w:t>
      </w:r>
      <w:r w:rsidR="00146AF1" w:rsidRPr="00BA2469">
        <w:rPr>
          <w:lang w:eastAsia="bg-BG"/>
        </w:rPr>
        <w:t xml:space="preserve">съобразно предмета </w:t>
      </w:r>
      <w:r w:rsidRPr="00BA2469">
        <w:rPr>
          <w:lang w:eastAsia="bg-BG"/>
        </w:rPr>
        <w:t>на поръчката</w:t>
      </w:r>
      <w:r w:rsidR="00146AF1" w:rsidRPr="00BA2469">
        <w:rPr>
          <w:lang w:eastAsia="bg-BG"/>
        </w:rPr>
        <w:t>, за която участникът</w:t>
      </w:r>
      <w:r w:rsidR="0019125A" w:rsidRPr="00BA2469">
        <w:rPr>
          <w:lang w:eastAsia="bg-BG"/>
        </w:rPr>
        <w:t xml:space="preserve"> </w:t>
      </w:r>
      <w:r w:rsidR="00146AF1" w:rsidRPr="00BA2469">
        <w:rPr>
          <w:lang w:eastAsia="bg-BG"/>
        </w:rPr>
        <w:t xml:space="preserve"> желае да участва.</w:t>
      </w:r>
      <w:r w:rsidRPr="00BA2469">
        <w:rPr>
          <w:lang w:eastAsia="bg-BG"/>
        </w:rPr>
        <w:t xml:space="preserve"> Участникът няма право да представя варианти на офертата.</w:t>
      </w:r>
      <w:r w:rsidR="002B0014" w:rsidRPr="00BA2469">
        <w:rPr>
          <w:snapToGrid w:val="0"/>
        </w:rPr>
        <w:t xml:space="preserve"> При наличието на варианти на офертата, същата не се разглежда и участникът се отстранява.</w:t>
      </w:r>
    </w:p>
    <w:p w:rsidR="00F31630" w:rsidRPr="00BA2469" w:rsidRDefault="005F4DC8" w:rsidP="00631C99">
      <w:pPr>
        <w:rPr>
          <w:snapToGrid w:val="0"/>
        </w:rPr>
      </w:pPr>
      <w:r w:rsidRPr="00BA2469">
        <w:rPr>
          <w:lang w:eastAsia="bg-BG"/>
        </w:rPr>
        <w:t xml:space="preserve">Срокът за валидност на офертите е </w:t>
      </w:r>
      <w:r w:rsidR="00614DE4" w:rsidRPr="00BA2469">
        <w:rPr>
          <w:lang w:eastAsia="bg-BG"/>
        </w:rPr>
        <w:t>3 месеца</w:t>
      </w:r>
      <w:r w:rsidRPr="00BA2469">
        <w:rPr>
          <w:lang w:eastAsia="bg-BG"/>
        </w:rPr>
        <w:t>, от датата</w:t>
      </w:r>
      <w:r w:rsidR="002F7FDA" w:rsidRPr="00BA2469">
        <w:rPr>
          <w:lang w:eastAsia="bg-BG"/>
        </w:rPr>
        <w:t>,</w:t>
      </w:r>
      <w:r w:rsidRPr="00BA2469">
        <w:rPr>
          <w:lang w:eastAsia="bg-BG"/>
        </w:rPr>
        <w:t xml:space="preserve"> посочена в обявлението като краен срок за получаването им.</w:t>
      </w:r>
      <w:r w:rsidR="0089289B" w:rsidRPr="00BA2469">
        <w:rPr>
          <w:snapToGrid w:val="0"/>
        </w:rPr>
        <w:t xml:space="preserve"> </w:t>
      </w:r>
    </w:p>
    <w:p w:rsidR="004033BF" w:rsidRPr="00BA2469" w:rsidRDefault="004033BF" w:rsidP="00631C99">
      <w:pPr>
        <w:rPr>
          <w:lang w:eastAsia="bg-BG"/>
        </w:rPr>
      </w:pPr>
      <w:r w:rsidRPr="00BA2469">
        <w:rPr>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rsidR="006A018C" w:rsidRPr="00BA2469" w:rsidRDefault="005F4DC8" w:rsidP="00631C99">
      <w:pPr>
        <w:rPr>
          <w:lang w:eastAsia="bg-BG"/>
        </w:rPr>
      </w:pPr>
      <w:r w:rsidRPr="00BA2469">
        <w:rPr>
          <w:lang w:eastAsia="bg-BG"/>
        </w:rPr>
        <w:t>Документите</w:t>
      </w:r>
      <w:r w:rsidR="006A018C" w:rsidRPr="00BA2469">
        <w:rPr>
          <w:lang w:eastAsia="bg-BG"/>
        </w:rPr>
        <w:t>,</w:t>
      </w:r>
      <w:r w:rsidRPr="00BA2469">
        <w:rPr>
          <w:lang w:eastAsia="bg-BG"/>
        </w:rPr>
        <w:t xml:space="preserve"> свързани с участието в процедурата, се представят от </w:t>
      </w:r>
      <w:r w:rsidR="00CB0182" w:rsidRPr="00BA2469">
        <w:rPr>
          <w:lang w:eastAsia="bg-BG"/>
        </w:rPr>
        <w:t>участника</w:t>
      </w:r>
      <w:r w:rsidRPr="00BA2469">
        <w:rPr>
          <w:lang w:eastAsia="bg-BG"/>
        </w:rPr>
        <w:t xml:space="preserve"> </w:t>
      </w:r>
      <w:r w:rsidR="002A1ACD" w:rsidRPr="00BA2469">
        <w:rPr>
          <w:lang w:eastAsia="bg-BG"/>
        </w:rPr>
        <w:t>или от упълномощен от него представител, лично</w:t>
      </w:r>
      <w:r w:rsidR="002B0014" w:rsidRPr="00BA2469">
        <w:rPr>
          <w:lang w:eastAsia="bg-BG"/>
        </w:rPr>
        <w:t xml:space="preserve"> на гише № 54 в Паричния салон на БНБ</w:t>
      </w:r>
      <w:r w:rsidR="002A1ACD" w:rsidRPr="00BA2469">
        <w:rPr>
          <w:lang w:eastAsia="bg-BG"/>
        </w:rPr>
        <w:t xml:space="preserve"> или </w:t>
      </w:r>
      <w:r w:rsidR="0063029C" w:rsidRPr="00BA2469">
        <w:rPr>
          <w:lang w:eastAsia="bg-BG"/>
        </w:rPr>
        <w:t>чрез пощенска или друга куриерска</w:t>
      </w:r>
      <w:r w:rsidR="0019125A" w:rsidRPr="00BA2469">
        <w:rPr>
          <w:lang w:eastAsia="bg-BG"/>
        </w:rPr>
        <w:t xml:space="preserve"> </w:t>
      </w:r>
      <w:r w:rsidR="0063029C" w:rsidRPr="00BA2469">
        <w:rPr>
          <w:lang w:eastAsia="bg-BG"/>
        </w:rPr>
        <w:t xml:space="preserve"> услуга с препоръчана пратка с обратна разписка, на адреса на </w:t>
      </w:r>
      <w:r w:rsidR="00CB0182" w:rsidRPr="00BA2469">
        <w:rPr>
          <w:lang w:eastAsia="bg-BG"/>
        </w:rPr>
        <w:t>възложителя</w:t>
      </w:r>
      <w:r w:rsidR="00035A7B" w:rsidRPr="00BA2469">
        <w:rPr>
          <w:lang w:eastAsia="bg-BG"/>
        </w:rPr>
        <w:t>, както следва: гр. София, пл. „Княз Александър I“ №</w:t>
      </w:r>
      <w:r w:rsidR="006A018C" w:rsidRPr="00BA2469">
        <w:rPr>
          <w:lang w:eastAsia="bg-BG"/>
        </w:rPr>
        <w:t xml:space="preserve"> </w:t>
      </w:r>
      <w:r w:rsidR="00035A7B" w:rsidRPr="00BA2469">
        <w:rPr>
          <w:lang w:eastAsia="bg-BG"/>
        </w:rPr>
        <w:t>1, Българска народна банка</w:t>
      </w:r>
      <w:r w:rsidR="0063029C" w:rsidRPr="00BA2469">
        <w:rPr>
          <w:lang w:eastAsia="bg-BG"/>
        </w:rPr>
        <w:t>.</w:t>
      </w:r>
      <w:r w:rsidR="002A1ACD" w:rsidRPr="00BA2469">
        <w:rPr>
          <w:lang w:eastAsia="bg-BG"/>
        </w:rPr>
        <w:t xml:space="preserve"> </w:t>
      </w:r>
      <w:r w:rsidR="0063029C" w:rsidRPr="00BA2469">
        <w:rPr>
          <w:lang w:eastAsia="bg-BG"/>
        </w:rPr>
        <w:t xml:space="preserve">Документите се представят в </w:t>
      </w:r>
      <w:r w:rsidR="00CB0182" w:rsidRPr="00BA2469">
        <w:rPr>
          <w:lang w:eastAsia="bg-BG"/>
        </w:rPr>
        <w:t>запечатана</w:t>
      </w:r>
      <w:r w:rsidR="0063029C" w:rsidRPr="00BA2469">
        <w:rPr>
          <w:lang w:eastAsia="bg-BG"/>
        </w:rPr>
        <w:t xml:space="preserve"> непрозрачна опаковка, върху която се посочват: </w:t>
      </w:r>
    </w:p>
    <w:p w:rsidR="006A018C" w:rsidRPr="00BA2469" w:rsidRDefault="002A1ACD" w:rsidP="00631C99">
      <w:pPr>
        <w:pStyle w:val="ListParagraph"/>
        <w:numPr>
          <w:ilvl w:val="0"/>
          <w:numId w:val="19"/>
        </w:numPr>
        <w:tabs>
          <w:tab w:val="left" w:pos="851"/>
          <w:tab w:val="left" w:pos="3240"/>
        </w:tabs>
        <w:spacing w:after="120" w:line="240" w:lineRule="auto"/>
        <w:rPr>
          <w:rFonts w:eastAsia="Times New Roman"/>
          <w:szCs w:val="24"/>
          <w:lang w:eastAsia="bg-BG"/>
        </w:rPr>
      </w:pPr>
      <w:r w:rsidRPr="00BA2469">
        <w:rPr>
          <w:rFonts w:eastAsia="Times New Roman"/>
          <w:szCs w:val="24"/>
          <w:lang w:eastAsia="bg-BG"/>
        </w:rPr>
        <w:lastRenderedPageBreak/>
        <w:t xml:space="preserve">наименованието на участника, </w:t>
      </w:r>
      <w:r w:rsidR="0063029C" w:rsidRPr="00BA2469">
        <w:rPr>
          <w:rFonts w:eastAsia="Times New Roman"/>
          <w:szCs w:val="24"/>
          <w:lang w:eastAsia="bg-BG"/>
        </w:rPr>
        <w:t xml:space="preserve">включително участниците в обединението, когато е приложимо; </w:t>
      </w:r>
    </w:p>
    <w:p w:rsidR="006A018C" w:rsidRPr="00BA2469" w:rsidRDefault="002A1ACD" w:rsidP="00631C99">
      <w:pPr>
        <w:pStyle w:val="ListParagraph"/>
        <w:numPr>
          <w:ilvl w:val="0"/>
          <w:numId w:val="19"/>
        </w:numPr>
        <w:tabs>
          <w:tab w:val="left" w:pos="851"/>
          <w:tab w:val="left" w:pos="3240"/>
        </w:tabs>
        <w:spacing w:after="120" w:line="240" w:lineRule="auto"/>
        <w:rPr>
          <w:rFonts w:eastAsia="Times New Roman"/>
          <w:szCs w:val="24"/>
          <w:lang w:eastAsia="bg-BG"/>
        </w:rPr>
      </w:pPr>
      <w:r w:rsidRPr="00BA2469">
        <w:rPr>
          <w:rFonts w:eastAsia="Times New Roman"/>
          <w:szCs w:val="24"/>
          <w:lang w:eastAsia="bg-BG"/>
        </w:rPr>
        <w:t>адрес за кореспонденция, телефон и по въз</w:t>
      </w:r>
      <w:r w:rsidR="006A018C" w:rsidRPr="00BA2469">
        <w:rPr>
          <w:rFonts w:eastAsia="Times New Roman"/>
          <w:szCs w:val="24"/>
          <w:lang w:eastAsia="bg-BG"/>
        </w:rPr>
        <w:t>можност факс и електронен адрес;</w:t>
      </w:r>
    </w:p>
    <w:p w:rsidR="004B697B" w:rsidRPr="00BA2469" w:rsidRDefault="002A1ACD" w:rsidP="00631C99">
      <w:pPr>
        <w:pStyle w:val="ListParagraph"/>
        <w:numPr>
          <w:ilvl w:val="0"/>
          <w:numId w:val="19"/>
        </w:numPr>
        <w:tabs>
          <w:tab w:val="left" w:pos="851"/>
          <w:tab w:val="left" w:pos="3240"/>
        </w:tabs>
        <w:spacing w:after="120" w:line="240" w:lineRule="auto"/>
        <w:rPr>
          <w:rFonts w:eastAsia="Times New Roman"/>
          <w:szCs w:val="24"/>
          <w:lang w:eastAsia="bg-BG"/>
        </w:rPr>
      </w:pPr>
      <w:r w:rsidRPr="00BA2469">
        <w:rPr>
          <w:rFonts w:eastAsia="Times New Roman"/>
          <w:szCs w:val="24"/>
          <w:lang w:eastAsia="bg-BG"/>
        </w:rPr>
        <w:t>наименованието на обществената поръчка</w:t>
      </w:r>
      <w:r w:rsidR="0019125A" w:rsidRPr="00BA2469">
        <w:rPr>
          <w:rFonts w:eastAsia="Times New Roman"/>
          <w:szCs w:val="24"/>
          <w:lang w:eastAsia="bg-BG"/>
        </w:rPr>
        <w:t xml:space="preserve"> и съответната обособена позиция</w:t>
      </w:r>
      <w:r w:rsidR="006A018C" w:rsidRPr="00BA2469">
        <w:rPr>
          <w:rFonts w:eastAsia="Times New Roman"/>
          <w:szCs w:val="24"/>
          <w:lang w:eastAsia="bg-BG"/>
        </w:rPr>
        <w:t>, за която се</w:t>
      </w:r>
      <w:r w:rsidR="00C23B04" w:rsidRPr="00BA2469">
        <w:rPr>
          <w:rFonts w:eastAsia="Times New Roman"/>
          <w:szCs w:val="24"/>
          <w:lang w:eastAsia="bg-BG"/>
        </w:rPr>
        <w:t xml:space="preserve"> </w:t>
      </w:r>
      <w:r w:rsidR="0063029C" w:rsidRPr="00BA2469">
        <w:rPr>
          <w:rFonts w:eastAsia="Times New Roman"/>
          <w:szCs w:val="24"/>
          <w:lang w:eastAsia="bg-BG"/>
        </w:rPr>
        <w:t>подават документите</w:t>
      </w:r>
      <w:r w:rsidR="00B82593" w:rsidRPr="00BA2469">
        <w:rPr>
          <w:rFonts w:eastAsia="Times New Roman"/>
          <w:szCs w:val="24"/>
          <w:lang w:eastAsia="bg-BG"/>
        </w:rPr>
        <w:t>.</w:t>
      </w:r>
      <w:r w:rsidR="0063029C" w:rsidRPr="00BA2469">
        <w:rPr>
          <w:rFonts w:eastAsia="Times New Roman"/>
          <w:szCs w:val="24"/>
          <w:lang w:eastAsia="bg-BG"/>
        </w:rPr>
        <w:t xml:space="preserve"> </w:t>
      </w:r>
    </w:p>
    <w:p w:rsidR="002B0014" w:rsidRPr="00BA2469" w:rsidRDefault="002B0014" w:rsidP="00631C99">
      <w:pPr>
        <w:rPr>
          <w:lang w:eastAsia="bg-BG"/>
        </w:rPr>
      </w:pPr>
      <w:r w:rsidRPr="00BA2469">
        <w:rPr>
          <w:lang w:eastAsia="bg-BG"/>
        </w:rPr>
        <w:t xml:space="preserve">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w:t>
      </w:r>
      <w:r w:rsidR="00146AF1" w:rsidRPr="00BA2469">
        <w:rPr>
          <w:lang w:eastAsia="bg-BG"/>
        </w:rPr>
        <w:t xml:space="preserve">така </w:t>
      </w:r>
      <w:r w:rsidRPr="00BA2469">
        <w:rPr>
          <w:lang w:eastAsia="bg-BG"/>
        </w:rPr>
        <w:t>че да обезпечи неговото пристигане на посочения от възложителя</w:t>
      </w:r>
      <w:r w:rsidR="00146AF1" w:rsidRPr="00BA2469">
        <w:rPr>
          <w:lang w:eastAsia="bg-BG"/>
        </w:rPr>
        <w:t xml:space="preserve"> адрес</w:t>
      </w:r>
      <w:r w:rsidRPr="00BA2469">
        <w:rPr>
          <w:lang w:eastAsia="bg-BG"/>
        </w:rPr>
        <w:t xml:space="preserve"> преди изтичане на срока за подаване на офертите.</w:t>
      </w:r>
    </w:p>
    <w:p w:rsidR="0063029C" w:rsidRPr="00BA2469" w:rsidRDefault="0063029C" w:rsidP="00631C99">
      <w:pPr>
        <w:rPr>
          <w:lang w:eastAsia="bg-BG"/>
        </w:rPr>
      </w:pPr>
      <w:r w:rsidRPr="00BA2469">
        <w:rPr>
          <w:lang w:eastAsia="bg-BG"/>
        </w:rPr>
        <w:t xml:space="preserve">Съдържанието на опаковката </w:t>
      </w:r>
      <w:r w:rsidR="00CF1EB2" w:rsidRPr="00BA2469">
        <w:rPr>
          <w:lang w:eastAsia="bg-BG"/>
        </w:rPr>
        <w:t xml:space="preserve">следва да отговаря на изискванията на възложителя, посочени </w:t>
      </w:r>
      <w:r w:rsidRPr="00BA2469">
        <w:rPr>
          <w:lang w:eastAsia="bg-BG"/>
        </w:rPr>
        <w:t xml:space="preserve">в </w:t>
      </w:r>
      <w:r w:rsidRPr="00BA2469">
        <w:rPr>
          <w:b/>
          <w:lang w:eastAsia="bg-BG"/>
        </w:rPr>
        <w:t>т. 2</w:t>
      </w:r>
      <w:r w:rsidR="00F00658" w:rsidRPr="00BA2469">
        <w:rPr>
          <w:b/>
          <w:lang w:eastAsia="bg-BG"/>
        </w:rPr>
        <w:t xml:space="preserve"> „Съдържание на </w:t>
      </w:r>
      <w:r w:rsidR="005E6020" w:rsidRPr="00BA2469">
        <w:rPr>
          <w:b/>
          <w:lang w:eastAsia="bg-BG"/>
        </w:rPr>
        <w:t>опаковката</w:t>
      </w:r>
      <w:r w:rsidR="00CC7110" w:rsidRPr="00BA2469">
        <w:rPr>
          <w:lang w:eastAsia="bg-BG"/>
        </w:rPr>
        <w:t>“ в настоящия раздел.</w:t>
      </w:r>
    </w:p>
    <w:p w:rsidR="006A018C" w:rsidRPr="00BA2469" w:rsidRDefault="006A018C" w:rsidP="00631C99">
      <w:pPr>
        <w:rPr>
          <w:snapToGrid w:val="0"/>
        </w:rPr>
      </w:pPr>
      <w:r w:rsidRPr="00BA2469">
        <w:rPr>
          <w:snapToGrid w:val="0"/>
        </w:rPr>
        <w:t xml:space="preserve">Възложителят води регистър на получените оферти. </w:t>
      </w:r>
      <w:r w:rsidR="002A1ACD" w:rsidRPr="00BA2469">
        <w:rPr>
          <w:snapToGrid w:val="0"/>
        </w:rPr>
        <w:t xml:space="preserve">При </w:t>
      </w:r>
      <w:r w:rsidR="0063029C" w:rsidRPr="00BA2469">
        <w:rPr>
          <w:snapToGrid w:val="0"/>
        </w:rPr>
        <w:t xml:space="preserve">получаване </w:t>
      </w:r>
      <w:r w:rsidRPr="00BA2469">
        <w:rPr>
          <w:snapToGrid w:val="0"/>
        </w:rPr>
        <w:t>на оферта</w:t>
      </w:r>
      <w:r w:rsidR="002A1ACD" w:rsidRPr="00BA2469">
        <w:rPr>
          <w:snapToGrid w:val="0"/>
        </w:rPr>
        <w:t xml:space="preserve"> </w:t>
      </w:r>
      <w:r w:rsidRPr="00BA2469">
        <w:rPr>
          <w:snapToGrid w:val="0"/>
        </w:rPr>
        <w:t xml:space="preserve">от страна на Възложителя, </w:t>
      </w:r>
      <w:r w:rsidR="002A1ACD" w:rsidRPr="00BA2469">
        <w:rPr>
          <w:snapToGrid w:val="0"/>
        </w:rPr>
        <w:t xml:space="preserve">върху </w:t>
      </w:r>
      <w:r w:rsidR="0063029C" w:rsidRPr="00BA2469">
        <w:rPr>
          <w:snapToGrid w:val="0"/>
        </w:rPr>
        <w:t xml:space="preserve">опаковката </w:t>
      </w:r>
      <w:r w:rsidR="002A1ACD" w:rsidRPr="00BA2469">
        <w:rPr>
          <w:snapToGrid w:val="0"/>
        </w:rPr>
        <w:t>се отбелязват поредният номер, датата и часът на получаването, за което на приносителя се издава документ.</w:t>
      </w:r>
      <w:r w:rsidRPr="00BA2469">
        <w:rPr>
          <w:snapToGrid w:val="0"/>
        </w:rPr>
        <w:t xml:space="preserve"> </w:t>
      </w:r>
    </w:p>
    <w:p w:rsidR="002A1ACD" w:rsidRPr="00BA2469" w:rsidRDefault="006A018C" w:rsidP="00631C99">
      <w:pPr>
        <w:rPr>
          <w:snapToGrid w:val="0"/>
        </w:rPr>
      </w:pPr>
      <w:r w:rsidRPr="00BA2469">
        <w:rPr>
          <w:snapToGrid w:val="0"/>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BA2469">
        <w:rPr>
          <w:snapToGrid w:val="0"/>
        </w:rPr>
        <w:t xml:space="preserve"> за получаване</w:t>
      </w:r>
      <w:r w:rsidRPr="00BA2469">
        <w:rPr>
          <w:snapToGrid w:val="0"/>
        </w:rPr>
        <w:t xml:space="preserve"> или са в незапечатана опаковка или в опаковка с нарушена цялост.</w:t>
      </w:r>
      <w:r w:rsidR="001363EF" w:rsidRPr="00BA2469">
        <w:rPr>
          <w:snapToGrid w:val="0"/>
        </w:rPr>
        <w:t xml:space="preserve"> Тези обстоятелства се отразяват във входящия регистър.</w:t>
      </w:r>
    </w:p>
    <w:p w:rsidR="00C750DA" w:rsidRPr="00BA2469" w:rsidRDefault="00C750DA" w:rsidP="00631C99">
      <w:pPr>
        <w:rPr>
          <w:snapToGrid w:val="0"/>
        </w:rPr>
      </w:pPr>
      <w:r w:rsidRPr="00BA2469">
        <w:rPr>
          <w:snapToGrid w:val="0"/>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BA2469">
        <w:rPr>
          <w:snapToGrid w:val="0"/>
        </w:rPr>
        <w:t>О</w:t>
      </w:r>
      <w:r w:rsidRPr="00BA2469">
        <w:rPr>
          <w:snapToGrid w:val="0"/>
        </w:rPr>
        <w:t xml:space="preserve">фертите на лицата от списъка се завеждат в регистъра. </w:t>
      </w:r>
      <w:r w:rsidR="001363EF" w:rsidRPr="00BA2469">
        <w:rPr>
          <w:snapToGrid w:val="0"/>
        </w:rPr>
        <w:t>В този случай н</w:t>
      </w:r>
      <w:r w:rsidRPr="00BA2469">
        <w:rPr>
          <w:snapToGrid w:val="0"/>
        </w:rPr>
        <w:t>е се допуска приемане на оферти от лица, които не са включени в списъка.</w:t>
      </w:r>
    </w:p>
    <w:p w:rsidR="00093DB7" w:rsidRPr="00BA2469" w:rsidRDefault="00610CDD" w:rsidP="004E475C">
      <w:pPr>
        <w:pStyle w:val="Heading2"/>
        <w:rPr>
          <w:rFonts w:ascii="Times New Roman" w:eastAsia="Times New Roman" w:hAnsi="Times New Roman" w:cs="Times New Roman"/>
          <w:snapToGrid w:val="0"/>
          <w:color w:val="auto"/>
          <w:sz w:val="24"/>
          <w:szCs w:val="24"/>
        </w:rPr>
      </w:pPr>
      <w:bookmarkStart w:id="20" w:name="_Toc459187650"/>
      <w:r w:rsidRPr="00BA2469">
        <w:rPr>
          <w:rFonts w:ascii="Times New Roman" w:eastAsia="Times New Roman" w:hAnsi="Times New Roman" w:cs="Times New Roman"/>
          <w:snapToGrid w:val="0"/>
          <w:color w:val="auto"/>
          <w:sz w:val="24"/>
          <w:szCs w:val="24"/>
        </w:rPr>
        <w:t xml:space="preserve">2. </w:t>
      </w:r>
      <w:r w:rsidR="00093DB7" w:rsidRPr="00BA2469">
        <w:rPr>
          <w:rFonts w:ascii="Times New Roman" w:eastAsia="Times New Roman" w:hAnsi="Times New Roman" w:cs="Times New Roman"/>
          <w:snapToGrid w:val="0"/>
          <w:color w:val="auto"/>
          <w:sz w:val="24"/>
          <w:szCs w:val="24"/>
        </w:rPr>
        <w:t xml:space="preserve">Съдържание на </w:t>
      </w:r>
      <w:r w:rsidR="00E327AD" w:rsidRPr="00BA2469">
        <w:rPr>
          <w:rFonts w:ascii="Times New Roman" w:eastAsia="Times New Roman" w:hAnsi="Times New Roman" w:cs="Times New Roman"/>
          <w:snapToGrid w:val="0"/>
          <w:color w:val="auto"/>
          <w:sz w:val="24"/>
          <w:szCs w:val="24"/>
        </w:rPr>
        <w:t>опаковката</w:t>
      </w:r>
      <w:r w:rsidR="00093DB7" w:rsidRPr="00BA2469">
        <w:rPr>
          <w:rFonts w:ascii="Times New Roman" w:eastAsia="Times New Roman" w:hAnsi="Times New Roman" w:cs="Times New Roman"/>
          <w:snapToGrid w:val="0"/>
          <w:color w:val="auto"/>
          <w:sz w:val="24"/>
          <w:szCs w:val="24"/>
        </w:rPr>
        <w:t>.</w:t>
      </w:r>
      <w:bookmarkEnd w:id="20"/>
    </w:p>
    <w:p w:rsidR="00713A27" w:rsidRPr="00BA2469" w:rsidRDefault="00713A27" w:rsidP="00795B95">
      <w:pPr>
        <w:spacing w:after="120" w:line="240" w:lineRule="auto"/>
        <w:rPr>
          <w:rFonts w:eastAsia="Times New Roman"/>
          <w:snapToGrid w:val="0"/>
          <w:szCs w:val="24"/>
        </w:rPr>
      </w:pPr>
      <w:r w:rsidRPr="00BA2469">
        <w:rPr>
          <w:rFonts w:eastAsia="Times New Roman"/>
          <w:snapToGrid w:val="0"/>
          <w:szCs w:val="24"/>
        </w:rPr>
        <w:t>В представената от участника опаковка следва да се съдържат:</w:t>
      </w:r>
    </w:p>
    <w:p w:rsidR="003C45B8" w:rsidRPr="00BA2469" w:rsidRDefault="004033BF" w:rsidP="003C45B8">
      <w:pPr>
        <w:spacing w:after="120" w:line="240" w:lineRule="auto"/>
        <w:rPr>
          <w:rFonts w:eastAsia="Times New Roman"/>
          <w:b/>
          <w:snapToGrid w:val="0"/>
          <w:szCs w:val="24"/>
        </w:rPr>
      </w:pPr>
      <w:r w:rsidRPr="00BA2469">
        <w:rPr>
          <w:rFonts w:eastAsia="Times New Roman"/>
          <w:b/>
          <w:snapToGrid w:val="0"/>
          <w:szCs w:val="24"/>
        </w:rPr>
        <w:t>А</w:t>
      </w:r>
      <w:r w:rsidR="00CB0303" w:rsidRPr="00BA2469">
        <w:rPr>
          <w:rFonts w:eastAsia="Times New Roman"/>
          <w:b/>
          <w:snapToGrid w:val="0"/>
          <w:szCs w:val="24"/>
        </w:rPr>
        <w:t>.</w:t>
      </w:r>
      <w:r w:rsidR="003C45B8" w:rsidRPr="00BA2469">
        <w:rPr>
          <w:rFonts w:eastAsia="Times New Roman"/>
          <w:b/>
          <w:snapToGrid w:val="0"/>
          <w:szCs w:val="24"/>
        </w:rPr>
        <w:t xml:space="preserve"> Информация относно личното състояние и критериите за подбор - поставят се в общата опаковка, без да се обособяват в отделен плик:  </w:t>
      </w:r>
    </w:p>
    <w:p w:rsidR="008F67CA" w:rsidRPr="00BA2469" w:rsidRDefault="003C45B8" w:rsidP="003C45B8">
      <w:pPr>
        <w:spacing w:after="120" w:line="240" w:lineRule="auto"/>
        <w:rPr>
          <w:rFonts w:eastAsia="Times New Roman"/>
          <w:snapToGrid w:val="0"/>
          <w:szCs w:val="24"/>
        </w:rPr>
      </w:pPr>
      <w:r w:rsidRPr="00BA2469">
        <w:rPr>
          <w:rFonts w:eastAsia="Times New Roman"/>
          <w:snapToGrid w:val="0"/>
          <w:szCs w:val="24"/>
        </w:rPr>
        <w:t xml:space="preserve">1. Подписан и подпечатан списък </w:t>
      </w:r>
      <w:r w:rsidR="008838C7" w:rsidRPr="00BA2469">
        <w:rPr>
          <w:rFonts w:eastAsia="Times New Roman"/>
          <w:snapToGrid w:val="0"/>
          <w:szCs w:val="24"/>
        </w:rPr>
        <w:t>–</w:t>
      </w:r>
      <w:r w:rsidRPr="00BA2469">
        <w:rPr>
          <w:rFonts w:eastAsia="Times New Roman"/>
          <w:snapToGrid w:val="0"/>
          <w:szCs w:val="24"/>
        </w:rPr>
        <w:t xml:space="preserve"> опис на представените от участника документи – свободен текст.  </w:t>
      </w:r>
    </w:p>
    <w:p w:rsidR="008F67CA" w:rsidRDefault="003C45B8" w:rsidP="0064256A">
      <w:pPr>
        <w:spacing w:line="240" w:lineRule="auto"/>
        <w:rPr>
          <w:snapToGrid w:val="0"/>
          <w:szCs w:val="24"/>
        </w:rPr>
      </w:pPr>
      <w:r w:rsidRPr="00BA2469">
        <w:rPr>
          <w:snapToGrid w:val="0"/>
        </w:rPr>
        <w:t xml:space="preserve">2. </w:t>
      </w:r>
      <w:r w:rsidR="008F67CA" w:rsidRPr="00171663">
        <w:rPr>
          <w:snapToGrid w:val="0"/>
          <w:szCs w:val="24"/>
        </w:rPr>
        <w:t xml:space="preserve"> </w:t>
      </w:r>
      <w:r w:rsidR="008F67CA" w:rsidRPr="00483185">
        <w:rPr>
          <w:snapToGrid w:val="0"/>
          <w:szCs w:val="24"/>
        </w:rPr>
        <w:t xml:space="preserve">Единен европейски документ за обществени поръчки </w:t>
      </w:r>
      <w:r w:rsidR="008F67CA">
        <w:rPr>
          <w:snapToGrid w:val="0"/>
          <w:szCs w:val="24"/>
        </w:rPr>
        <w:t xml:space="preserve">(ЕЕДОП) </w:t>
      </w:r>
      <w:r w:rsidR="008F67CA" w:rsidRPr="00483185">
        <w:rPr>
          <w:snapToGrid w:val="0"/>
          <w:szCs w:val="24"/>
        </w:rPr>
        <w:t>за участника</w:t>
      </w:r>
      <w:r w:rsidR="008F67CA">
        <w:rPr>
          <w:snapToGrid w:val="0"/>
          <w:szCs w:val="24"/>
        </w:rPr>
        <w:t xml:space="preserve">, </w:t>
      </w:r>
      <w:r w:rsidR="008F67CA" w:rsidRPr="00171663">
        <w:rPr>
          <w:snapToGrid w:val="0"/>
          <w:szCs w:val="24"/>
        </w:rPr>
        <w:t xml:space="preserve">подписан от всички лица по чл. 54, ал. 2 и </w:t>
      </w:r>
      <w:r w:rsidR="008F67CA">
        <w:rPr>
          <w:snapToGrid w:val="0"/>
          <w:szCs w:val="24"/>
        </w:rPr>
        <w:t xml:space="preserve">чл. 55, </w:t>
      </w:r>
      <w:r w:rsidR="008F67CA" w:rsidRPr="00171663">
        <w:rPr>
          <w:snapToGrid w:val="0"/>
          <w:szCs w:val="24"/>
        </w:rPr>
        <w:t xml:space="preserve">ал. 3 </w:t>
      </w:r>
      <w:r w:rsidR="008F67CA" w:rsidRPr="00A52D89">
        <w:rPr>
          <w:snapToGrid w:val="0"/>
          <w:szCs w:val="24"/>
        </w:rPr>
        <w:t>от ЗОП</w:t>
      </w:r>
      <w:r w:rsidR="008F67CA" w:rsidRPr="00171663">
        <w:rPr>
          <w:snapToGrid w:val="0"/>
          <w:szCs w:val="24"/>
        </w:rPr>
        <w:t>, във връзка с чл. 40 от ППЗОП</w:t>
      </w:r>
      <w:r w:rsidR="008F67CA" w:rsidRPr="00A52D89">
        <w:rPr>
          <w:snapToGrid w:val="0"/>
          <w:szCs w:val="24"/>
        </w:rPr>
        <w:t xml:space="preserve"> </w:t>
      </w:r>
      <w:r w:rsidR="008F67CA" w:rsidRPr="00171663">
        <w:rPr>
          <w:snapToGrid w:val="0"/>
          <w:szCs w:val="24"/>
        </w:rPr>
        <w:t>*</w:t>
      </w:r>
      <w:r w:rsidR="008F67CA">
        <w:rPr>
          <w:snapToGrid w:val="0"/>
          <w:szCs w:val="24"/>
        </w:rPr>
        <w:t xml:space="preserve">, посочени в декларацията </w:t>
      </w:r>
      <w:r w:rsidR="00332447" w:rsidRPr="00172FE0">
        <w:rPr>
          <w:szCs w:val="24"/>
          <w:lang w:eastAsia="zh-CN"/>
        </w:rPr>
        <w:t>по чл. 44, ал. 1 от ППЗОП</w:t>
      </w:r>
      <w:r w:rsidR="008F67CA">
        <w:rPr>
          <w:snapToGrid w:val="0"/>
          <w:szCs w:val="24"/>
        </w:rPr>
        <w:t xml:space="preserve">, </w:t>
      </w:r>
      <w:r w:rsidR="008F67CA" w:rsidRPr="00483185">
        <w:rPr>
          <w:snapToGrid w:val="0"/>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8F67CA" w:rsidRPr="00171663" w:rsidRDefault="008F67CA" w:rsidP="0064256A">
      <w:pPr>
        <w:spacing w:line="240" w:lineRule="auto"/>
        <w:rPr>
          <w:snapToGrid w:val="0"/>
          <w:szCs w:val="24"/>
        </w:rPr>
      </w:pPr>
      <w:r w:rsidRPr="00171663">
        <w:rPr>
          <w:snapToGrid w:val="0"/>
          <w:szCs w:val="24"/>
        </w:rPr>
        <w:t xml:space="preserve">*Забележка: Лицата по чл. 54, ал. 2 и </w:t>
      </w:r>
      <w:r>
        <w:rPr>
          <w:snapToGrid w:val="0"/>
          <w:szCs w:val="24"/>
        </w:rPr>
        <w:t xml:space="preserve">чл. 55, </w:t>
      </w:r>
      <w:r w:rsidRPr="00171663">
        <w:rPr>
          <w:snapToGrid w:val="0"/>
          <w:szCs w:val="24"/>
        </w:rPr>
        <w:t>ал. 3 от ЗОП, във връзка с чл. 40 от ППЗОП</w:t>
      </w:r>
      <w:r w:rsidRPr="00A52D89">
        <w:rPr>
          <w:snapToGrid w:val="0"/>
          <w:szCs w:val="24"/>
        </w:rPr>
        <w:t xml:space="preserve"> </w:t>
      </w:r>
      <w:r w:rsidRPr="00171663">
        <w:rPr>
          <w:snapToGrid w:val="0"/>
          <w:szCs w:val="24"/>
        </w:rPr>
        <w:t>са:</w:t>
      </w:r>
    </w:p>
    <w:p w:rsidR="008F67CA" w:rsidRPr="00171663" w:rsidRDefault="008F67CA" w:rsidP="0064256A">
      <w:pPr>
        <w:spacing w:line="240" w:lineRule="auto"/>
        <w:rPr>
          <w:snapToGrid w:val="0"/>
          <w:szCs w:val="24"/>
        </w:rPr>
      </w:pPr>
      <w:bookmarkStart w:id="21" w:name="to_paragraph_id29453765"/>
      <w:bookmarkEnd w:id="21"/>
      <w:r>
        <w:rPr>
          <w:snapToGrid w:val="0"/>
          <w:szCs w:val="24"/>
        </w:rPr>
        <w:t>а)</w:t>
      </w:r>
      <w:r w:rsidRPr="00171663">
        <w:rPr>
          <w:snapToGrid w:val="0"/>
          <w:szCs w:val="24"/>
        </w:rPr>
        <w:t xml:space="preserve"> лицата, които представляват участника; </w:t>
      </w:r>
    </w:p>
    <w:p w:rsidR="008F67CA" w:rsidRPr="00171663" w:rsidRDefault="008F67CA" w:rsidP="0064256A">
      <w:pPr>
        <w:spacing w:line="240" w:lineRule="auto"/>
        <w:rPr>
          <w:snapToGrid w:val="0"/>
          <w:szCs w:val="24"/>
        </w:rPr>
      </w:pPr>
      <w:r w:rsidRPr="002C5DD1">
        <w:rPr>
          <w:snapToGrid w:val="0"/>
          <w:szCs w:val="24"/>
        </w:rPr>
        <w:t>б</w:t>
      </w:r>
      <w:r>
        <w:rPr>
          <w:snapToGrid w:val="0"/>
          <w:szCs w:val="24"/>
        </w:rPr>
        <w:t>)</w:t>
      </w:r>
      <w:r w:rsidRPr="00171663">
        <w:rPr>
          <w:snapToGrid w:val="0"/>
          <w:szCs w:val="24"/>
        </w:rPr>
        <w:t xml:space="preserve"> лицата, които са членове на управителни и надзорни органи на участника; </w:t>
      </w:r>
    </w:p>
    <w:p w:rsidR="008F67CA" w:rsidRDefault="008F67CA" w:rsidP="0064256A">
      <w:pPr>
        <w:spacing w:line="240" w:lineRule="auto"/>
        <w:rPr>
          <w:snapToGrid w:val="0"/>
          <w:szCs w:val="24"/>
        </w:rPr>
      </w:pPr>
      <w:r w:rsidRPr="002C5DD1">
        <w:rPr>
          <w:snapToGrid w:val="0"/>
          <w:szCs w:val="24"/>
        </w:rPr>
        <w:t>в</w:t>
      </w:r>
      <w:r>
        <w:rPr>
          <w:snapToGrid w:val="0"/>
          <w:szCs w:val="24"/>
        </w:rPr>
        <w:t xml:space="preserve">) </w:t>
      </w:r>
      <w:r w:rsidRPr="00171663">
        <w:rPr>
          <w:snapToGrid w:val="0"/>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332447" w:rsidRDefault="008F67CA" w:rsidP="0064256A">
      <w:pPr>
        <w:spacing w:line="240" w:lineRule="auto"/>
        <w:rPr>
          <w:rFonts w:eastAsia="Times New Roman"/>
          <w:b/>
          <w:i/>
          <w:szCs w:val="24"/>
          <w:lang w:eastAsia="bg-BG"/>
        </w:rPr>
      </w:pPr>
      <w:r w:rsidRPr="00155430">
        <w:rPr>
          <w:b/>
          <w:i/>
          <w:color w:val="333333"/>
          <w:szCs w:val="24"/>
        </w:rPr>
        <w:lastRenderedPageBreak/>
        <w:t>Забележка:</w:t>
      </w:r>
      <w:r>
        <w:rPr>
          <w:color w:val="333333"/>
          <w:szCs w:val="24"/>
        </w:rPr>
        <w:t xml:space="preserve"> </w:t>
      </w:r>
      <w:r w:rsidR="00332447">
        <w:rPr>
          <w:rFonts w:eastAsia="Times New Roman"/>
          <w:i/>
          <w:szCs w:val="24"/>
          <w:lang w:eastAsia="bg-BG"/>
        </w:rPr>
        <w:t>На последната страница на ЕЕДОП (</w:t>
      </w:r>
      <w:r w:rsidR="00332447" w:rsidRPr="00D343FA">
        <w:rPr>
          <w:rFonts w:eastAsia="Times New Roman"/>
          <w:i/>
          <w:szCs w:val="24"/>
          <w:lang w:eastAsia="bg-BG"/>
        </w:rPr>
        <w:t>част VI. „Заключителни положения“</w:t>
      </w:r>
      <w:r w:rsidR="00332447">
        <w:rPr>
          <w:rFonts w:eastAsia="Times New Roman"/>
          <w:i/>
          <w:szCs w:val="24"/>
          <w:lang w:eastAsia="bg-BG"/>
        </w:rPr>
        <w:t>) се</w:t>
      </w:r>
      <w:r w:rsidR="00332447" w:rsidRPr="00D343FA">
        <w:rPr>
          <w:rFonts w:eastAsia="Times New Roman"/>
          <w:b/>
          <w:i/>
          <w:szCs w:val="24"/>
          <w:lang w:eastAsia="bg-BG"/>
        </w:rPr>
        <w:t xml:space="preserve"> посоч</w:t>
      </w:r>
      <w:r w:rsidR="00332447">
        <w:rPr>
          <w:rFonts w:eastAsia="Times New Roman"/>
          <w:b/>
          <w:i/>
          <w:szCs w:val="24"/>
          <w:lang w:eastAsia="bg-BG"/>
        </w:rPr>
        <w:t>ват</w:t>
      </w:r>
      <w:r w:rsidR="00332447" w:rsidRPr="00D343FA">
        <w:rPr>
          <w:rFonts w:eastAsia="Times New Roman"/>
          <w:b/>
          <w:i/>
          <w:szCs w:val="24"/>
          <w:lang w:eastAsia="bg-BG"/>
        </w:rPr>
        <w:t xml:space="preserve"> имена, </w:t>
      </w:r>
      <w:r w:rsidR="00332447">
        <w:rPr>
          <w:rFonts w:eastAsia="Times New Roman"/>
          <w:b/>
          <w:i/>
          <w:szCs w:val="24"/>
          <w:lang w:eastAsia="bg-BG"/>
        </w:rPr>
        <w:t>в какво качество се подписват лицата и се полагат подписите на лицата задължени да представят ЕЕДОП.</w:t>
      </w:r>
      <w:r w:rsidR="00332447" w:rsidRPr="00D343FA">
        <w:rPr>
          <w:rFonts w:eastAsia="Times New Roman"/>
          <w:b/>
          <w:i/>
          <w:szCs w:val="24"/>
          <w:lang w:eastAsia="bg-BG"/>
        </w:rPr>
        <w:t xml:space="preserve"> </w:t>
      </w:r>
    </w:p>
    <w:p w:rsidR="009E4568" w:rsidRDefault="00172FE0" w:rsidP="009171CC">
      <w:pPr>
        <w:pStyle w:val="ListParagraph"/>
        <w:numPr>
          <w:ilvl w:val="0"/>
          <w:numId w:val="10"/>
        </w:numPr>
        <w:tabs>
          <w:tab w:val="left" w:pos="993"/>
        </w:tabs>
        <w:spacing w:line="240" w:lineRule="auto"/>
        <w:ind w:left="0" w:firstLine="709"/>
        <w:rPr>
          <w:snapToGrid w:val="0"/>
        </w:rPr>
      </w:pPr>
      <w:r w:rsidRPr="00172FE0">
        <w:rPr>
          <w:lang w:eastAsia="bg-BG"/>
        </w:rPr>
        <w:t>Декларация</w:t>
      </w:r>
      <w:r w:rsidRPr="00172FE0">
        <w:rPr>
          <w:b/>
          <w:lang w:eastAsia="zh-CN"/>
        </w:rPr>
        <w:t xml:space="preserve"> </w:t>
      </w:r>
      <w:r w:rsidRPr="00172FE0">
        <w:rPr>
          <w:lang w:eastAsia="zh-CN"/>
        </w:rPr>
        <w:t>по чл. 44, ал. 1 от ППЗОП</w:t>
      </w:r>
      <w:r w:rsidRPr="00172FE0">
        <w:rPr>
          <w:b/>
          <w:lang w:eastAsia="zh-CN"/>
        </w:rPr>
        <w:t xml:space="preserve"> </w:t>
      </w:r>
      <w:r w:rsidRPr="00172FE0">
        <w:t>относно правно-организационната форма, под която участникът осъществява дейността си, както и списък-декларация на всички задължени лица по смисъла на чл. 54, ал. 2 и ал. 3 от ЗОП, във връзка с чл. 40 от ППЗОП</w:t>
      </w:r>
    </w:p>
    <w:p w:rsidR="008838C7" w:rsidRPr="00BA2469" w:rsidRDefault="00172FE0" w:rsidP="0064256A">
      <w:pPr>
        <w:spacing w:line="240" w:lineRule="auto"/>
        <w:rPr>
          <w:snapToGrid w:val="0"/>
        </w:rPr>
      </w:pPr>
      <w:r>
        <w:rPr>
          <w:snapToGrid w:val="0"/>
        </w:rPr>
        <w:t>4</w:t>
      </w:r>
      <w:r w:rsidR="003C45B8" w:rsidRPr="00BA2469">
        <w:rPr>
          <w:snapToGrid w:val="0"/>
        </w:rPr>
        <w:t xml:space="preserve">. </w:t>
      </w:r>
      <w:r w:rsidR="008838C7" w:rsidRPr="00BA2469">
        <w:rPr>
          <w:lang w:eastAsia="bg-BG"/>
        </w:rPr>
        <w:t>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713A27" w:rsidRPr="00BA2469" w:rsidRDefault="00172FE0" w:rsidP="00631C99">
      <w:pPr>
        <w:rPr>
          <w:lang w:eastAsia="bg-BG"/>
        </w:rPr>
      </w:pPr>
      <w:r>
        <w:rPr>
          <w:snapToGrid w:val="0"/>
        </w:rPr>
        <w:t>5</w:t>
      </w:r>
      <w:r w:rsidR="003C45B8" w:rsidRPr="00BA2469">
        <w:rPr>
          <w:snapToGrid w:val="0"/>
        </w:rPr>
        <w:t xml:space="preserve">. </w:t>
      </w:r>
      <w:r w:rsidR="00713A27" w:rsidRPr="00BA2469">
        <w:rPr>
          <w:snapToGrid w:val="0"/>
        </w:rPr>
        <w:t>Документи за доказване на пр</w:t>
      </w:r>
      <w:r w:rsidR="005866FC" w:rsidRPr="00BA2469">
        <w:rPr>
          <w:snapToGrid w:val="0"/>
        </w:rPr>
        <w:t>едприетите мерки за надеждност</w:t>
      </w:r>
      <w:r w:rsidR="00F62478" w:rsidRPr="00BA2469">
        <w:rPr>
          <w:snapToGrid w:val="0"/>
        </w:rPr>
        <w:t xml:space="preserve"> съгласно чл. 45, ал.</w:t>
      </w:r>
      <w:r w:rsidR="0064256A">
        <w:rPr>
          <w:snapToGrid w:val="0"/>
        </w:rPr>
        <w:t> </w:t>
      </w:r>
      <w:r w:rsidR="00F62478" w:rsidRPr="00BA2469">
        <w:rPr>
          <w:snapToGrid w:val="0"/>
        </w:rPr>
        <w:t>2 от ППЗОП</w:t>
      </w:r>
      <w:r w:rsidR="005866FC" w:rsidRPr="00BA2469">
        <w:rPr>
          <w:snapToGrid w:val="0"/>
        </w:rPr>
        <w:t xml:space="preserve"> </w:t>
      </w:r>
      <w:r w:rsidR="005866FC" w:rsidRPr="00BA2469">
        <w:rPr>
          <w:b/>
          <w:snapToGrid w:val="0"/>
        </w:rPr>
        <w:t>/</w:t>
      </w:r>
      <w:r w:rsidR="00713A27" w:rsidRPr="00BA2469">
        <w:rPr>
          <w:b/>
          <w:snapToGrid w:val="0"/>
        </w:rPr>
        <w:t>когато е приложимо</w:t>
      </w:r>
      <w:r w:rsidR="005866FC" w:rsidRPr="00BA2469">
        <w:rPr>
          <w:b/>
          <w:snapToGrid w:val="0"/>
        </w:rPr>
        <w:t>/</w:t>
      </w:r>
      <w:r w:rsidR="00713A27" w:rsidRPr="00BA2469">
        <w:rPr>
          <w:b/>
          <w:snapToGrid w:val="0"/>
        </w:rPr>
        <w:t>;</w:t>
      </w:r>
    </w:p>
    <w:p w:rsidR="00F45AEA" w:rsidRPr="00B01764" w:rsidRDefault="004033BF" w:rsidP="00B01764">
      <w:pPr>
        <w:spacing w:after="120" w:line="240" w:lineRule="auto"/>
        <w:rPr>
          <w:rFonts w:eastAsia="Times New Roman"/>
          <w:snapToGrid w:val="0"/>
          <w:szCs w:val="24"/>
        </w:rPr>
      </w:pPr>
      <w:r w:rsidRPr="00BA2469">
        <w:rPr>
          <w:b/>
          <w:lang w:eastAsia="bg-BG"/>
        </w:rPr>
        <w:t>Б</w:t>
      </w:r>
      <w:r w:rsidR="00172FE0">
        <w:rPr>
          <w:b/>
          <w:lang w:eastAsia="bg-BG"/>
        </w:rPr>
        <w:t>.</w:t>
      </w:r>
      <w:r w:rsidR="00172FE0" w:rsidRPr="00172FE0">
        <w:rPr>
          <w:rFonts w:eastAsia="Times New Roman"/>
          <w:snapToGrid w:val="0"/>
          <w:szCs w:val="24"/>
        </w:rPr>
        <w:t xml:space="preserve"> </w:t>
      </w:r>
      <w:r w:rsidR="00172FE0" w:rsidRPr="00483185">
        <w:rPr>
          <w:rFonts w:eastAsia="Times New Roman"/>
          <w:snapToGrid w:val="0"/>
          <w:szCs w:val="24"/>
        </w:rPr>
        <w:t>Техническо предложение</w:t>
      </w:r>
      <w:r w:rsidR="00172FE0">
        <w:rPr>
          <w:rFonts w:eastAsia="Times New Roman"/>
          <w:snapToGrid w:val="0"/>
          <w:szCs w:val="24"/>
        </w:rPr>
        <w:t xml:space="preserve">, </w:t>
      </w:r>
      <w:r w:rsidR="00E250DF" w:rsidRPr="00BA2469">
        <w:rPr>
          <w:snapToGrid w:val="0"/>
        </w:rPr>
        <w:t xml:space="preserve">(комплектува се </w:t>
      </w:r>
      <w:r w:rsidR="00172FE0">
        <w:rPr>
          <w:snapToGrid w:val="0"/>
        </w:rPr>
        <w:t xml:space="preserve">в зависимост </w:t>
      </w:r>
      <w:r w:rsidR="00E250DF" w:rsidRPr="00BA2469">
        <w:rPr>
          <w:snapToGrid w:val="0"/>
        </w:rPr>
        <w:t xml:space="preserve">от обособените позиции, за </w:t>
      </w:r>
      <w:r w:rsidR="002F7FDA" w:rsidRPr="00BA2469">
        <w:rPr>
          <w:snapToGrid w:val="0"/>
        </w:rPr>
        <w:t>която</w:t>
      </w:r>
      <w:r w:rsidR="00E250DF" w:rsidRPr="00BA2469">
        <w:rPr>
          <w:snapToGrid w:val="0"/>
        </w:rPr>
        <w:t xml:space="preserve"> участникът подава оферта)</w:t>
      </w:r>
      <w:r w:rsidR="00F86A11" w:rsidRPr="00BA2469">
        <w:rPr>
          <w:snapToGrid w:val="0"/>
        </w:rPr>
        <w:t>,</w:t>
      </w:r>
      <w:r w:rsidR="007A5A92" w:rsidRPr="00BA2469">
        <w:rPr>
          <w:b/>
          <w:snapToGrid w:val="0"/>
        </w:rPr>
        <w:t xml:space="preserve"> </w:t>
      </w:r>
      <w:r w:rsidR="0036335A" w:rsidRPr="00BA2469">
        <w:rPr>
          <w:b/>
          <w:snapToGrid w:val="0"/>
        </w:rPr>
        <w:t>съдържащо</w:t>
      </w:r>
      <w:r w:rsidR="00F45AEA" w:rsidRPr="00BA2469">
        <w:rPr>
          <w:snapToGrid w:val="0"/>
        </w:rPr>
        <w:t>:</w:t>
      </w:r>
    </w:p>
    <w:p w:rsidR="0036335A" w:rsidRPr="00BA2469" w:rsidRDefault="008838C7" w:rsidP="00631C99">
      <w:pPr>
        <w:rPr>
          <w:snapToGrid w:val="0"/>
        </w:rPr>
      </w:pPr>
      <w:r w:rsidRPr="00BA2469">
        <w:rPr>
          <w:snapToGrid w:val="0"/>
        </w:rPr>
        <w:t>1</w:t>
      </w:r>
      <w:r w:rsidR="005E686B" w:rsidRPr="00BA2469">
        <w:rPr>
          <w:snapToGrid w:val="0"/>
        </w:rPr>
        <w:t>.</w:t>
      </w:r>
      <w:r w:rsidR="00F45AEA" w:rsidRPr="00BA2469">
        <w:rPr>
          <w:snapToGrid w:val="0"/>
        </w:rPr>
        <w:t xml:space="preserve"> </w:t>
      </w:r>
      <w:r w:rsidR="00E250DF" w:rsidRPr="00BA2469">
        <w:rPr>
          <w:snapToGrid w:val="0"/>
        </w:rPr>
        <w:t>Д</w:t>
      </w:r>
      <w:r w:rsidR="00F45AEA" w:rsidRPr="00BA2469">
        <w:rPr>
          <w:snapToGrid w:val="0"/>
        </w:rPr>
        <w:t>окумент за упълномощаване, когато лицето, което подава офертата, не е законният представител на участника;</w:t>
      </w:r>
    </w:p>
    <w:p w:rsidR="00455228" w:rsidRDefault="00BA78C8" w:rsidP="00631C99">
      <w:pPr>
        <w:rPr>
          <w:snapToGrid w:val="0"/>
        </w:rPr>
      </w:pPr>
      <w:r w:rsidRPr="00BA2469">
        <w:rPr>
          <w:snapToGrid w:val="0"/>
        </w:rPr>
        <w:t>2.</w:t>
      </w:r>
      <w:r w:rsidR="00E250DF" w:rsidRPr="00BA2469">
        <w:rPr>
          <w:snapToGrid w:val="0"/>
        </w:rPr>
        <w:t xml:space="preserve"> П</w:t>
      </w:r>
      <w:r w:rsidRPr="00BA2469">
        <w:rPr>
          <w:snapToGrid w:val="0"/>
        </w:rPr>
        <w:t>редложение за изпълнение на поръчката</w:t>
      </w:r>
      <w:r w:rsidR="000E5B6D" w:rsidRPr="00BA2469">
        <w:rPr>
          <w:snapToGrid w:val="0"/>
        </w:rPr>
        <w:t xml:space="preserve">, </w:t>
      </w:r>
      <w:r w:rsidR="00455228">
        <w:rPr>
          <w:rFonts w:eastAsia="Times New Roman"/>
          <w:snapToGrid w:val="0"/>
          <w:szCs w:val="24"/>
        </w:rPr>
        <w:t>изготвено по образец, представен в документацията, в което се декларира съгласие с клаузите на предложения проект на договор и срока на валидност на офертата</w:t>
      </w:r>
      <w:r w:rsidR="00455228">
        <w:rPr>
          <w:snapToGrid w:val="0"/>
        </w:rPr>
        <w:t>.</w:t>
      </w:r>
    </w:p>
    <w:p w:rsidR="000E5B6D" w:rsidRPr="009171CC" w:rsidRDefault="00455228" w:rsidP="00631C99">
      <w:pPr>
        <w:rPr>
          <w:b/>
          <w:snapToGrid w:val="0"/>
        </w:rPr>
      </w:pPr>
      <w:r w:rsidRPr="009171CC">
        <w:rPr>
          <w:b/>
          <w:snapToGrid w:val="0"/>
        </w:rPr>
        <w:t xml:space="preserve">Към предложението за изпълнение на поръчката, участниците представят и техническо предложение </w:t>
      </w:r>
      <w:r w:rsidR="00D82E10">
        <w:rPr>
          <w:b/>
          <w:snapToGrid w:val="0"/>
        </w:rPr>
        <w:t>з</w:t>
      </w:r>
      <w:r w:rsidRPr="009171CC">
        <w:rPr>
          <w:b/>
          <w:snapToGrid w:val="0"/>
        </w:rPr>
        <w:t xml:space="preserve">а изпълнение на поръчката, </w:t>
      </w:r>
      <w:r w:rsidR="000E5B6D" w:rsidRPr="009171CC">
        <w:rPr>
          <w:b/>
          <w:snapToGrid w:val="0"/>
        </w:rPr>
        <w:t xml:space="preserve">изготвено съгласно </w:t>
      </w:r>
      <w:r w:rsidR="00B07261" w:rsidRPr="009171CC">
        <w:rPr>
          <w:b/>
          <w:snapToGrid w:val="0"/>
        </w:rPr>
        <w:t>изискванията на Техническ</w:t>
      </w:r>
      <w:r w:rsidR="00EB20ED">
        <w:rPr>
          <w:b/>
          <w:snapToGrid w:val="0"/>
        </w:rPr>
        <w:t>а спецификация</w:t>
      </w:r>
      <w:r w:rsidR="006D7709" w:rsidRPr="009171CC">
        <w:rPr>
          <w:b/>
          <w:snapToGrid w:val="0"/>
        </w:rPr>
        <w:t xml:space="preserve"> </w:t>
      </w:r>
      <w:r w:rsidR="00B07261" w:rsidRPr="009171CC">
        <w:rPr>
          <w:b/>
          <w:snapToGrid w:val="0"/>
        </w:rPr>
        <w:t>по съответната обособена позиция</w:t>
      </w:r>
      <w:r w:rsidR="00B7121F" w:rsidRPr="009171CC">
        <w:rPr>
          <w:b/>
          <w:snapToGrid w:val="0"/>
        </w:rPr>
        <w:t xml:space="preserve"> - Приложение №</w:t>
      </w:r>
      <w:r w:rsidR="00D718C1" w:rsidRPr="009171CC">
        <w:rPr>
          <w:b/>
          <w:snapToGrid w:val="0"/>
        </w:rPr>
        <w:t xml:space="preserve"> </w:t>
      </w:r>
      <w:r w:rsidR="006D7709" w:rsidRPr="009171CC">
        <w:rPr>
          <w:b/>
          <w:snapToGrid w:val="0"/>
        </w:rPr>
        <w:t xml:space="preserve">3 </w:t>
      </w:r>
      <w:r w:rsidR="00B7121F" w:rsidRPr="009171CC">
        <w:rPr>
          <w:b/>
          <w:snapToGrid w:val="0"/>
        </w:rPr>
        <w:t>/</w:t>
      </w:r>
      <w:r w:rsidR="006D7709" w:rsidRPr="009171CC">
        <w:rPr>
          <w:b/>
          <w:snapToGrid w:val="0"/>
        </w:rPr>
        <w:t xml:space="preserve"> </w:t>
      </w:r>
      <w:r w:rsidR="00B7121F" w:rsidRPr="009171CC">
        <w:rPr>
          <w:b/>
          <w:snapToGrid w:val="0"/>
        </w:rPr>
        <w:t>Приложение №</w:t>
      </w:r>
      <w:r w:rsidR="006D7709" w:rsidRPr="009171CC">
        <w:rPr>
          <w:b/>
          <w:snapToGrid w:val="0"/>
        </w:rPr>
        <w:t xml:space="preserve"> 4</w:t>
      </w:r>
      <w:r w:rsidR="00B7121F" w:rsidRPr="009171CC">
        <w:rPr>
          <w:b/>
          <w:snapToGrid w:val="0"/>
        </w:rPr>
        <w:t xml:space="preserve">, както и в съответствие с </w:t>
      </w:r>
      <w:r w:rsidR="006D7709" w:rsidRPr="009171CC">
        <w:rPr>
          <w:b/>
          <w:snapToGrid w:val="0"/>
        </w:rPr>
        <w:t>„</w:t>
      </w:r>
      <w:r w:rsidR="00C84A08" w:rsidRPr="009171CC">
        <w:rPr>
          <w:b/>
          <w:snapToGrid w:val="0"/>
        </w:rPr>
        <w:t>Видове финансова информация</w:t>
      </w:r>
      <w:r w:rsidR="00172FE0" w:rsidRPr="009171CC">
        <w:rPr>
          <w:b/>
          <w:snapToGrid w:val="0"/>
        </w:rPr>
        <w:t>/продукти</w:t>
      </w:r>
      <w:r w:rsidR="00C84A08" w:rsidRPr="009171CC">
        <w:rPr>
          <w:b/>
          <w:snapToGrid w:val="0"/>
        </w:rPr>
        <w:t xml:space="preserve"> по обособена позиция</w:t>
      </w:r>
      <w:r w:rsidR="00172FE0" w:rsidRPr="009171CC">
        <w:rPr>
          <w:b/>
          <w:snapToGrid w:val="0"/>
        </w:rPr>
        <w:t xml:space="preserve"> № </w:t>
      </w:r>
      <w:r w:rsidR="00B7121F" w:rsidRPr="009171CC">
        <w:rPr>
          <w:b/>
          <w:snapToGrid w:val="0"/>
        </w:rPr>
        <w:t>1/2</w:t>
      </w:r>
      <w:r w:rsidR="006D7709" w:rsidRPr="009171CC">
        <w:rPr>
          <w:b/>
          <w:snapToGrid w:val="0"/>
        </w:rPr>
        <w:t>“</w:t>
      </w:r>
      <w:r w:rsidR="00C84A08" w:rsidRPr="009171CC">
        <w:rPr>
          <w:b/>
          <w:snapToGrid w:val="0"/>
        </w:rPr>
        <w:t xml:space="preserve"> </w:t>
      </w:r>
      <w:r w:rsidR="006D7709" w:rsidRPr="009171CC">
        <w:rPr>
          <w:b/>
          <w:snapToGrid w:val="0"/>
        </w:rPr>
        <w:t>–</w:t>
      </w:r>
      <w:r w:rsidR="00B7121F" w:rsidRPr="009171CC">
        <w:rPr>
          <w:b/>
          <w:snapToGrid w:val="0"/>
        </w:rPr>
        <w:t xml:space="preserve"> Приложение №</w:t>
      </w:r>
      <w:r w:rsidR="006D7709" w:rsidRPr="009171CC">
        <w:rPr>
          <w:b/>
          <w:snapToGrid w:val="0"/>
        </w:rPr>
        <w:t xml:space="preserve"> 1 </w:t>
      </w:r>
      <w:r w:rsidR="00B7121F" w:rsidRPr="009171CC">
        <w:rPr>
          <w:b/>
          <w:snapToGrid w:val="0"/>
        </w:rPr>
        <w:t>/</w:t>
      </w:r>
      <w:r w:rsidR="006D7709" w:rsidRPr="009171CC">
        <w:rPr>
          <w:b/>
          <w:snapToGrid w:val="0"/>
        </w:rPr>
        <w:t xml:space="preserve"> </w:t>
      </w:r>
      <w:r w:rsidR="00C84A08" w:rsidRPr="009171CC">
        <w:rPr>
          <w:b/>
          <w:snapToGrid w:val="0"/>
        </w:rPr>
        <w:t>Приложение №</w:t>
      </w:r>
      <w:r w:rsidR="006D7709" w:rsidRPr="009171CC">
        <w:rPr>
          <w:b/>
          <w:snapToGrid w:val="0"/>
        </w:rPr>
        <w:t xml:space="preserve"> 2</w:t>
      </w:r>
      <w:r w:rsidR="000E5B6D" w:rsidRPr="009171CC">
        <w:rPr>
          <w:b/>
          <w:snapToGrid w:val="0"/>
        </w:rPr>
        <w:t xml:space="preserve">, </w:t>
      </w:r>
      <w:r w:rsidR="00610A2D" w:rsidRPr="009171CC">
        <w:rPr>
          <w:b/>
          <w:lang w:eastAsia="bg-BG"/>
        </w:rPr>
        <w:t xml:space="preserve">за която се подава оферта. </w:t>
      </w:r>
    </w:p>
    <w:p w:rsidR="000E5B6D" w:rsidRPr="00BA2469" w:rsidRDefault="000E5B6D" w:rsidP="00631C99">
      <w:pPr>
        <w:rPr>
          <w:lang w:eastAsia="bg-BG"/>
        </w:rPr>
      </w:pPr>
      <w:r w:rsidRPr="00BA2469">
        <w:rPr>
          <w:lang w:eastAsia="bg-BG"/>
        </w:rPr>
        <w:t xml:space="preserve">В случай че участникът подава оферта за обособена позиция № 1 </w:t>
      </w:r>
      <w:r w:rsidR="00082725" w:rsidRPr="00BA2469">
        <w:rPr>
          <w:lang w:eastAsia="bg-BG"/>
        </w:rPr>
        <w:t>„</w:t>
      </w:r>
      <w:r w:rsidR="004F55E5" w:rsidRPr="00B01764">
        <w:rPr>
          <w:rFonts w:eastAsia="Times New Roman"/>
          <w:szCs w:val="24"/>
          <w:lang w:eastAsia="bg-BG"/>
        </w:rPr>
        <w:t>Достъп до</w:t>
      </w:r>
      <w:r w:rsidR="004F55E5" w:rsidRPr="00BA2469">
        <w:rPr>
          <w:rFonts w:eastAsia="Times New Roman"/>
          <w:b/>
          <w:szCs w:val="24"/>
          <w:lang w:eastAsia="bg-BG"/>
        </w:rPr>
        <w:t xml:space="preserve"> </w:t>
      </w:r>
      <w:r w:rsidR="00631C99" w:rsidRPr="00BA2469">
        <w:rPr>
          <w:lang w:eastAsia="bg-BG"/>
        </w:rPr>
        <w:t>финансова информация по два канала, един частен и един публичен канал, както и достъп до платформа за търговия</w:t>
      </w:r>
      <w:r w:rsidR="00082725" w:rsidRPr="00BA2469">
        <w:rPr>
          <w:lang w:eastAsia="bg-BG"/>
        </w:rPr>
        <w:t>“</w:t>
      </w:r>
      <w:r w:rsidRPr="00BA2469">
        <w:rPr>
          <w:lang w:eastAsia="bg-BG"/>
        </w:rPr>
        <w:t>, предлаган</w:t>
      </w:r>
      <w:r w:rsidR="00B7121F" w:rsidRPr="00BA2469">
        <w:rPr>
          <w:lang w:eastAsia="bg-BG"/>
        </w:rPr>
        <w:t>и</w:t>
      </w:r>
      <w:r w:rsidRPr="00BA2469">
        <w:rPr>
          <w:lang w:eastAsia="bg-BG"/>
        </w:rPr>
        <w:t>т</w:t>
      </w:r>
      <w:r w:rsidR="00B7121F" w:rsidRPr="00BA2469">
        <w:rPr>
          <w:lang w:eastAsia="bg-BG"/>
        </w:rPr>
        <w:t>е</w:t>
      </w:r>
      <w:r w:rsidRPr="00BA2469">
        <w:rPr>
          <w:lang w:eastAsia="bg-BG"/>
        </w:rPr>
        <w:t xml:space="preserve"> </w:t>
      </w:r>
      <w:r w:rsidR="00B7121F" w:rsidRPr="00BA2469">
        <w:rPr>
          <w:lang w:eastAsia="bg-BG"/>
        </w:rPr>
        <w:t xml:space="preserve">видове </w:t>
      </w:r>
      <w:r w:rsidR="00B07261" w:rsidRPr="00BA2469">
        <w:rPr>
          <w:lang w:eastAsia="bg-BG"/>
        </w:rPr>
        <w:t>финансова информация</w:t>
      </w:r>
      <w:r w:rsidRPr="00BA2469">
        <w:rPr>
          <w:lang w:eastAsia="bg-BG"/>
        </w:rPr>
        <w:t>, следва да отговарят на</w:t>
      </w:r>
      <w:r w:rsidR="00B7121F" w:rsidRPr="00BA2469">
        <w:rPr>
          <w:lang w:eastAsia="bg-BG"/>
        </w:rPr>
        <w:t xml:space="preserve"> </w:t>
      </w:r>
      <w:r w:rsidR="00172FE0">
        <w:rPr>
          <w:lang w:eastAsia="bg-BG"/>
        </w:rPr>
        <w:t>изискванията</w:t>
      </w:r>
      <w:r w:rsidR="00172FE0" w:rsidRPr="00BA2469">
        <w:rPr>
          <w:lang w:eastAsia="bg-BG"/>
        </w:rPr>
        <w:t xml:space="preserve"> </w:t>
      </w:r>
      <w:r w:rsidR="00B7121F" w:rsidRPr="00BA2469">
        <w:rPr>
          <w:lang w:eastAsia="bg-BG"/>
        </w:rPr>
        <w:t xml:space="preserve">по </w:t>
      </w:r>
      <w:r w:rsidRPr="00BA2469">
        <w:rPr>
          <w:lang w:eastAsia="bg-BG"/>
        </w:rPr>
        <w:t xml:space="preserve">Приложение № </w:t>
      </w:r>
      <w:r w:rsidR="006D7709" w:rsidRPr="00BA2469">
        <w:rPr>
          <w:lang w:eastAsia="bg-BG"/>
        </w:rPr>
        <w:t xml:space="preserve">3 </w:t>
      </w:r>
      <w:r w:rsidRPr="00BA2469">
        <w:rPr>
          <w:lang w:eastAsia="bg-BG"/>
        </w:rPr>
        <w:t>- „</w:t>
      </w:r>
      <w:r w:rsidR="00631C99" w:rsidRPr="00BA2469">
        <w:rPr>
          <w:lang w:eastAsia="bg-BG"/>
        </w:rPr>
        <w:t>Техническа спецификация</w:t>
      </w:r>
      <w:r w:rsidR="006D7709" w:rsidRPr="00BA2469">
        <w:rPr>
          <w:lang w:eastAsia="bg-BG"/>
        </w:rPr>
        <w:t xml:space="preserve"> </w:t>
      </w:r>
      <w:r w:rsidR="00B07261" w:rsidRPr="00BA2469">
        <w:rPr>
          <w:lang w:eastAsia="bg-BG"/>
        </w:rPr>
        <w:t>по обособена позиция 1</w:t>
      </w:r>
      <w:r w:rsidRPr="00BA2469">
        <w:rPr>
          <w:lang w:eastAsia="bg-BG"/>
        </w:rPr>
        <w:t>“</w:t>
      </w:r>
      <w:r w:rsidR="00B7121F" w:rsidRPr="00BA2469">
        <w:rPr>
          <w:lang w:eastAsia="bg-BG"/>
        </w:rPr>
        <w:t xml:space="preserve"> и Приложение №</w:t>
      </w:r>
      <w:r w:rsidR="006D7709" w:rsidRPr="00BA2469">
        <w:rPr>
          <w:lang w:eastAsia="bg-BG"/>
        </w:rPr>
        <w:t xml:space="preserve"> 1</w:t>
      </w:r>
      <w:r w:rsidR="00B7121F" w:rsidRPr="00BA2469">
        <w:rPr>
          <w:lang w:eastAsia="bg-BG"/>
        </w:rPr>
        <w:t xml:space="preserve"> </w:t>
      </w:r>
      <w:r w:rsidR="006D7709" w:rsidRPr="00BA2469">
        <w:rPr>
          <w:lang w:eastAsia="bg-BG"/>
        </w:rPr>
        <w:t>–</w:t>
      </w:r>
      <w:r w:rsidR="00B7121F" w:rsidRPr="00BA2469">
        <w:t xml:space="preserve"> </w:t>
      </w:r>
      <w:r w:rsidR="006D7709" w:rsidRPr="00BA2469">
        <w:t>„</w:t>
      </w:r>
      <w:r w:rsidR="00B7121F" w:rsidRPr="00BA2469">
        <w:rPr>
          <w:lang w:eastAsia="bg-BG"/>
        </w:rPr>
        <w:t>Видове финансова информация по обособена позиция 1</w:t>
      </w:r>
      <w:r w:rsidR="006D7709" w:rsidRPr="00BA2469">
        <w:rPr>
          <w:lang w:eastAsia="bg-BG"/>
        </w:rPr>
        <w:t>“</w:t>
      </w:r>
      <w:r w:rsidRPr="00BA2469">
        <w:rPr>
          <w:lang w:eastAsia="bg-BG"/>
        </w:rPr>
        <w:t>.</w:t>
      </w:r>
    </w:p>
    <w:p w:rsidR="00B7121F" w:rsidRPr="00BA2469" w:rsidRDefault="000E5B6D" w:rsidP="00631C99">
      <w:pPr>
        <w:rPr>
          <w:lang w:eastAsia="bg-BG"/>
        </w:rPr>
      </w:pPr>
      <w:r w:rsidRPr="00BA2469">
        <w:rPr>
          <w:lang w:eastAsia="bg-BG"/>
        </w:rPr>
        <w:t xml:space="preserve">В случай че участникът подава оферта за обособена позиция № 2 </w:t>
      </w:r>
      <w:r w:rsidR="00082725" w:rsidRPr="00BA2469">
        <w:rPr>
          <w:lang w:eastAsia="bg-BG"/>
        </w:rPr>
        <w:t>„</w:t>
      </w:r>
      <w:r w:rsidR="004F55E5" w:rsidRPr="00B01764">
        <w:rPr>
          <w:rFonts w:eastAsia="Times New Roman"/>
          <w:szCs w:val="24"/>
          <w:lang w:eastAsia="bg-BG"/>
        </w:rPr>
        <w:t>Достъп до</w:t>
      </w:r>
      <w:r w:rsidR="004F55E5" w:rsidRPr="00BA2469">
        <w:rPr>
          <w:rFonts w:eastAsia="Times New Roman"/>
          <w:b/>
          <w:szCs w:val="24"/>
          <w:lang w:eastAsia="bg-BG"/>
        </w:rPr>
        <w:t xml:space="preserve"> </w:t>
      </w:r>
      <w:r w:rsidR="00631C99" w:rsidRPr="00BA2469">
        <w:rPr>
          <w:lang w:eastAsia="bg-BG"/>
        </w:rPr>
        <w:t>финансова информация по един публичен канал с възможност за достъп до нея от произволна точка</w:t>
      </w:r>
      <w:r w:rsidR="00082725" w:rsidRPr="00BA2469">
        <w:rPr>
          <w:lang w:eastAsia="bg-BG"/>
        </w:rPr>
        <w:t>“</w:t>
      </w:r>
      <w:r w:rsidRPr="00BA2469">
        <w:rPr>
          <w:lang w:eastAsia="bg-BG"/>
        </w:rPr>
        <w:t xml:space="preserve">, </w:t>
      </w:r>
      <w:r w:rsidR="00B7121F" w:rsidRPr="00BA2469">
        <w:rPr>
          <w:lang w:eastAsia="bg-BG"/>
        </w:rPr>
        <w:t xml:space="preserve">предлаганите видове финансова информация, следва да отговарят на </w:t>
      </w:r>
      <w:r w:rsidR="00172FE0">
        <w:rPr>
          <w:lang w:eastAsia="bg-BG"/>
        </w:rPr>
        <w:t>изискванията</w:t>
      </w:r>
      <w:r w:rsidR="00172FE0" w:rsidRPr="00BA2469">
        <w:rPr>
          <w:lang w:eastAsia="bg-BG"/>
        </w:rPr>
        <w:t xml:space="preserve"> </w:t>
      </w:r>
      <w:r w:rsidR="00B7121F" w:rsidRPr="00BA2469">
        <w:rPr>
          <w:lang w:eastAsia="bg-BG"/>
        </w:rPr>
        <w:t xml:space="preserve">по Приложение № </w:t>
      </w:r>
      <w:r w:rsidR="006D7709" w:rsidRPr="00BA2469">
        <w:rPr>
          <w:lang w:eastAsia="bg-BG"/>
        </w:rPr>
        <w:t xml:space="preserve">4 </w:t>
      </w:r>
      <w:r w:rsidR="00B7121F" w:rsidRPr="00BA2469">
        <w:rPr>
          <w:lang w:eastAsia="bg-BG"/>
        </w:rPr>
        <w:t>- „</w:t>
      </w:r>
      <w:r w:rsidR="00631C99" w:rsidRPr="00BA2469">
        <w:rPr>
          <w:lang w:eastAsia="bg-BG"/>
        </w:rPr>
        <w:t>Техническа спецификация</w:t>
      </w:r>
      <w:r w:rsidR="006D7709" w:rsidRPr="00BA2469">
        <w:rPr>
          <w:lang w:eastAsia="bg-BG"/>
        </w:rPr>
        <w:t xml:space="preserve"> </w:t>
      </w:r>
      <w:r w:rsidR="00B7121F" w:rsidRPr="00BA2469">
        <w:rPr>
          <w:lang w:eastAsia="bg-BG"/>
        </w:rPr>
        <w:t>по обособена позиция 2“ и Приложение №</w:t>
      </w:r>
      <w:r w:rsidR="006D7709" w:rsidRPr="00BA2469">
        <w:rPr>
          <w:lang w:eastAsia="bg-BG"/>
        </w:rPr>
        <w:t xml:space="preserve"> 2 –</w:t>
      </w:r>
      <w:r w:rsidR="00B7121F" w:rsidRPr="00BA2469">
        <w:rPr>
          <w:lang w:eastAsia="bg-BG"/>
        </w:rPr>
        <w:t xml:space="preserve"> </w:t>
      </w:r>
      <w:r w:rsidR="006D7709" w:rsidRPr="00BA2469">
        <w:rPr>
          <w:lang w:eastAsia="bg-BG"/>
        </w:rPr>
        <w:t>„</w:t>
      </w:r>
      <w:r w:rsidR="00B7121F" w:rsidRPr="00BA2469">
        <w:rPr>
          <w:lang w:eastAsia="bg-BG"/>
        </w:rPr>
        <w:t>Видове финансова информация по обособена позиция 2</w:t>
      </w:r>
      <w:r w:rsidR="006D7709" w:rsidRPr="00BA2469">
        <w:rPr>
          <w:lang w:eastAsia="bg-BG"/>
        </w:rPr>
        <w:t>“</w:t>
      </w:r>
      <w:r w:rsidR="00B7121F" w:rsidRPr="00BA2469">
        <w:rPr>
          <w:lang w:eastAsia="bg-BG"/>
        </w:rPr>
        <w:t>.</w:t>
      </w:r>
    </w:p>
    <w:p w:rsidR="0036335A" w:rsidRDefault="0036335A" w:rsidP="00631C99">
      <w:pPr>
        <w:rPr>
          <w:lang w:eastAsia="bg-BG"/>
        </w:rPr>
      </w:pPr>
      <w:r w:rsidRPr="00BA2469">
        <w:rPr>
          <w:lang w:eastAsia="bg-BG"/>
        </w:rPr>
        <w:t xml:space="preserve">Ако техническото предложение не </w:t>
      </w:r>
      <w:r w:rsidR="00BD205F" w:rsidRPr="00BA2469">
        <w:rPr>
          <w:lang w:eastAsia="bg-BG"/>
        </w:rPr>
        <w:t xml:space="preserve">съдържа конкретни предложения </w:t>
      </w:r>
      <w:r w:rsidR="00BD205F" w:rsidRPr="00BA2469">
        <w:rPr>
          <w:b/>
          <w:lang w:eastAsia="bg-BG"/>
        </w:rPr>
        <w:t>за всички</w:t>
      </w:r>
      <w:r w:rsidR="00BD205F" w:rsidRPr="00BA2469">
        <w:rPr>
          <w:lang w:eastAsia="bg-BG"/>
        </w:rPr>
        <w:t xml:space="preserve"> посочени изисквания на </w:t>
      </w:r>
      <w:r w:rsidR="003C7409" w:rsidRPr="00BA2469">
        <w:rPr>
          <w:lang w:eastAsia="bg-BG"/>
        </w:rPr>
        <w:t>възложителя</w:t>
      </w:r>
      <w:r w:rsidR="00BD205F" w:rsidRPr="00BA2469">
        <w:rPr>
          <w:lang w:eastAsia="bg-BG"/>
        </w:rPr>
        <w:t xml:space="preserve"> по </w:t>
      </w:r>
      <w:r w:rsidR="001D724A" w:rsidRPr="00BA2469">
        <w:rPr>
          <w:lang w:eastAsia="bg-BG"/>
        </w:rPr>
        <w:t>– Приложение №</w:t>
      </w:r>
      <w:r w:rsidR="006D7709" w:rsidRPr="00BA2469">
        <w:rPr>
          <w:lang w:eastAsia="bg-BG"/>
        </w:rPr>
        <w:t xml:space="preserve"> 3</w:t>
      </w:r>
      <w:r w:rsidR="001D724A" w:rsidRPr="00BA2469">
        <w:rPr>
          <w:lang w:eastAsia="bg-BG"/>
        </w:rPr>
        <w:t>/Приложение №</w:t>
      </w:r>
      <w:r w:rsidR="006D7709" w:rsidRPr="00BA2469">
        <w:rPr>
          <w:lang w:eastAsia="bg-BG"/>
        </w:rPr>
        <w:t xml:space="preserve"> 4 </w:t>
      </w:r>
      <w:r w:rsidR="001D724A" w:rsidRPr="00BA2469">
        <w:rPr>
          <w:lang w:eastAsia="bg-BG"/>
        </w:rPr>
        <w:t>и на</w:t>
      </w:r>
      <w:r w:rsidR="001D724A" w:rsidRPr="00BA2469">
        <w:t xml:space="preserve"> </w:t>
      </w:r>
      <w:r w:rsidR="00172FE0">
        <w:rPr>
          <w:lang w:eastAsia="bg-BG"/>
        </w:rPr>
        <w:t>в</w:t>
      </w:r>
      <w:r w:rsidR="001D724A" w:rsidRPr="00BA2469">
        <w:rPr>
          <w:lang w:eastAsia="bg-BG"/>
        </w:rPr>
        <w:t>идове финансова информация</w:t>
      </w:r>
      <w:r w:rsidR="00172FE0">
        <w:rPr>
          <w:lang w:eastAsia="bg-BG"/>
        </w:rPr>
        <w:t>/продукти</w:t>
      </w:r>
      <w:r w:rsidR="001D724A" w:rsidRPr="00BA2469">
        <w:rPr>
          <w:lang w:eastAsia="bg-BG"/>
        </w:rPr>
        <w:t xml:space="preserve"> по обособена позиция 1/2 </w:t>
      </w:r>
      <w:r w:rsidR="006D7709" w:rsidRPr="00BA2469">
        <w:rPr>
          <w:lang w:eastAsia="bg-BG"/>
        </w:rPr>
        <w:t>–</w:t>
      </w:r>
      <w:r w:rsidR="001D724A" w:rsidRPr="00BA2469">
        <w:rPr>
          <w:lang w:eastAsia="bg-BG"/>
        </w:rPr>
        <w:t>Приложение №</w:t>
      </w:r>
      <w:r w:rsidR="006D7709" w:rsidRPr="00BA2469">
        <w:rPr>
          <w:lang w:eastAsia="bg-BG"/>
        </w:rPr>
        <w:t xml:space="preserve"> 1</w:t>
      </w:r>
      <w:r w:rsidR="001D724A" w:rsidRPr="00BA2469">
        <w:rPr>
          <w:lang w:eastAsia="bg-BG"/>
        </w:rPr>
        <w:t>/Приложение №</w:t>
      </w:r>
      <w:r w:rsidR="006D7709" w:rsidRPr="00BA2469">
        <w:rPr>
          <w:lang w:eastAsia="bg-BG"/>
        </w:rPr>
        <w:t xml:space="preserve"> 2</w:t>
      </w:r>
      <w:r w:rsidR="000E5B6D" w:rsidRPr="00BA2469">
        <w:rPr>
          <w:lang w:eastAsia="bg-BG"/>
        </w:rPr>
        <w:t xml:space="preserve">, </w:t>
      </w:r>
      <w:r w:rsidRPr="00BA2469">
        <w:rPr>
          <w:lang w:eastAsia="bg-BG"/>
        </w:rPr>
        <w:t xml:space="preserve">или липсва предложение, участникът се отстранява от участие в процедурата. </w:t>
      </w:r>
    </w:p>
    <w:p w:rsidR="00455228" w:rsidRPr="00BA2469" w:rsidRDefault="00455228" w:rsidP="00631C99">
      <w:pPr>
        <w:rPr>
          <w:lang w:eastAsia="bg-BG"/>
        </w:rPr>
      </w:pPr>
    </w:p>
    <w:p w:rsidR="00BA78C8" w:rsidRPr="00BA2469" w:rsidRDefault="00E250DF" w:rsidP="00631C99">
      <w:pPr>
        <w:rPr>
          <w:snapToGrid w:val="0"/>
        </w:rPr>
      </w:pPr>
      <w:r w:rsidRPr="00BA2469">
        <w:rPr>
          <w:b/>
          <w:snapToGrid w:val="0"/>
        </w:rPr>
        <w:lastRenderedPageBreak/>
        <w:t>В</w:t>
      </w:r>
      <w:r w:rsidR="005E686B" w:rsidRPr="00BA2469">
        <w:rPr>
          <w:b/>
          <w:snapToGrid w:val="0"/>
        </w:rPr>
        <w:t>.</w:t>
      </w:r>
      <w:r w:rsidR="00BA78C8" w:rsidRPr="00BA2469">
        <w:rPr>
          <w:b/>
          <w:snapToGrid w:val="0"/>
        </w:rPr>
        <w:t xml:space="preserve"> Ценово предложение</w:t>
      </w:r>
      <w:r w:rsidRPr="00BA2469">
        <w:rPr>
          <w:b/>
          <w:snapToGrid w:val="0"/>
        </w:rPr>
        <w:t xml:space="preserve"> – </w:t>
      </w:r>
      <w:r w:rsidRPr="00BA2469">
        <w:rPr>
          <w:snapToGrid w:val="0"/>
        </w:rPr>
        <w:t>представя се</w:t>
      </w:r>
      <w:r w:rsidR="00BA78C8" w:rsidRPr="00BA2469">
        <w:rPr>
          <w:b/>
          <w:snapToGrid w:val="0"/>
        </w:rPr>
        <w:t xml:space="preserve"> </w:t>
      </w:r>
      <w:r w:rsidR="00BA78C8" w:rsidRPr="00BA2469">
        <w:rPr>
          <w:snapToGrid w:val="0"/>
        </w:rPr>
        <w:t xml:space="preserve">в отделен запечатан непрозрачен плик с надпис </w:t>
      </w:r>
      <w:r w:rsidR="006D7709" w:rsidRPr="00BA2469">
        <w:rPr>
          <w:snapToGrid w:val="0"/>
        </w:rPr>
        <w:t>„</w:t>
      </w:r>
      <w:r w:rsidR="00BA78C8" w:rsidRPr="00BA2469">
        <w:rPr>
          <w:snapToGrid w:val="0"/>
        </w:rPr>
        <w:t>Предл</w:t>
      </w:r>
      <w:r w:rsidR="00DB4996" w:rsidRPr="00BA2469">
        <w:rPr>
          <w:snapToGrid w:val="0"/>
        </w:rPr>
        <w:t>агани ценови параметри</w:t>
      </w:r>
      <w:r w:rsidR="006D7709" w:rsidRPr="00BA2469">
        <w:rPr>
          <w:snapToGrid w:val="0"/>
        </w:rPr>
        <w:t xml:space="preserve">“ </w:t>
      </w:r>
      <w:r w:rsidR="00DB4996" w:rsidRPr="00BA2469">
        <w:rPr>
          <w:snapToGrid w:val="0"/>
        </w:rPr>
        <w:t>(</w:t>
      </w:r>
      <w:r w:rsidR="00172FE0">
        <w:rPr>
          <w:snapToGrid w:val="0"/>
        </w:rPr>
        <w:t>Приложение</w:t>
      </w:r>
      <w:r w:rsidR="00172FE0" w:rsidRPr="00BA2469">
        <w:rPr>
          <w:snapToGrid w:val="0"/>
        </w:rPr>
        <w:t xml:space="preserve"> </w:t>
      </w:r>
      <w:r w:rsidR="00DB4996" w:rsidRPr="00BA2469">
        <w:rPr>
          <w:snapToGrid w:val="0"/>
        </w:rPr>
        <w:t>№ 1</w:t>
      </w:r>
      <w:r w:rsidR="00B6010B" w:rsidRPr="00BA2469">
        <w:rPr>
          <w:snapToGrid w:val="0"/>
        </w:rPr>
        <w:t>а</w:t>
      </w:r>
      <w:r w:rsidR="00DB4996" w:rsidRPr="00BA2469">
        <w:rPr>
          <w:snapToGrid w:val="0"/>
        </w:rPr>
        <w:t xml:space="preserve">. и </w:t>
      </w:r>
      <w:r w:rsidR="006B6905" w:rsidRPr="00BA2469">
        <w:rPr>
          <w:snapToGrid w:val="0"/>
        </w:rPr>
        <w:t>2</w:t>
      </w:r>
      <w:r w:rsidR="00B6010B" w:rsidRPr="00BA2469">
        <w:rPr>
          <w:snapToGrid w:val="0"/>
        </w:rPr>
        <w:t>а</w:t>
      </w:r>
      <w:r w:rsidR="006B6905" w:rsidRPr="00BA2469">
        <w:rPr>
          <w:snapToGrid w:val="0"/>
        </w:rPr>
        <w:t>.</w:t>
      </w:r>
      <w:r w:rsidR="00BA78C8" w:rsidRPr="00BA2469">
        <w:rPr>
          <w:snapToGrid w:val="0"/>
        </w:rPr>
        <w:t>)</w:t>
      </w:r>
      <w:r w:rsidR="00250256" w:rsidRPr="00BA2469">
        <w:rPr>
          <w:rStyle w:val="FootnoteReference"/>
          <w:rFonts w:eastAsia="Times New Roman"/>
          <w:snapToGrid w:val="0"/>
          <w:sz w:val="24"/>
          <w:szCs w:val="24"/>
        </w:rPr>
        <w:footnoteReference w:id="2"/>
      </w:r>
      <w:r w:rsidR="00172FE0">
        <w:rPr>
          <w:snapToGrid w:val="0"/>
        </w:rPr>
        <w:t xml:space="preserve">, в зависимост от обособената позиция , за която се подава оферта. Върху плика обозначен с надпис </w:t>
      </w:r>
      <w:r w:rsidR="00172FE0" w:rsidRPr="00BA2469">
        <w:rPr>
          <w:snapToGrid w:val="0"/>
        </w:rPr>
        <w:t xml:space="preserve">„Предлагани ценови параметри“ </w:t>
      </w:r>
      <w:r w:rsidR="00172FE0">
        <w:rPr>
          <w:snapToGrid w:val="0"/>
        </w:rPr>
        <w:t xml:space="preserve">се посочва </w:t>
      </w:r>
      <w:r w:rsidR="00F47E76" w:rsidRPr="00BA2469">
        <w:rPr>
          <w:snapToGrid w:val="0"/>
        </w:rPr>
        <w:t>за коя от двете обособени позиции се отнася.</w:t>
      </w:r>
      <w:r w:rsidR="00631C99" w:rsidRPr="00BA2469">
        <w:rPr>
          <w:snapToGrid w:val="0"/>
        </w:rPr>
        <w:t xml:space="preserve"> </w:t>
      </w:r>
    </w:p>
    <w:p w:rsidR="00343743" w:rsidRPr="00BA2469" w:rsidRDefault="00343743" w:rsidP="00631C99">
      <w:pPr>
        <w:rPr>
          <w:snapToGrid w:val="0"/>
        </w:rPr>
      </w:pPr>
      <w:r w:rsidRPr="00BA2469">
        <w:rPr>
          <w:b/>
          <w:lang w:eastAsia="bg-BG"/>
        </w:rPr>
        <w:t xml:space="preserve">Всички </w:t>
      </w:r>
      <w:r w:rsidR="002F2B1C" w:rsidRPr="00BA2469">
        <w:rPr>
          <w:b/>
          <w:lang w:eastAsia="bg-BG"/>
        </w:rPr>
        <w:t>образци</w:t>
      </w:r>
      <w:r w:rsidRPr="00BA2469">
        <w:rPr>
          <w:lang w:eastAsia="bg-BG"/>
        </w:rPr>
        <w:t xml:space="preserve">, които се съдържат в документацията за възлагане на обществената поръчка </w:t>
      </w:r>
      <w:r w:rsidRPr="00BA2469">
        <w:rPr>
          <w:b/>
          <w:lang w:eastAsia="bg-BG"/>
        </w:rPr>
        <w:t xml:space="preserve">са задължителни и участниците следва да се придържат </w:t>
      </w:r>
      <w:r w:rsidR="002F2B1C" w:rsidRPr="00BA2469">
        <w:rPr>
          <w:b/>
          <w:lang w:eastAsia="bg-BG"/>
        </w:rPr>
        <w:t xml:space="preserve">точно </w:t>
      </w:r>
      <w:r w:rsidRPr="00BA2469">
        <w:rPr>
          <w:b/>
          <w:lang w:eastAsia="bg-BG"/>
        </w:rPr>
        <w:t>към тях</w:t>
      </w:r>
      <w:r w:rsidRPr="00BA2469">
        <w:rPr>
          <w:lang w:eastAsia="bg-BG"/>
        </w:rPr>
        <w:t xml:space="preserve"> при изготвяне на офертата си.</w:t>
      </w:r>
    </w:p>
    <w:p w:rsidR="00343743" w:rsidRPr="00BA2469" w:rsidRDefault="00343743" w:rsidP="00631C99">
      <w:pPr>
        <w:rPr>
          <w:snapToGrid w:val="0"/>
        </w:rPr>
      </w:pPr>
      <w:r w:rsidRPr="00BA2469">
        <w:rPr>
          <w:lang w:eastAsia="bg-BG"/>
        </w:rPr>
        <w:t>Документите в офертата се подписват на всеки лист от</w:t>
      </w:r>
      <w:r w:rsidRPr="00BA2469">
        <w:rPr>
          <w:b/>
          <w:snapToGrid w:val="0"/>
        </w:rPr>
        <w:t xml:space="preserve"> лица с представителни и управителни функции</w:t>
      </w:r>
      <w:r w:rsidRPr="00BA2469">
        <w:rPr>
          <w:snapToGrid w:val="0"/>
        </w:rPr>
        <w:t>,</w:t>
      </w:r>
      <w:r w:rsidRPr="00BA2469">
        <w:rPr>
          <w:b/>
          <w:snapToGrid w:val="0"/>
        </w:rPr>
        <w:t xml:space="preserve"> </w:t>
      </w:r>
      <w:r w:rsidRPr="00BA2469">
        <w:rPr>
          <w:snapToGrid w:val="0"/>
        </w:rPr>
        <w:t xml:space="preserve">посочени в Търговския регистър или </w:t>
      </w:r>
      <w:r w:rsidRPr="00BA2469">
        <w:rPr>
          <w:b/>
          <w:snapToGrid w:val="0"/>
        </w:rPr>
        <w:t>упълномощени за това лица</w:t>
      </w:r>
      <w:r w:rsidRPr="00BA2469">
        <w:rPr>
          <w:snapToGrid w:val="0"/>
        </w:rPr>
        <w:t>. В този случай се изисква да се представи съответното пълномощно.</w:t>
      </w:r>
    </w:p>
    <w:p w:rsidR="00343743" w:rsidRPr="00BA2469" w:rsidRDefault="00343743" w:rsidP="00631C99">
      <w:pPr>
        <w:rPr>
          <w:snapToGrid w:val="0"/>
        </w:rPr>
      </w:pPr>
      <w:r w:rsidRPr="00BA2469">
        <w:rPr>
          <w:snapToGrid w:val="0"/>
        </w:rPr>
        <w:t>Когато в офертата не са приложени оригинални документи</w:t>
      </w:r>
      <w:r w:rsidR="00D82E10">
        <w:rPr>
          <w:snapToGrid w:val="0"/>
        </w:rPr>
        <w:t>,</w:t>
      </w:r>
      <w:r w:rsidRPr="00BA2469">
        <w:rPr>
          <w:snapToGrid w:val="0"/>
        </w:rPr>
        <w:t xml:space="preserve"> се представят копия от документи, като същите следва да бъдат заверени „вярно с оригинала”, подпис и печат на участника.</w:t>
      </w:r>
    </w:p>
    <w:p w:rsidR="002A1ACD" w:rsidRPr="00BA2469" w:rsidRDefault="002A1ACD" w:rsidP="004E475C">
      <w:pPr>
        <w:pStyle w:val="Heading1"/>
        <w:rPr>
          <w:rFonts w:ascii="Times New Roman" w:eastAsia="Times New Roman" w:hAnsi="Times New Roman" w:cs="Times New Roman"/>
          <w:snapToGrid w:val="0"/>
          <w:color w:val="auto"/>
          <w:sz w:val="24"/>
          <w:szCs w:val="24"/>
        </w:rPr>
      </w:pPr>
      <w:bookmarkStart w:id="22" w:name="_Toc459187651"/>
      <w:r w:rsidRPr="00BA2469">
        <w:rPr>
          <w:rFonts w:ascii="Times New Roman" w:eastAsia="Times New Roman" w:hAnsi="Times New Roman" w:cs="Times New Roman"/>
          <w:snapToGrid w:val="0"/>
          <w:color w:val="auto"/>
          <w:sz w:val="24"/>
          <w:szCs w:val="24"/>
        </w:rPr>
        <w:t>V</w:t>
      </w:r>
      <w:r w:rsidR="008C11E5" w:rsidRPr="00BA2469">
        <w:rPr>
          <w:rFonts w:ascii="Times New Roman" w:eastAsia="Times New Roman" w:hAnsi="Times New Roman" w:cs="Times New Roman"/>
          <w:snapToGrid w:val="0"/>
          <w:color w:val="auto"/>
          <w:sz w:val="24"/>
          <w:szCs w:val="24"/>
        </w:rPr>
        <w:t>I</w:t>
      </w:r>
      <w:r w:rsidRPr="00BA2469">
        <w:rPr>
          <w:rFonts w:ascii="Times New Roman" w:eastAsia="Times New Roman" w:hAnsi="Times New Roman" w:cs="Times New Roman"/>
          <w:snapToGrid w:val="0"/>
          <w:color w:val="auto"/>
          <w:sz w:val="24"/>
          <w:szCs w:val="24"/>
        </w:rPr>
        <w:t>. РАЗГЛЕЖДАНЕ, ОЦЕНКА И КЛАСИРАНЕ НА ОФЕРТИТЕ</w:t>
      </w:r>
      <w:bookmarkEnd w:id="22"/>
    </w:p>
    <w:p w:rsidR="00C844FD" w:rsidRPr="00BA2469" w:rsidRDefault="00C844FD" w:rsidP="004E475C">
      <w:pPr>
        <w:pStyle w:val="Heading2"/>
        <w:rPr>
          <w:rFonts w:ascii="Times New Roman" w:eastAsia="Times New Roman" w:hAnsi="Times New Roman" w:cs="Times New Roman"/>
          <w:snapToGrid w:val="0"/>
          <w:color w:val="auto"/>
          <w:sz w:val="24"/>
          <w:szCs w:val="24"/>
        </w:rPr>
      </w:pPr>
      <w:bookmarkStart w:id="23" w:name="_Toc459187652"/>
      <w:r w:rsidRPr="00BA2469">
        <w:rPr>
          <w:rFonts w:ascii="Times New Roman" w:eastAsia="Times New Roman" w:hAnsi="Times New Roman" w:cs="Times New Roman"/>
          <w:snapToGrid w:val="0"/>
          <w:color w:val="auto"/>
          <w:sz w:val="24"/>
          <w:szCs w:val="24"/>
        </w:rPr>
        <w:t>А. Отваряне на офертите.</w:t>
      </w:r>
      <w:bookmarkEnd w:id="23"/>
    </w:p>
    <w:p w:rsidR="002A1ACD" w:rsidRPr="00BA2469" w:rsidRDefault="002A1ACD" w:rsidP="00631C99">
      <w:pPr>
        <w:rPr>
          <w:snapToGrid w:val="0"/>
        </w:rPr>
      </w:pPr>
      <w:r w:rsidRPr="00BA2469">
        <w:rPr>
          <w:snapToGrid w:val="0"/>
        </w:rPr>
        <w:t xml:space="preserve">Комисия, назначена със заповед на Главния секретар на БНБ в съответствие със </w:t>
      </w:r>
      <w:r w:rsidR="00C844FD" w:rsidRPr="00BA2469">
        <w:rPr>
          <w:snapToGrid w:val="0"/>
        </w:rPr>
        <w:t>ЗОП и ППЗОП</w:t>
      </w:r>
      <w:r w:rsidRPr="00BA2469">
        <w:rPr>
          <w:snapToGrid w:val="0"/>
        </w:rPr>
        <w:t xml:space="preserve">, разглежда офертите на участниците </w:t>
      </w:r>
      <w:r w:rsidR="00C844FD" w:rsidRPr="00BA2469">
        <w:rPr>
          <w:b/>
          <w:snapToGrid w:val="0"/>
        </w:rPr>
        <w:t>в часа и</w:t>
      </w:r>
      <w:r w:rsidRPr="00BA2469">
        <w:rPr>
          <w:b/>
          <w:snapToGrid w:val="0"/>
        </w:rPr>
        <w:t xml:space="preserve"> датата, посочена в Обявлението</w:t>
      </w:r>
      <w:r w:rsidR="00C844FD" w:rsidRPr="00BA2469">
        <w:rPr>
          <w:b/>
          <w:snapToGrid w:val="0"/>
        </w:rPr>
        <w:t xml:space="preserve"> за поръчката</w:t>
      </w:r>
      <w:r w:rsidRPr="00BA2469">
        <w:rPr>
          <w:b/>
          <w:snapToGrid w:val="0"/>
        </w:rPr>
        <w:t>, в сградата на БНБ</w:t>
      </w:r>
      <w:r w:rsidRPr="00BA2469">
        <w:rPr>
          <w:snapToGrid w:val="0"/>
        </w:rPr>
        <w:t xml:space="preserve">, </w:t>
      </w:r>
      <w:proofErr w:type="spellStart"/>
      <w:r w:rsidRPr="00BA2469">
        <w:rPr>
          <w:snapToGrid w:val="0"/>
        </w:rPr>
        <w:t>находяща</w:t>
      </w:r>
      <w:proofErr w:type="spellEnd"/>
      <w:r w:rsidRPr="00BA2469">
        <w:rPr>
          <w:snapToGrid w:val="0"/>
        </w:rPr>
        <w:t xml:space="preserve"> се в гр. София, пл. „Княз Александър</w:t>
      </w:r>
      <w:r w:rsidR="00075911" w:rsidRPr="00BA2469">
        <w:rPr>
          <w:snapToGrid w:val="0"/>
        </w:rPr>
        <w:t xml:space="preserve"> І” № 1. При промяна на датата,</w:t>
      </w:r>
      <w:r w:rsidRPr="00BA2469">
        <w:rPr>
          <w:snapToGrid w:val="0"/>
        </w:rPr>
        <w:t xml:space="preserve"> часа </w:t>
      </w:r>
      <w:r w:rsidR="00075911" w:rsidRPr="00BA2469">
        <w:rPr>
          <w:snapToGrid w:val="0"/>
        </w:rPr>
        <w:t>или мястото з</w:t>
      </w:r>
      <w:r w:rsidRPr="00BA2469">
        <w:rPr>
          <w:snapToGrid w:val="0"/>
        </w:rPr>
        <w:t>а отваряне на оферти</w:t>
      </w:r>
      <w:r w:rsidR="00412394" w:rsidRPr="00BA2469">
        <w:rPr>
          <w:snapToGrid w:val="0"/>
        </w:rPr>
        <w:t xml:space="preserve">те участниците се уведомяват </w:t>
      </w:r>
      <w:r w:rsidR="00794855" w:rsidRPr="00BA2469">
        <w:rPr>
          <w:snapToGrid w:val="0"/>
        </w:rPr>
        <w:t xml:space="preserve">чрез </w:t>
      </w:r>
      <w:r w:rsidR="00904D92" w:rsidRPr="00BA2469">
        <w:rPr>
          <w:snapToGrid w:val="0"/>
        </w:rPr>
        <w:t xml:space="preserve">съобщение, публикувано в електронната преписка на обществената поръчка в </w:t>
      </w:r>
      <w:r w:rsidR="00794855" w:rsidRPr="00BA2469">
        <w:rPr>
          <w:snapToGrid w:val="0"/>
        </w:rPr>
        <w:t>профила на купувача</w:t>
      </w:r>
      <w:r w:rsidR="00904D92" w:rsidRPr="00BA2469">
        <w:rPr>
          <w:snapToGrid w:val="0"/>
        </w:rPr>
        <w:t>,</w:t>
      </w:r>
      <w:r w:rsidR="00794855" w:rsidRPr="00BA2469">
        <w:rPr>
          <w:snapToGrid w:val="0"/>
        </w:rPr>
        <w:t xml:space="preserve"> най-малко 48 часа преди </w:t>
      </w:r>
      <w:proofErr w:type="spellStart"/>
      <w:r w:rsidR="00794855" w:rsidRPr="00BA2469">
        <w:rPr>
          <w:snapToGrid w:val="0"/>
        </w:rPr>
        <w:t>новоопре</w:t>
      </w:r>
      <w:r w:rsidR="00B250F2" w:rsidRPr="00BA2469">
        <w:rPr>
          <w:snapToGrid w:val="0"/>
        </w:rPr>
        <w:t>де</w:t>
      </w:r>
      <w:r w:rsidR="00794855" w:rsidRPr="00BA2469">
        <w:rPr>
          <w:snapToGrid w:val="0"/>
        </w:rPr>
        <w:t>ления</w:t>
      </w:r>
      <w:proofErr w:type="spellEnd"/>
      <w:r w:rsidR="00794855" w:rsidRPr="00BA2469">
        <w:rPr>
          <w:snapToGrid w:val="0"/>
        </w:rPr>
        <w:t xml:space="preserve"> час.</w:t>
      </w:r>
    </w:p>
    <w:p w:rsidR="002A1ACD" w:rsidRPr="00BA2469" w:rsidRDefault="002A1ACD" w:rsidP="00631C99">
      <w:pPr>
        <w:rPr>
          <w:lang w:eastAsia="bg-BG"/>
        </w:rPr>
      </w:pPr>
      <w:r w:rsidRPr="00BA2469">
        <w:rPr>
          <w:lang w:eastAsia="bg-BG"/>
        </w:rPr>
        <w:t>Комисията започва работа след получаване на</w:t>
      </w:r>
      <w:r w:rsidR="00794855" w:rsidRPr="00BA2469">
        <w:rPr>
          <w:lang w:eastAsia="bg-BG"/>
        </w:rPr>
        <w:t xml:space="preserve"> представените оферти и протокола по чл. 48, ал. 6 от ППЗОП. Получените оферти се отварят </w:t>
      </w:r>
      <w:r w:rsidR="00B250F2" w:rsidRPr="00BA2469">
        <w:rPr>
          <w:lang w:eastAsia="bg-BG"/>
        </w:rPr>
        <w:t xml:space="preserve"> на публично заседание</w:t>
      </w:r>
      <w:r w:rsidR="00794855" w:rsidRPr="00BA2469">
        <w:t xml:space="preserve">, на което могат да </w:t>
      </w:r>
      <w:r w:rsidRPr="00BA2469">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BA2469">
        <w:t>.</w:t>
      </w:r>
      <w:r w:rsidRPr="00BA2469">
        <w:t xml:space="preserve"> </w:t>
      </w:r>
      <w:r w:rsidRPr="00BA2469">
        <w:rPr>
          <w:lang w:eastAsia="bg-BG"/>
        </w:rPr>
        <w:t>В случаите, когато присъстват упълномощени представители на участниците, те следва да представят пълномощно (оригинал или копие</w:t>
      </w:r>
      <w:r w:rsidR="00B250F2" w:rsidRPr="00BA2469">
        <w:rPr>
          <w:lang w:eastAsia="bg-BG"/>
        </w:rPr>
        <w:t>,</w:t>
      </w:r>
      <w:r w:rsidRPr="00BA2469">
        <w:rPr>
          <w:lang w:eastAsia="bg-BG"/>
        </w:rPr>
        <w:t xml:space="preserve"> заверено ,,Вярно с оригинала” от участника), даващо им възможност да присъстват на заседанието на комисията по отваряне на офертите. </w:t>
      </w:r>
    </w:p>
    <w:p w:rsidR="00C844FD" w:rsidRPr="00BA2469" w:rsidRDefault="002A1ACD" w:rsidP="00631C99">
      <w:pPr>
        <w:rPr>
          <w:lang w:eastAsia="bg-BG"/>
        </w:rPr>
      </w:pPr>
      <w:r w:rsidRPr="00BA2469">
        <w:rPr>
          <w:lang w:eastAsia="bg-BG"/>
        </w:rPr>
        <w:t>Комисията отваря по реда на тяхното постъпване</w:t>
      </w:r>
      <w:r w:rsidR="00C844FD" w:rsidRPr="00BA2469">
        <w:rPr>
          <w:lang w:eastAsia="bg-BG"/>
        </w:rPr>
        <w:t xml:space="preserve"> </w:t>
      </w:r>
      <w:r w:rsidR="00F31630" w:rsidRPr="00BA2469">
        <w:rPr>
          <w:lang w:eastAsia="bg-BG"/>
        </w:rPr>
        <w:t xml:space="preserve">запечатаните непрозрачни опаковки и </w:t>
      </w:r>
      <w:r w:rsidR="00C844FD" w:rsidRPr="00BA2469">
        <w:rPr>
          <w:lang w:eastAsia="bg-BG"/>
        </w:rPr>
        <w:t>оповестява тяхното съдържание и проверява наличието на отделен</w:t>
      </w:r>
      <w:r w:rsidR="00B250F2" w:rsidRPr="00BA2469">
        <w:rPr>
          <w:lang w:eastAsia="bg-BG"/>
        </w:rPr>
        <w:t>/ни</w:t>
      </w:r>
      <w:r w:rsidR="00C844FD" w:rsidRPr="00BA2469">
        <w:rPr>
          <w:lang w:eastAsia="bg-BG"/>
        </w:rPr>
        <w:t xml:space="preserve"> запечатан</w:t>
      </w:r>
      <w:r w:rsidR="00B250F2" w:rsidRPr="00BA2469">
        <w:rPr>
          <w:lang w:eastAsia="bg-BG"/>
        </w:rPr>
        <w:t>/ни</w:t>
      </w:r>
      <w:r w:rsidR="00C844FD" w:rsidRPr="00BA2469">
        <w:rPr>
          <w:lang w:eastAsia="bg-BG"/>
        </w:rPr>
        <w:t xml:space="preserve"> плик</w:t>
      </w:r>
      <w:r w:rsidR="00B250F2" w:rsidRPr="00BA2469">
        <w:rPr>
          <w:lang w:eastAsia="bg-BG"/>
        </w:rPr>
        <w:t>/</w:t>
      </w:r>
      <w:proofErr w:type="spellStart"/>
      <w:r w:rsidR="00B250F2" w:rsidRPr="00BA2469">
        <w:rPr>
          <w:lang w:eastAsia="bg-BG"/>
        </w:rPr>
        <w:t>ве</w:t>
      </w:r>
      <w:proofErr w:type="spellEnd"/>
      <w:r w:rsidR="00C844FD" w:rsidRPr="00BA2469">
        <w:rPr>
          <w:lang w:eastAsia="bg-BG"/>
        </w:rPr>
        <w:t xml:space="preserve"> с надпис „Предлагани ценови параметри</w:t>
      </w:r>
      <w:r w:rsidR="00E0465D" w:rsidRPr="00BA2469">
        <w:rPr>
          <w:lang w:eastAsia="bg-BG"/>
        </w:rPr>
        <w:t>“</w:t>
      </w:r>
      <w:r w:rsidR="00B250F2" w:rsidRPr="00BA2469">
        <w:rPr>
          <w:lang w:eastAsia="bg-BG"/>
        </w:rPr>
        <w:t xml:space="preserve"> съобразно отделните обособени позиции</w:t>
      </w:r>
      <w:r w:rsidR="00C844FD" w:rsidRPr="00BA2469">
        <w:rPr>
          <w:lang w:eastAsia="bg-BG"/>
        </w:rPr>
        <w:t>.</w:t>
      </w:r>
    </w:p>
    <w:p w:rsidR="00C844FD" w:rsidRPr="00BA2469" w:rsidRDefault="00C844FD" w:rsidP="00631C99">
      <w:pPr>
        <w:rPr>
          <w:lang w:eastAsia="bg-BG"/>
        </w:rPr>
      </w:pPr>
      <w:r w:rsidRPr="00BA2469">
        <w:rPr>
          <w:lang w:eastAsia="bg-BG"/>
        </w:rPr>
        <w:t>Най-малко трима от членовете на комисията подписват техниче</w:t>
      </w:r>
      <w:r w:rsidR="0062684A" w:rsidRPr="00BA2469">
        <w:rPr>
          <w:lang w:eastAsia="bg-BG"/>
        </w:rPr>
        <w:t>ското</w:t>
      </w:r>
      <w:r w:rsidR="007A5072" w:rsidRPr="00BA2469">
        <w:rPr>
          <w:lang w:eastAsia="bg-BG"/>
        </w:rPr>
        <w:t>/</w:t>
      </w:r>
      <w:proofErr w:type="spellStart"/>
      <w:r w:rsidR="007A5072" w:rsidRPr="00BA2469">
        <w:rPr>
          <w:lang w:eastAsia="bg-BG"/>
        </w:rPr>
        <w:t>ките</w:t>
      </w:r>
      <w:proofErr w:type="spellEnd"/>
      <w:r w:rsidR="0062684A" w:rsidRPr="00BA2469">
        <w:rPr>
          <w:lang w:eastAsia="bg-BG"/>
        </w:rPr>
        <w:t xml:space="preserve"> предложение</w:t>
      </w:r>
      <w:r w:rsidR="007A5072" w:rsidRPr="00BA2469">
        <w:rPr>
          <w:lang w:eastAsia="bg-BG"/>
        </w:rPr>
        <w:t>/я</w:t>
      </w:r>
      <w:r w:rsidR="0062684A" w:rsidRPr="00BA2469">
        <w:rPr>
          <w:lang w:eastAsia="bg-BG"/>
        </w:rPr>
        <w:t xml:space="preserve"> и плика</w:t>
      </w:r>
      <w:r w:rsidR="00B250F2" w:rsidRPr="00BA2469">
        <w:rPr>
          <w:lang w:eastAsia="bg-BG"/>
        </w:rPr>
        <w:t>/</w:t>
      </w:r>
      <w:proofErr w:type="spellStart"/>
      <w:r w:rsidR="00B250F2" w:rsidRPr="00BA2469">
        <w:rPr>
          <w:lang w:eastAsia="bg-BG"/>
        </w:rPr>
        <w:t>вете</w:t>
      </w:r>
      <w:proofErr w:type="spellEnd"/>
      <w:r w:rsidRPr="00BA2469">
        <w:rPr>
          <w:lang w:eastAsia="bg-BG"/>
        </w:rPr>
        <w:t xml:space="preserve"> с надпис „Предлагани ценови параметри</w:t>
      </w:r>
      <w:r w:rsidR="00E0465D" w:rsidRPr="00BA2469">
        <w:rPr>
          <w:lang w:eastAsia="bg-BG"/>
        </w:rPr>
        <w:t>“</w:t>
      </w:r>
      <w:r w:rsidRPr="00BA2469">
        <w:rPr>
          <w:lang w:eastAsia="bg-BG"/>
        </w:rPr>
        <w:t>. Комисията предлага по един от присъстващите представители на другите участници да подпише техниче</w:t>
      </w:r>
      <w:r w:rsidR="0062684A" w:rsidRPr="00BA2469">
        <w:rPr>
          <w:lang w:eastAsia="bg-BG"/>
        </w:rPr>
        <w:t>ското</w:t>
      </w:r>
      <w:r w:rsidR="007A5072" w:rsidRPr="00BA2469">
        <w:rPr>
          <w:lang w:eastAsia="bg-BG"/>
        </w:rPr>
        <w:t>/</w:t>
      </w:r>
      <w:proofErr w:type="spellStart"/>
      <w:r w:rsidR="007A5072" w:rsidRPr="00BA2469">
        <w:rPr>
          <w:lang w:eastAsia="bg-BG"/>
        </w:rPr>
        <w:t>ките</w:t>
      </w:r>
      <w:proofErr w:type="spellEnd"/>
      <w:r w:rsidR="0062684A" w:rsidRPr="00BA2469">
        <w:rPr>
          <w:lang w:eastAsia="bg-BG"/>
        </w:rPr>
        <w:t xml:space="preserve"> предложени</w:t>
      </w:r>
      <w:r w:rsidR="007A5072" w:rsidRPr="00BA2469">
        <w:rPr>
          <w:lang w:eastAsia="bg-BG"/>
        </w:rPr>
        <w:t>е/я</w:t>
      </w:r>
      <w:r w:rsidR="0062684A" w:rsidRPr="00BA2469">
        <w:rPr>
          <w:lang w:eastAsia="bg-BG"/>
        </w:rPr>
        <w:t xml:space="preserve"> и плика</w:t>
      </w:r>
      <w:r w:rsidR="00B250F2" w:rsidRPr="00BA2469">
        <w:rPr>
          <w:lang w:eastAsia="bg-BG"/>
        </w:rPr>
        <w:t>/</w:t>
      </w:r>
      <w:proofErr w:type="spellStart"/>
      <w:r w:rsidR="00B250F2" w:rsidRPr="00BA2469">
        <w:rPr>
          <w:lang w:eastAsia="bg-BG"/>
        </w:rPr>
        <w:t>вете</w:t>
      </w:r>
      <w:proofErr w:type="spellEnd"/>
      <w:r w:rsidRPr="00BA2469">
        <w:rPr>
          <w:lang w:eastAsia="bg-BG"/>
        </w:rPr>
        <w:t xml:space="preserve"> с надпис „Предлагани ценови параметри</w:t>
      </w:r>
      <w:r w:rsidR="00834040" w:rsidRPr="00BA2469">
        <w:rPr>
          <w:lang w:eastAsia="bg-BG"/>
        </w:rPr>
        <w:t>“</w:t>
      </w:r>
      <w:r w:rsidRPr="00BA2469">
        <w:rPr>
          <w:lang w:eastAsia="bg-BG"/>
        </w:rPr>
        <w:t>.</w:t>
      </w:r>
    </w:p>
    <w:p w:rsidR="00C844FD" w:rsidRPr="00BA2469" w:rsidRDefault="00C844FD" w:rsidP="00631C99">
      <w:pPr>
        <w:rPr>
          <w:lang w:eastAsia="bg-BG"/>
        </w:rPr>
      </w:pPr>
      <w:r w:rsidRPr="00BA2469">
        <w:rPr>
          <w:lang w:eastAsia="bg-BG"/>
        </w:rPr>
        <w:lastRenderedPageBreak/>
        <w:t>Пликовете с надпис „Предлагани ценови параметри</w:t>
      </w:r>
      <w:r w:rsidR="00834040" w:rsidRPr="00BA2469">
        <w:rPr>
          <w:lang w:eastAsia="bg-BG"/>
        </w:rPr>
        <w:t>“</w:t>
      </w:r>
      <w:r w:rsidRPr="00BA2469">
        <w:rPr>
          <w:lang w:eastAsia="bg-BG"/>
        </w:rPr>
        <w:t xml:space="preserve"> не се отварят на този етап от процедурата и предлаганите цени не се съобщават на присъстващите.</w:t>
      </w:r>
    </w:p>
    <w:p w:rsidR="0062684A" w:rsidRPr="00BA2469" w:rsidRDefault="00C844FD" w:rsidP="00631C99">
      <w:pPr>
        <w:rPr>
          <w:lang w:eastAsia="bg-BG"/>
        </w:rPr>
      </w:pPr>
      <w:r w:rsidRPr="00BA2469">
        <w:rPr>
          <w:lang w:eastAsia="bg-BG"/>
        </w:rPr>
        <w:t>След това комисията продъ</w:t>
      </w:r>
      <w:r w:rsidR="0062684A" w:rsidRPr="00BA2469">
        <w:rPr>
          <w:lang w:eastAsia="bg-BG"/>
        </w:rPr>
        <w:t>лжава работата си самостоятелно по реда на раздел VIII от ППЗОП.</w:t>
      </w:r>
      <w:bookmarkStart w:id="24" w:name="bookmark57"/>
    </w:p>
    <w:p w:rsidR="0062684A" w:rsidRPr="00BA2469" w:rsidRDefault="0062684A" w:rsidP="004E475C">
      <w:pPr>
        <w:pStyle w:val="Heading2"/>
        <w:rPr>
          <w:rFonts w:ascii="Times New Roman" w:eastAsia="Times New Roman" w:hAnsi="Times New Roman" w:cs="Times New Roman"/>
          <w:color w:val="auto"/>
          <w:sz w:val="24"/>
          <w:szCs w:val="24"/>
          <w:lang w:eastAsia="bg-BG"/>
        </w:rPr>
      </w:pPr>
      <w:bookmarkStart w:id="25" w:name="_Toc459187653"/>
      <w:r w:rsidRPr="00BA2469">
        <w:rPr>
          <w:rFonts w:ascii="Times New Roman" w:hAnsi="Times New Roman" w:cs="Times New Roman"/>
          <w:color w:val="auto"/>
          <w:sz w:val="24"/>
          <w:szCs w:val="24"/>
        </w:rPr>
        <w:t>Б. Разглеждане на офертите</w:t>
      </w:r>
      <w:bookmarkEnd w:id="24"/>
      <w:r w:rsidR="006B189C" w:rsidRPr="00BA2469">
        <w:rPr>
          <w:rFonts w:ascii="Times New Roman" w:hAnsi="Times New Roman" w:cs="Times New Roman"/>
          <w:color w:val="auto"/>
          <w:sz w:val="24"/>
          <w:szCs w:val="24"/>
        </w:rPr>
        <w:t>.</w:t>
      </w:r>
      <w:bookmarkEnd w:id="25"/>
    </w:p>
    <w:p w:rsidR="006B189C" w:rsidRPr="00BA2469" w:rsidRDefault="0062684A" w:rsidP="00631C99">
      <w:pPr>
        <w:rPr>
          <w:lang w:eastAsia="bg-BG"/>
        </w:rPr>
      </w:pPr>
      <w:r w:rsidRPr="00BA2469">
        <w:rPr>
          <w:lang w:eastAsia="bg-BG"/>
        </w:rPr>
        <w:t>Ко</w:t>
      </w:r>
      <w:r w:rsidR="00B250F2" w:rsidRPr="00BA2469">
        <w:rPr>
          <w:lang w:eastAsia="bg-BG"/>
        </w:rPr>
        <w:t>мисията разглежда документи</w:t>
      </w:r>
      <w:r w:rsidR="00FD297D" w:rsidRPr="00BA2469">
        <w:rPr>
          <w:lang w:eastAsia="bg-BG"/>
        </w:rPr>
        <w:t xml:space="preserve">те, представени в съответствие с изискванията на Възложителя, посочени в Раздел V „Оферта. Указания за подготовката </w:t>
      </w:r>
      <w:r w:rsidR="00B250F2" w:rsidRPr="00BA2469">
        <w:rPr>
          <w:lang w:eastAsia="bg-BG"/>
        </w:rPr>
        <w:t xml:space="preserve"> </w:t>
      </w:r>
      <w:r w:rsidR="00FD297D" w:rsidRPr="00BA2469">
        <w:rPr>
          <w:lang w:eastAsia="bg-BG"/>
        </w:rPr>
        <w:t xml:space="preserve">й“, </w:t>
      </w:r>
      <w:r w:rsidR="00FD297D" w:rsidRPr="00BA2469">
        <w:rPr>
          <w:b/>
          <w:lang w:eastAsia="bg-BG"/>
        </w:rPr>
        <w:t>т. 2 „Съдържание на опаковката“</w:t>
      </w:r>
      <w:r w:rsidR="00FD297D" w:rsidRPr="00BA2469">
        <w:rPr>
          <w:lang w:eastAsia="bg-BG"/>
        </w:rPr>
        <w:t>,</w:t>
      </w:r>
      <w:r w:rsidR="007766C8">
        <w:rPr>
          <w:lang w:eastAsia="bg-BG"/>
        </w:rPr>
        <w:t xml:space="preserve"> буква „А“</w:t>
      </w:r>
      <w:r w:rsidRPr="00BA2469">
        <w:rPr>
          <w:lang w:eastAsia="bg-BG"/>
        </w:rPr>
        <w:t xml:space="preserve"> от настоящата</w:t>
      </w:r>
      <w:r w:rsidR="00B250F2" w:rsidRPr="00BA2469">
        <w:rPr>
          <w:lang w:eastAsia="bg-BG"/>
        </w:rPr>
        <w:t xml:space="preserve"> документация за съответствие с</w:t>
      </w:r>
      <w:r w:rsidRPr="00BA2469">
        <w:rPr>
          <w:lang w:eastAsia="bg-BG"/>
        </w:rPr>
        <w:t xml:space="preserve"> изискванията към личното състояние и критериите за подбор, поставени от в</w:t>
      </w:r>
      <w:r w:rsidR="006B189C" w:rsidRPr="00BA2469">
        <w:rPr>
          <w:lang w:eastAsia="bg-BG"/>
        </w:rPr>
        <w:t>ъзложителя, и съставя протокол.</w:t>
      </w:r>
    </w:p>
    <w:p w:rsidR="0062684A" w:rsidRPr="00BA2469" w:rsidRDefault="0062684A" w:rsidP="00631C99">
      <w:pPr>
        <w:rPr>
          <w:lang w:eastAsia="bg-BG"/>
        </w:rPr>
      </w:pPr>
      <w:r w:rsidRPr="00BA2469">
        <w:rPr>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BA2469">
        <w:rPr>
          <w:lang w:eastAsia="bg-BG"/>
        </w:rPr>
        <w:t>отокола на всички участници в деня на публикуването му в профила на купувача</w:t>
      </w:r>
      <w:r w:rsidRPr="00BA2469">
        <w:rPr>
          <w:lang w:eastAsia="bg-BG"/>
        </w:rPr>
        <w:t>.</w:t>
      </w:r>
    </w:p>
    <w:p w:rsidR="00F31630" w:rsidRPr="00BA2469" w:rsidRDefault="0062684A" w:rsidP="00631C99">
      <w:pPr>
        <w:rPr>
          <w:lang w:eastAsia="bg-BG"/>
        </w:rPr>
      </w:pPr>
      <w:r w:rsidRPr="00BA2469">
        <w:rPr>
          <w:lang w:eastAsia="bg-BG"/>
        </w:rPr>
        <w:t>В срок до</w:t>
      </w:r>
      <w:r w:rsidR="006B189C" w:rsidRPr="00BA2469">
        <w:rPr>
          <w:lang w:eastAsia="bg-BG"/>
        </w:rPr>
        <w:t xml:space="preserve"> </w:t>
      </w:r>
      <w:r w:rsidRPr="00BA2469">
        <w:rPr>
          <w:lang w:eastAsia="bg-BG"/>
        </w:rPr>
        <w:t xml:space="preserve">5 </w:t>
      </w:r>
      <w:r w:rsidR="00583B06" w:rsidRPr="00BA2469">
        <w:rPr>
          <w:lang w:eastAsia="bg-BG"/>
        </w:rPr>
        <w:t xml:space="preserve">(пет) </w:t>
      </w:r>
      <w:r w:rsidRPr="00BA2469">
        <w:rPr>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BA2469">
        <w:rPr>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BA2469" w:rsidRDefault="00F31630" w:rsidP="00631C99">
      <w:pPr>
        <w:rPr>
          <w:lang w:eastAsia="bg-BG"/>
        </w:rPr>
      </w:pPr>
      <w:r w:rsidRPr="00BA2469">
        <w:rPr>
          <w:lang w:eastAsia="bg-BG"/>
        </w:rPr>
        <w:t xml:space="preserve">Когато промените са отнасят за обстоятелства, различни от посочените по </w:t>
      </w:r>
      <w:r w:rsidR="003078DD" w:rsidRPr="00BA2469">
        <w:rPr>
          <w:lang w:eastAsia="bg-BG"/>
        </w:rPr>
        <w:t xml:space="preserve">Раздел III, буква „А“, </w:t>
      </w:r>
      <w:r w:rsidR="005D5DDD" w:rsidRPr="00BA2469">
        <w:t>т. 2.1.</w:t>
      </w:r>
      <w:r w:rsidR="003078DD" w:rsidRPr="00BA2469">
        <w:t>1</w:t>
      </w:r>
      <w:r w:rsidR="00004F8E">
        <w:t xml:space="preserve">, </w:t>
      </w:r>
      <w:r w:rsidR="003078DD" w:rsidRPr="00BA2469">
        <w:t>т.</w:t>
      </w:r>
      <w:r w:rsidR="005D5DDD" w:rsidRPr="00BA2469">
        <w:t xml:space="preserve"> </w:t>
      </w:r>
      <w:r w:rsidR="003078DD" w:rsidRPr="00BA2469">
        <w:t>2.1.2, т.</w:t>
      </w:r>
      <w:r w:rsidR="005D5DDD" w:rsidRPr="00BA2469">
        <w:t xml:space="preserve"> </w:t>
      </w:r>
      <w:r w:rsidR="003078DD" w:rsidRPr="00BA2469">
        <w:t>2.1.7 и т.</w:t>
      </w:r>
      <w:r w:rsidR="005D5DDD" w:rsidRPr="00BA2469">
        <w:t xml:space="preserve"> </w:t>
      </w:r>
      <w:r w:rsidR="003078DD" w:rsidRPr="00BA2469">
        <w:t>2.</w:t>
      </w:r>
      <w:proofErr w:type="spellStart"/>
      <w:r w:rsidR="003078DD" w:rsidRPr="00BA2469">
        <w:t>2</w:t>
      </w:r>
      <w:proofErr w:type="spellEnd"/>
      <w:r w:rsidR="003078DD" w:rsidRPr="00BA2469">
        <w:t>.</w:t>
      </w:r>
      <w:r w:rsidR="007766C8">
        <w:t>3</w:t>
      </w:r>
      <w:r w:rsidR="003078DD" w:rsidRPr="00BA2469">
        <w:t>.</w:t>
      </w:r>
      <w:r w:rsidRPr="00BA2469">
        <w:rPr>
          <w:lang w:eastAsia="bg-BG"/>
        </w:rPr>
        <w:t>, новият ЕЕДОП може да бъде подписан от едно от лицата, които м</w:t>
      </w:r>
      <w:r w:rsidR="00426B3D" w:rsidRPr="00BA2469">
        <w:rPr>
          <w:lang w:eastAsia="bg-BG"/>
        </w:rPr>
        <w:t>огат самостоятелно да представляват</w:t>
      </w:r>
      <w:r w:rsidRPr="00BA2469">
        <w:rPr>
          <w:lang w:eastAsia="bg-BG"/>
        </w:rPr>
        <w:t xml:space="preserve"> участника.</w:t>
      </w:r>
    </w:p>
    <w:p w:rsidR="0062684A" w:rsidRPr="00BA2469" w:rsidRDefault="0062684A" w:rsidP="00631C99">
      <w:pPr>
        <w:rPr>
          <w:lang w:eastAsia="bg-BG"/>
        </w:rPr>
      </w:pPr>
      <w:r w:rsidRPr="00BA2469">
        <w:rPr>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BA2469" w:rsidRDefault="00D436F6" w:rsidP="00631C99">
      <w:pPr>
        <w:rPr>
          <w:lang w:eastAsia="bg-BG"/>
        </w:rPr>
      </w:pPr>
      <w:r w:rsidRPr="00BA2469">
        <w:rPr>
          <w:rFonts w:eastAsia="Arial Unicode MS"/>
          <w:lang w:eastAsia="bg-BG"/>
        </w:rPr>
        <w:t>П</w:t>
      </w:r>
      <w:r w:rsidR="0062684A" w:rsidRPr="00BA2469">
        <w:rPr>
          <w:lang w:eastAsia="bg-BG"/>
        </w:rPr>
        <w:t>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BA2469" w:rsidRDefault="00917A9F" w:rsidP="00631C99">
      <w:pPr>
        <w:rPr>
          <w:lang w:eastAsia="bg-BG"/>
        </w:rPr>
      </w:pPr>
      <w:r w:rsidRPr="00BA2469">
        <w:rPr>
          <w:b/>
          <w:lang w:eastAsia="bg-BG"/>
        </w:rPr>
        <w:t>2</w:t>
      </w:r>
      <w:r w:rsidR="00834040" w:rsidRPr="00BA2469">
        <w:rPr>
          <w:b/>
          <w:lang w:eastAsia="bg-BG"/>
        </w:rPr>
        <w:t>.</w:t>
      </w:r>
      <w:r w:rsidRPr="00BA2469">
        <w:rPr>
          <w:lang w:eastAsia="bg-BG"/>
        </w:rPr>
        <w:t xml:space="preserve"> </w:t>
      </w:r>
      <w:r w:rsidR="0062684A" w:rsidRPr="00BA2469">
        <w:rPr>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BA2469" w:rsidRDefault="0062684A" w:rsidP="00631C99">
      <w:pPr>
        <w:rPr>
          <w:lang w:eastAsia="bg-BG"/>
        </w:rPr>
      </w:pPr>
      <w:r w:rsidRPr="00BA2469">
        <w:rPr>
          <w:lang w:eastAsia="bg-BG"/>
        </w:rPr>
        <w:t>Комисията разглежда допуснатите оферти и проверява за тяхното съответствие с предварително обявените условия.</w:t>
      </w:r>
    </w:p>
    <w:p w:rsidR="0062684A" w:rsidRPr="00BA2469" w:rsidRDefault="0062684A" w:rsidP="00631C99">
      <w:pPr>
        <w:rPr>
          <w:rFonts w:eastAsia="Arial Unicode MS"/>
          <w:lang w:eastAsia="bg-BG"/>
        </w:rPr>
      </w:pPr>
      <w:r w:rsidRPr="00BA2469">
        <w:rPr>
          <w:rFonts w:eastAsia="Arial Unicode MS"/>
          <w:lang w:eastAsia="bg-BG"/>
        </w:rPr>
        <w:t>Ценовото предложени</w:t>
      </w:r>
      <w:r w:rsidR="007A5072" w:rsidRPr="00BA2469">
        <w:rPr>
          <w:rFonts w:eastAsia="Arial Unicode MS"/>
          <w:lang w:eastAsia="bg-BG"/>
        </w:rPr>
        <w:t>е</w:t>
      </w:r>
      <w:r w:rsidR="00B250F2" w:rsidRPr="00BA2469">
        <w:rPr>
          <w:rFonts w:eastAsia="Arial Unicode MS"/>
          <w:lang w:eastAsia="bg-BG"/>
        </w:rPr>
        <w:t xml:space="preserve"> </w:t>
      </w:r>
      <w:r w:rsidRPr="00BA2469">
        <w:rPr>
          <w:rFonts w:eastAsia="Arial Unicode MS"/>
          <w:lang w:eastAsia="bg-BG"/>
        </w:rPr>
        <w:t xml:space="preserve"> на участник, чиято оферта не отговаря на изискванията на възложителя, не се отваря.</w:t>
      </w:r>
    </w:p>
    <w:p w:rsidR="008E7537" w:rsidRPr="00BA2469" w:rsidRDefault="00917A9F" w:rsidP="00631C99">
      <w:pPr>
        <w:rPr>
          <w:lang w:eastAsia="bg-BG"/>
        </w:rPr>
      </w:pPr>
      <w:r w:rsidRPr="00BA2469">
        <w:rPr>
          <w:b/>
          <w:lang w:eastAsia="bg-BG"/>
        </w:rPr>
        <w:t>3</w:t>
      </w:r>
      <w:r w:rsidR="00834040" w:rsidRPr="00BA2469">
        <w:rPr>
          <w:lang w:eastAsia="bg-BG"/>
        </w:rPr>
        <w:t>.</w:t>
      </w:r>
      <w:r w:rsidRPr="00BA2469">
        <w:rPr>
          <w:lang w:eastAsia="bg-BG"/>
        </w:rPr>
        <w:t xml:space="preserve"> </w:t>
      </w:r>
      <w:r w:rsidR="008E7537" w:rsidRPr="00BA2469">
        <w:rPr>
          <w:lang w:eastAsia="bg-BG"/>
        </w:rPr>
        <w:t xml:space="preserve">Не по-късно от два работни дни преди датата на отваряне на ценовите оферти комисията обявява </w:t>
      </w:r>
      <w:r w:rsidR="00AE3DC3" w:rsidRPr="00BA2469">
        <w:rPr>
          <w:lang w:eastAsia="bg-BG"/>
        </w:rPr>
        <w:t xml:space="preserve">чрез съобщение </w:t>
      </w:r>
      <w:r w:rsidR="008E7537" w:rsidRPr="00BA2469">
        <w:rPr>
          <w:lang w:eastAsia="bg-BG"/>
        </w:rPr>
        <w:t xml:space="preserve">в </w:t>
      </w:r>
      <w:r w:rsidR="00AE3DC3" w:rsidRPr="00BA2469">
        <w:rPr>
          <w:lang w:eastAsia="bg-BG"/>
        </w:rPr>
        <w:t>профила на купувача</w:t>
      </w:r>
      <w:r w:rsidR="008E7537" w:rsidRPr="00BA2469">
        <w:rPr>
          <w:lang w:eastAsia="bg-BG"/>
        </w:rPr>
        <w:t xml:space="preserve"> датата, часа и мястото на </w:t>
      </w:r>
      <w:r w:rsidR="008E7537" w:rsidRPr="00BA2469">
        <w:rPr>
          <w:lang w:eastAsia="bg-BG"/>
        </w:rPr>
        <w:lastRenderedPageBreak/>
        <w:t>отваряне и оповестяване на предлагани ценови параметри. При отварянето на подадените оферти, както и на плика</w:t>
      </w:r>
      <w:r w:rsidR="00B250F2" w:rsidRPr="00BA2469">
        <w:rPr>
          <w:lang w:eastAsia="bg-BG"/>
        </w:rPr>
        <w:t>/</w:t>
      </w:r>
      <w:proofErr w:type="spellStart"/>
      <w:r w:rsidR="00B250F2" w:rsidRPr="00BA2469">
        <w:rPr>
          <w:lang w:eastAsia="bg-BG"/>
        </w:rPr>
        <w:t>вете</w:t>
      </w:r>
      <w:proofErr w:type="spellEnd"/>
      <w:r w:rsidR="008E7537" w:rsidRPr="00BA2469">
        <w:rPr>
          <w:lang w:eastAsia="bg-BG"/>
        </w:rPr>
        <w:t xml:space="preserve">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BA2469" w:rsidRDefault="00AE3DC3" w:rsidP="00631C99">
      <w:pPr>
        <w:rPr>
          <w:lang w:eastAsia="bg-BG"/>
        </w:rPr>
      </w:pPr>
      <w:r w:rsidRPr="00BA2469">
        <w:rPr>
          <w:lang w:eastAsia="bg-BG"/>
        </w:rPr>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BA2469" w:rsidRDefault="003654E7" w:rsidP="00631C99">
      <w:pPr>
        <w:rPr>
          <w:lang w:eastAsia="bg-BG"/>
        </w:rPr>
      </w:pPr>
      <w:r w:rsidRPr="00BA2469">
        <w:rPr>
          <w:b/>
          <w:lang w:eastAsia="bg-BG"/>
        </w:rPr>
        <w:t>4.</w:t>
      </w:r>
      <w:r w:rsidRPr="00BA2469">
        <w:rPr>
          <w:lang w:eastAsia="bg-BG"/>
        </w:rPr>
        <w:t xml:space="preserve"> </w:t>
      </w:r>
      <w:r w:rsidR="008E7537" w:rsidRPr="00BA2469">
        <w:rPr>
          <w:lang w:eastAsia="bg-BG"/>
        </w:rPr>
        <w:t>Когато офертата на участник съдържа</w:t>
      </w:r>
      <w:r w:rsidR="00AF7A14" w:rsidRPr="00BA2469">
        <w:rPr>
          <w:lang w:eastAsia="bg-BG"/>
        </w:rPr>
        <w:t xml:space="preserve"> </w:t>
      </w:r>
      <w:r w:rsidR="008E7537" w:rsidRPr="00BA2469">
        <w:rPr>
          <w:lang w:eastAsia="bg-BG"/>
        </w:rPr>
        <w:t xml:space="preserve">предложение, </w:t>
      </w:r>
      <w:r w:rsidR="00AF7A14" w:rsidRPr="00BA2469">
        <w:rPr>
          <w:lang w:eastAsia="bg-BG"/>
        </w:rPr>
        <w:t>свързано с цена</w:t>
      </w:r>
      <w:r w:rsidR="00D82E10">
        <w:rPr>
          <w:lang w:eastAsia="bg-BG"/>
        </w:rPr>
        <w:t>,</w:t>
      </w:r>
      <w:r w:rsidR="00AF7A14" w:rsidRPr="00BA2469">
        <w:rPr>
          <w:lang w:eastAsia="bg-BG"/>
        </w:rPr>
        <w:t xml:space="preserve"> </w:t>
      </w:r>
      <w:r w:rsidR="008E7537" w:rsidRPr="00BA2469">
        <w:rPr>
          <w:lang w:eastAsia="bg-BG"/>
        </w:rPr>
        <w:t>което</w:t>
      </w:r>
      <w:r w:rsidR="00AF7A14" w:rsidRPr="00BA2469">
        <w:rPr>
          <w:lang w:eastAsia="bg-BG"/>
        </w:rPr>
        <w:t xml:space="preserve"> подлежи на оценяване и</w:t>
      </w:r>
      <w:r w:rsidR="008E7537" w:rsidRPr="00BA2469">
        <w:rPr>
          <w:lang w:eastAsia="bg-BG"/>
        </w:rPr>
        <w:t xml:space="preserve"> е с повече от 20 на сто по-благоприятно от </w:t>
      </w:r>
      <w:r w:rsidR="00B250F2" w:rsidRPr="00BA2469">
        <w:rPr>
          <w:lang w:eastAsia="bg-BG"/>
        </w:rPr>
        <w:t xml:space="preserve"> </w:t>
      </w:r>
      <w:r w:rsidR="008E7537" w:rsidRPr="00BA2469">
        <w:rPr>
          <w:lang w:eastAsia="bg-BG"/>
        </w:rPr>
        <w:t xml:space="preserve">средната стойност на предложенията на останалите участници по </w:t>
      </w:r>
      <w:r w:rsidR="00AF7A14" w:rsidRPr="00BA2469">
        <w:rPr>
          <w:lang w:eastAsia="bg-BG"/>
        </w:rPr>
        <w:t>същия</w:t>
      </w:r>
      <w:r w:rsidR="008E7537" w:rsidRPr="00BA2469">
        <w:rPr>
          <w:lang w:eastAsia="bg-BG"/>
        </w:rPr>
        <w:t xml:space="preserve"> показател за оценка, възложителят изисква подробна писмена обосновка за начина на неговото образуване.</w:t>
      </w:r>
    </w:p>
    <w:p w:rsidR="008E7537" w:rsidRPr="00BA2469" w:rsidRDefault="008E7537" w:rsidP="00631C99">
      <w:pPr>
        <w:rPr>
          <w:lang w:eastAsia="bg-BG"/>
        </w:rPr>
      </w:pPr>
      <w:r w:rsidRPr="00BA2469">
        <w:rPr>
          <w:lang w:eastAsia="bg-BG"/>
        </w:rPr>
        <w:t>Подробната писмена обосновка се представя от участника в 5-дневен срок от получаване на искането.</w:t>
      </w:r>
    </w:p>
    <w:p w:rsidR="008E7537" w:rsidRPr="00BA2469" w:rsidRDefault="008E7537" w:rsidP="00631C99">
      <w:pPr>
        <w:rPr>
          <w:lang w:eastAsia="bg-BG"/>
        </w:rPr>
      </w:pPr>
      <w:r w:rsidRPr="00BA2469">
        <w:rPr>
          <w:lang w:eastAsia="bg-BG"/>
        </w:rPr>
        <w:t>Получената обосновка се оценява по отношение на нейната пълнота и обективност относно обстоятелствата</w:t>
      </w:r>
      <w:r w:rsidR="00AE3DC3" w:rsidRPr="00BA2469">
        <w:rPr>
          <w:lang w:eastAsia="bg-BG"/>
        </w:rPr>
        <w:t xml:space="preserve"> по чл. 72, ал. 2 от ЗОП</w:t>
      </w:r>
      <w:r w:rsidRPr="00BA2469">
        <w:rPr>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BA2469" w:rsidRDefault="008E7537" w:rsidP="00631C99">
      <w:pPr>
        <w:rPr>
          <w:lang w:eastAsia="bg-BG"/>
        </w:rPr>
      </w:pPr>
      <w:r w:rsidRPr="00BA2469">
        <w:rPr>
          <w:lang w:eastAsia="bg-BG"/>
        </w:rPr>
        <w:t>След това комисията пристъпва към оценяване по избрания критерий за възлагане.</w:t>
      </w:r>
    </w:p>
    <w:p w:rsidR="0002049F" w:rsidRPr="00BA2469" w:rsidRDefault="00BA7E15" w:rsidP="00631C99">
      <w:pPr>
        <w:rPr>
          <w:lang w:eastAsia="bg-BG"/>
        </w:rPr>
      </w:pPr>
      <w:r w:rsidRPr="00BA2469">
        <w:rPr>
          <w:b/>
          <w:lang w:eastAsia="bg-BG"/>
        </w:rPr>
        <w:t>5.</w:t>
      </w:r>
      <w:r w:rsidRPr="00BA2469">
        <w:rPr>
          <w:lang w:eastAsia="bg-BG"/>
        </w:rPr>
        <w:t xml:space="preserve"> </w:t>
      </w:r>
      <w:r w:rsidR="0002049F" w:rsidRPr="00BA2469">
        <w:rPr>
          <w:lang w:eastAsia="bg-BG"/>
        </w:rPr>
        <w:t>Действията на комисията се протоколират, като резултатите от работата й се отразяват в доклад. Докладът на комисията се предоставя на възложителя за утвърждаване. Към доклада се прилагат протоколите от работата на комисията.</w:t>
      </w:r>
    </w:p>
    <w:p w:rsidR="002A1ACD" w:rsidRPr="00BA2469" w:rsidRDefault="002A1ACD" w:rsidP="004E475C">
      <w:pPr>
        <w:pStyle w:val="Heading1"/>
        <w:rPr>
          <w:rFonts w:ascii="Times New Roman" w:eastAsia="Times New Roman" w:hAnsi="Times New Roman" w:cs="Times New Roman"/>
          <w:snapToGrid w:val="0"/>
          <w:color w:val="auto"/>
          <w:sz w:val="24"/>
          <w:szCs w:val="24"/>
        </w:rPr>
      </w:pPr>
      <w:bookmarkStart w:id="26" w:name="_Toc459187654"/>
      <w:r w:rsidRPr="00BA2469">
        <w:rPr>
          <w:rFonts w:ascii="Times New Roman" w:eastAsia="Times New Roman" w:hAnsi="Times New Roman" w:cs="Times New Roman"/>
          <w:snapToGrid w:val="0"/>
          <w:color w:val="auto"/>
          <w:sz w:val="24"/>
          <w:szCs w:val="24"/>
        </w:rPr>
        <w:t>V</w:t>
      </w:r>
      <w:r w:rsidR="008C11E5" w:rsidRPr="00BA2469">
        <w:rPr>
          <w:rFonts w:ascii="Times New Roman" w:eastAsia="Times New Roman" w:hAnsi="Times New Roman" w:cs="Times New Roman"/>
          <w:snapToGrid w:val="0"/>
          <w:color w:val="auto"/>
          <w:sz w:val="24"/>
          <w:szCs w:val="24"/>
        </w:rPr>
        <w:t>II</w:t>
      </w:r>
      <w:r w:rsidRPr="00BA2469">
        <w:rPr>
          <w:rFonts w:ascii="Times New Roman" w:eastAsia="Times New Roman" w:hAnsi="Times New Roman" w:cs="Times New Roman"/>
          <w:snapToGrid w:val="0"/>
          <w:color w:val="auto"/>
          <w:sz w:val="24"/>
          <w:szCs w:val="24"/>
        </w:rPr>
        <w:t xml:space="preserve">. </w:t>
      </w:r>
      <w:r w:rsidR="00931318" w:rsidRPr="00BA2469">
        <w:rPr>
          <w:rFonts w:ascii="Times New Roman" w:eastAsia="Times New Roman" w:hAnsi="Times New Roman" w:cs="Times New Roman"/>
          <w:snapToGrid w:val="0"/>
          <w:color w:val="auto"/>
          <w:sz w:val="24"/>
          <w:szCs w:val="24"/>
        </w:rPr>
        <w:t>ОПРЕДЕЛЯНЕ НА ИЗПЪЛНИТЕЛ</w:t>
      </w:r>
      <w:bookmarkEnd w:id="26"/>
    </w:p>
    <w:p w:rsidR="00931318" w:rsidRPr="00BA2469" w:rsidRDefault="00C7416E" w:rsidP="00631C99">
      <w:pPr>
        <w:rPr>
          <w:lang w:eastAsia="bg-BG"/>
        </w:rPr>
      </w:pPr>
      <w:r w:rsidRPr="00BA2469">
        <w:rPr>
          <w:lang w:eastAsia="bg-BG"/>
        </w:rPr>
        <w:t>1.</w:t>
      </w:r>
      <w:r w:rsidRPr="00BA2469">
        <w:rPr>
          <w:lang w:eastAsia="bg-BG"/>
        </w:rPr>
        <w:tab/>
      </w:r>
      <w:r w:rsidR="00931318" w:rsidRPr="00BA2469">
        <w:rPr>
          <w:lang w:eastAsia="bg-BG"/>
        </w:rPr>
        <w:t>В 10-дневен срок от получаването на доклада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съотве</w:t>
      </w:r>
      <w:r w:rsidR="005357C2" w:rsidRPr="00BA2469">
        <w:rPr>
          <w:lang w:eastAsia="bg-BG"/>
        </w:rPr>
        <w:t>т</w:t>
      </w:r>
      <w:r w:rsidR="00931318" w:rsidRPr="00BA2469">
        <w:rPr>
          <w:lang w:eastAsia="bg-BG"/>
        </w:rPr>
        <w:t>ствие с чл. 106, ал. 4 от ЗОП. В тези случаи комисията представя на възложителя нов доклад, който съдържа резултатите от преразглеждането на действията й.</w:t>
      </w:r>
    </w:p>
    <w:p w:rsidR="00931318" w:rsidRPr="00BA2469" w:rsidRDefault="00931318" w:rsidP="00631C99">
      <w:pPr>
        <w:rPr>
          <w:lang w:eastAsia="bg-BG"/>
        </w:rPr>
      </w:pPr>
      <w:r w:rsidRPr="00BA2469">
        <w:rPr>
          <w:lang w:eastAsia="bg-BG"/>
        </w:rPr>
        <w:t>2. В 10-дневен срок от утвърждаване на доклада възложителят издава решение за определяне на изпълнител</w:t>
      </w:r>
      <w:r w:rsidR="00F745D2" w:rsidRPr="00BA2469">
        <w:rPr>
          <w:lang w:eastAsia="bg-BG"/>
        </w:rPr>
        <w:t xml:space="preserve"> за всяка от обособените позиции</w:t>
      </w:r>
      <w:r w:rsidRPr="00BA2469">
        <w:rPr>
          <w:lang w:eastAsia="bg-BG"/>
        </w:rPr>
        <w:t xml:space="preserve"> или за прекратяване на </w:t>
      </w:r>
      <w:r w:rsidR="00F745D2" w:rsidRPr="00BA2469">
        <w:rPr>
          <w:lang w:eastAsia="bg-BG"/>
        </w:rPr>
        <w:t xml:space="preserve">цялата </w:t>
      </w:r>
      <w:r w:rsidRPr="00BA2469">
        <w:rPr>
          <w:lang w:eastAsia="bg-BG"/>
        </w:rPr>
        <w:t>процедурата</w:t>
      </w:r>
      <w:r w:rsidR="00F745D2" w:rsidRPr="00BA2469">
        <w:rPr>
          <w:lang w:eastAsia="bg-BG"/>
        </w:rPr>
        <w:t xml:space="preserve"> или за прекратяване на процедурата само по отношение на една от обособените позиции. </w:t>
      </w:r>
    </w:p>
    <w:p w:rsidR="00165171" w:rsidRPr="00BA2469" w:rsidRDefault="00AB69A1" w:rsidP="00631C99">
      <w:pPr>
        <w:rPr>
          <w:lang w:eastAsia="bg-BG"/>
        </w:rPr>
      </w:pPr>
      <w:r w:rsidRPr="00BA2469">
        <w:rPr>
          <w:lang w:eastAsia="bg-BG"/>
        </w:rPr>
        <w:t>3. Връчването на решението на Възложителя се извършва по реда на чл. 43 от ЗОП.</w:t>
      </w:r>
    </w:p>
    <w:p w:rsidR="00165171" w:rsidRPr="00BA2469" w:rsidRDefault="00165171" w:rsidP="004E475C">
      <w:pPr>
        <w:pStyle w:val="Heading1"/>
        <w:rPr>
          <w:rFonts w:ascii="Times New Roman" w:eastAsia="Times New Roman" w:hAnsi="Times New Roman" w:cs="Times New Roman"/>
          <w:snapToGrid w:val="0"/>
          <w:color w:val="auto"/>
          <w:sz w:val="24"/>
          <w:szCs w:val="24"/>
        </w:rPr>
      </w:pPr>
      <w:bookmarkStart w:id="27" w:name="_Toc459187655"/>
      <w:r w:rsidRPr="00BA2469">
        <w:rPr>
          <w:rFonts w:ascii="Times New Roman" w:eastAsia="Times New Roman" w:hAnsi="Times New Roman" w:cs="Times New Roman"/>
          <w:snapToGrid w:val="0"/>
          <w:color w:val="auto"/>
          <w:sz w:val="24"/>
          <w:szCs w:val="24"/>
        </w:rPr>
        <w:t>VIII. ПРЕКРАТЯВАНЕ НА ПРОЦЕДУРАТА</w:t>
      </w:r>
      <w:bookmarkEnd w:id="27"/>
    </w:p>
    <w:p w:rsidR="00165171" w:rsidRPr="00BA2469" w:rsidRDefault="00165171" w:rsidP="00631C99">
      <w:pPr>
        <w:rPr>
          <w:lang w:eastAsia="bg-BG"/>
        </w:rPr>
      </w:pPr>
      <w:r w:rsidRPr="00BA2469">
        <w:rPr>
          <w:lang w:eastAsia="bg-BG"/>
        </w:rPr>
        <w:t>Възложителят прекратява процедурата с мотивирано решение, когато</w:t>
      </w:r>
      <w:r w:rsidR="00835910" w:rsidRPr="00BA2469">
        <w:rPr>
          <w:lang w:eastAsia="bg-BG"/>
        </w:rPr>
        <w:t xml:space="preserve"> е налице някое от основанията, посочени в чл. 110, ал. 1 от ЗОП</w:t>
      </w:r>
      <w:r w:rsidR="00F745D2" w:rsidRPr="00BA2469">
        <w:rPr>
          <w:lang w:eastAsia="bg-BG"/>
        </w:rPr>
        <w:t xml:space="preserve"> за цялата поръчка или по отношение на съответната обособена позиция</w:t>
      </w:r>
      <w:r w:rsidR="00835910" w:rsidRPr="00BA2469">
        <w:rPr>
          <w:lang w:eastAsia="bg-BG"/>
        </w:rPr>
        <w:t xml:space="preserve">. </w:t>
      </w:r>
    </w:p>
    <w:p w:rsidR="00165171" w:rsidRPr="00BA2469" w:rsidRDefault="00165171" w:rsidP="00631C99">
      <w:pPr>
        <w:rPr>
          <w:lang w:eastAsia="bg-BG"/>
        </w:rPr>
      </w:pPr>
      <w:r w:rsidRPr="00BA2469">
        <w:rPr>
          <w:lang w:eastAsia="bg-BG"/>
        </w:rPr>
        <w:lastRenderedPageBreak/>
        <w:t>Възложителят може да прекрати процедур</w:t>
      </w:r>
      <w:r w:rsidR="00835910" w:rsidRPr="00BA2469">
        <w:rPr>
          <w:lang w:eastAsia="bg-BG"/>
        </w:rPr>
        <w:t>ата с мотивирано решение в случаите посочени в чл. 110, ал. 2</w:t>
      </w:r>
      <w:r w:rsidR="00F745D2" w:rsidRPr="00BA2469">
        <w:rPr>
          <w:lang w:eastAsia="bg-BG"/>
        </w:rPr>
        <w:t xml:space="preserve"> за цялата поръчка или по отношение на съответната обособена позиция</w:t>
      </w:r>
      <w:r w:rsidR="00835910" w:rsidRPr="00BA2469">
        <w:rPr>
          <w:lang w:eastAsia="bg-BG"/>
        </w:rPr>
        <w:t xml:space="preserve">. </w:t>
      </w:r>
    </w:p>
    <w:p w:rsidR="005D5DDD" w:rsidRPr="00BA2469" w:rsidRDefault="005D5DDD" w:rsidP="00631C99">
      <w:pPr>
        <w:rPr>
          <w:lang w:eastAsia="bg-BG"/>
        </w:rPr>
      </w:pPr>
      <w:r w:rsidRPr="00BA2469">
        <w:rPr>
          <w:lang w:eastAsia="bg-BG"/>
        </w:rPr>
        <w:t>Възложителят изпраща на участниците решението за прекратяване на процедурата в 3-дневен срок от издаването му.</w:t>
      </w:r>
    </w:p>
    <w:p w:rsidR="001046FA" w:rsidRPr="00BA2469" w:rsidRDefault="00C254A5" w:rsidP="004E475C">
      <w:pPr>
        <w:pStyle w:val="Heading1"/>
        <w:rPr>
          <w:rFonts w:ascii="Times New Roman" w:eastAsia="Times New Roman" w:hAnsi="Times New Roman" w:cs="Times New Roman"/>
          <w:color w:val="auto"/>
          <w:sz w:val="24"/>
          <w:szCs w:val="24"/>
          <w:lang w:eastAsia="bg-BG"/>
        </w:rPr>
      </w:pPr>
      <w:bookmarkStart w:id="28" w:name="_Toc459187656"/>
      <w:r w:rsidRPr="00BA2469">
        <w:rPr>
          <w:rFonts w:ascii="Times New Roman" w:eastAsia="Times New Roman" w:hAnsi="Times New Roman" w:cs="Times New Roman"/>
          <w:color w:val="auto"/>
          <w:sz w:val="24"/>
          <w:szCs w:val="24"/>
          <w:lang w:eastAsia="bg-BG"/>
        </w:rPr>
        <w:t>I</w:t>
      </w:r>
      <w:r w:rsidR="00610CDD" w:rsidRPr="00BA2469">
        <w:rPr>
          <w:rFonts w:ascii="Times New Roman" w:eastAsia="Times New Roman" w:hAnsi="Times New Roman" w:cs="Times New Roman"/>
          <w:color w:val="auto"/>
          <w:sz w:val="24"/>
          <w:szCs w:val="24"/>
          <w:lang w:eastAsia="bg-BG"/>
        </w:rPr>
        <w:t>X</w:t>
      </w:r>
      <w:r w:rsidR="001046FA" w:rsidRPr="00BA2469">
        <w:rPr>
          <w:rFonts w:ascii="Times New Roman" w:eastAsia="Times New Roman" w:hAnsi="Times New Roman" w:cs="Times New Roman"/>
          <w:color w:val="auto"/>
          <w:sz w:val="24"/>
          <w:szCs w:val="24"/>
          <w:lang w:eastAsia="bg-BG"/>
        </w:rPr>
        <w:t>. ГАРАНЦИЯ ЗА ИЗПЪЛНЕНИЕ НА ДОГОВОРА</w:t>
      </w:r>
      <w:bookmarkEnd w:id="28"/>
    </w:p>
    <w:p w:rsidR="001046FA" w:rsidRPr="00BA2469" w:rsidRDefault="00917A9F" w:rsidP="00631C99">
      <w:pPr>
        <w:rPr>
          <w:lang w:eastAsia="bg-BG"/>
        </w:rPr>
      </w:pPr>
      <w:r w:rsidRPr="00BA2469">
        <w:rPr>
          <w:lang w:eastAsia="bg-BG"/>
        </w:rPr>
        <w:t>1</w:t>
      </w:r>
      <w:r w:rsidR="00834040" w:rsidRPr="00BA2469">
        <w:rPr>
          <w:lang w:eastAsia="bg-BG"/>
        </w:rPr>
        <w:t>.</w:t>
      </w:r>
      <w:r w:rsidRPr="00BA2469">
        <w:rPr>
          <w:lang w:eastAsia="bg-BG"/>
        </w:rPr>
        <w:t xml:space="preserve"> </w:t>
      </w:r>
      <w:r w:rsidR="001046FA" w:rsidRPr="00BA2469">
        <w:rPr>
          <w:lang w:eastAsia="bg-BG"/>
        </w:rPr>
        <w:t xml:space="preserve">Гаранцията за изпълнение на договора се представя от участника, определен за изпълнител на поръчката, при подписване на договора, в размер </w:t>
      </w:r>
      <w:r w:rsidR="00834040" w:rsidRPr="00BA2469">
        <w:rPr>
          <w:lang w:eastAsia="bg-BG"/>
        </w:rPr>
        <w:t xml:space="preserve">на 3 % от сумата, посочена в чл. 2, ал. </w:t>
      </w:r>
      <w:r w:rsidR="00CA560A" w:rsidRPr="00BA2469">
        <w:rPr>
          <w:lang w:eastAsia="bg-BG"/>
        </w:rPr>
        <w:t>6</w:t>
      </w:r>
      <w:r w:rsidR="00834040" w:rsidRPr="00BA2469">
        <w:rPr>
          <w:lang w:eastAsia="bg-BG"/>
        </w:rPr>
        <w:t xml:space="preserve"> </w:t>
      </w:r>
      <w:r w:rsidR="007766C8">
        <w:rPr>
          <w:lang w:eastAsia="bg-BG"/>
        </w:rPr>
        <w:t xml:space="preserve">от проекта на договор </w:t>
      </w:r>
      <w:r w:rsidR="00834040" w:rsidRPr="00BA2469">
        <w:rPr>
          <w:lang w:eastAsia="bg-BG"/>
        </w:rPr>
        <w:t>за съответната обособена позиция</w:t>
      </w:r>
      <w:r w:rsidR="00796330" w:rsidRPr="00BA2469">
        <w:rPr>
          <w:lang w:eastAsia="bg-BG"/>
        </w:rPr>
        <w:t xml:space="preserve">, за която участникът </w:t>
      </w:r>
      <w:r w:rsidRPr="00BA2469">
        <w:rPr>
          <w:lang w:eastAsia="bg-BG"/>
        </w:rPr>
        <w:t>е избран за изпълнител</w:t>
      </w:r>
      <w:r w:rsidR="00796330" w:rsidRPr="00BA2469">
        <w:rPr>
          <w:lang w:eastAsia="bg-BG"/>
        </w:rPr>
        <w:t>.</w:t>
      </w:r>
    </w:p>
    <w:p w:rsidR="001046FA" w:rsidRPr="00BA2469" w:rsidRDefault="00FB63BE" w:rsidP="00631C99">
      <w:pPr>
        <w:rPr>
          <w:lang w:eastAsia="bg-BG"/>
        </w:rPr>
      </w:pPr>
      <w:r w:rsidRPr="00BA2469">
        <w:rPr>
          <w:lang w:eastAsia="bg-BG"/>
        </w:rPr>
        <w:t xml:space="preserve">2. </w:t>
      </w:r>
      <w:r w:rsidR="001046FA" w:rsidRPr="00BA2469">
        <w:rPr>
          <w:lang w:eastAsia="bg-BG"/>
        </w:rPr>
        <w:t>Условията за освобождаване и задържане на гаранцията за изпълнение са определени в проекта на договор</w:t>
      </w:r>
      <w:r w:rsidR="008664AB" w:rsidRPr="00BA2469">
        <w:rPr>
          <w:lang w:eastAsia="bg-BG"/>
        </w:rPr>
        <w:t>.</w:t>
      </w:r>
    </w:p>
    <w:p w:rsidR="0087289F" w:rsidRPr="00BA2469" w:rsidRDefault="00FB63BE" w:rsidP="00631C99">
      <w:pPr>
        <w:rPr>
          <w:lang w:eastAsia="bg-BG"/>
        </w:rPr>
      </w:pPr>
      <w:r w:rsidRPr="00BA2469">
        <w:rPr>
          <w:lang w:eastAsia="bg-BG"/>
        </w:rPr>
        <w:t xml:space="preserve">3. </w:t>
      </w:r>
      <w:r w:rsidR="0087289F" w:rsidRPr="00BA2469">
        <w:rPr>
          <w:lang w:eastAsia="bg-BG"/>
        </w:rPr>
        <w:t>Гаранцията за изпълнение се представя под формата на банкова гаранция - в оригинал, па</w:t>
      </w:r>
      <w:r w:rsidR="00796330" w:rsidRPr="00BA2469">
        <w:rPr>
          <w:lang w:eastAsia="bg-BG"/>
        </w:rPr>
        <w:t>рична сума (платежно нареждане с</w:t>
      </w:r>
      <w:r w:rsidR="0087289F" w:rsidRPr="00BA2469">
        <w:rPr>
          <w:lang w:eastAsia="bg-BG"/>
        </w:rPr>
        <w:t xml:space="preserve"> копие) или застраховка</w:t>
      </w:r>
      <w:r w:rsidR="00796330" w:rsidRPr="00BA2469">
        <w:rPr>
          <w:lang w:eastAsia="bg-BG"/>
        </w:rPr>
        <w:t>,</w:t>
      </w:r>
      <w:r w:rsidR="0087289F" w:rsidRPr="00BA2469">
        <w:rPr>
          <w:lang w:eastAsia="bg-BG"/>
        </w:rPr>
        <w:t xml:space="preserve"> която обезпечава изпълнението чрез покритие на отговорността на изпълнителя.</w:t>
      </w:r>
    </w:p>
    <w:p w:rsidR="00BE362B" w:rsidRPr="00BA2469" w:rsidRDefault="00FB63BE" w:rsidP="00631C99">
      <w:pPr>
        <w:rPr>
          <w:lang w:eastAsia="bg-BG"/>
        </w:rPr>
      </w:pPr>
      <w:r w:rsidRPr="00B01764">
        <w:rPr>
          <w:lang w:eastAsia="bg-BG"/>
        </w:rPr>
        <w:t>4.</w:t>
      </w:r>
      <w:r w:rsidRPr="00BA2469">
        <w:rPr>
          <w:lang w:eastAsia="bg-BG"/>
        </w:rPr>
        <w:t xml:space="preserve"> </w:t>
      </w:r>
      <w:r w:rsidR="001046FA" w:rsidRPr="00BA2469">
        <w:rPr>
          <w:lang w:eastAsia="bg-BG"/>
        </w:rPr>
        <w:t>Участникът</w:t>
      </w:r>
      <w:r w:rsidR="00796330" w:rsidRPr="00BA2469">
        <w:rPr>
          <w:lang w:eastAsia="bg-BG"/>
        </w:rPr>
        <w:t>,</w:t>
      </w:r>
      <w:r w:rsidR="001046FA" w:rsidRPr="00BA2469">
        <w:rPr>
          <w:lang w:eastAsia="bg-BG"/>
        </w:rPr>
        <w:t xml:space="preserve"> определен за изпълнител</w:t>
      </w:r>
      <w:r w:rsidR="00796330" w:rsidRPr="00BA2469">
        <w:rPr>
          <w:lang w:eastAsia="bg-BG"/>
        </w:rPr>
        <w:t>,</w:t>
      </w:r>
      <w:r w:rsidR="001046FA" w:rsidRPr="00BA2469">
        <w:rPr>
          <w:lang w:eastAsia="bg-BG"/>
        </w:rPr>
        <w:t xml:space="preserve"> избира сам формата на гаранцията за изпълнение.</w:t>
      </w:r>
      <w:r w:rsidR="00F47FC2" w:rsidRPr="00BA2469">
        <w:rPr>
          <w:lang w:eastAsia="bg-BG"/>
        </w:rPr>
        <w:t xml:space="preserve"> </w:t>
      </w:r>
    </w:p>
    <w:p w:rsidR="001046FA" w:rsidRPr="00BA2469" w:rsidRDefault="00FB63BE" w:rsidP="00631C99">
      <w:pPr>
        <w:rPr>
          <w:lang w:eastAsia="bg-BG"/>
        </w:rPr>
      </w:pPr>
      <w:r w:rsidRPr="00B01764">
        <w:rPr>
          <w:lang w:eastAsia="bg-BG"/>
        </w:rPr>
        <w:t>5.</w:t>
      </w:r>
      <w:r w:rsidRPr="00BA2469">
        <w:rPr>
          <w:lang w:eastAsia="bg-BG"/>
        </w:rPr>
        <w:t xml:space="preserve"> </w:t>
      </w:r>
      <w:r w:rsidR="001046FA" w:rsidRPr="00BA2469">
        <w:rPr>
          <w:lang w:eastAsia="bg-BG"/>
        </w:rPr>
        <w:t xml:space="preserve">Когато избраният изпълнител е обединение, което не е юридическо лице, всеки от </w:t>
      </w:r>
      <w:proofErr w:type="spellStart"/>
      <w:r w:rsidR="001046FA" w:rsidRPr="00BA2469">
        <w:rPr>
          <w:lang w:eastAsia="bg-BG"/>
        </w:rPr>
        <w:t>съдружниците</w:t>
      </w:r>
      <w:proofErr w:type="spellEnd"/>
      <w:r w:rsidR="001046FA" w:rsidRPr="00BA2469">
        <w:rPr>
          <w:lang w:eastAsia="bg-BG"/>
        </w:rPr>
        <w:t xml:space="preserve"> в него може да е </w:t>
      </w:r>
      <w:proofErr w:type="spellStart"/>
      <w:r w:rsidR="001046FA" w:rsidRPr="00BA2469">
        <w:rPr>
          <w:lang w:eastAsia="bg-BG"/>
        </w:rPr>
        <w:t>наредител</w:t>
      </w:r>
      <w:proofErr w:type="spellEnd"/>
      <w:r w:rsidR="001046FA" w:rsidRPr="00BA2469">
        <w:rPr>
          <w:lang w:eastAsia="bg-BG"/>
        </w:rPr>
        <w:t xml:space="preserve"> по банковата гаранция, съответно вносител на сумата по гаранцията или титуляр на застраховката.</w:t>
      </w:r>
    </w:p>
    <w:p w:rsidR="00AF7A14" w:rsidRPr="00BA2469" w:rsidRDefault="00FB63BE" w:rsidP="00631C99">
      <w:pPr>
        <w:rPr>
          <w:lang w:eastAsia="bg-BG"/>
        </w:rPr>
      </w:pPr>
      <w:r w:rsidRPr="00B01764">
        <w:rPr>
          <w:lang w:eastAsia="bg-BG"/>
        </w:rPr>
        <w:t>6.</w:t>
      </w:r>
      <w:r w:rsidRPr="00BA2469">
        <w:rPr>
          <w:lang w:eastAsia="bg-BG"/>
        </w:rPr>
        <w:t xml:space="preserve"> </w:t>
      </w:r>
      <w:r w:rsidR="001046FA" w:rsidRPr="00BA2469">
        <w:rPr>
          <w:lang w:eastAsia="bg-BG"/>
        </w:rPr>
        <w:t xml:space="preserve">Ако </w:t>
      </w:r>
      <w:r w:rsidR="00AF7A14" w:rsidRPr="00BA2469">
        <w:rPr>
          <w:lang w:eastAsia="bg-BG"/>
        </w:rPr>
        <w:t xml:space="preserve">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w:t>
      </w:r>
      <w:proofErr w:type="spellStart"/>
      <w:r w:rsidR="00AF7A14" w:rsidRPr="00BA2469">
        <w:rPr>
          <w:lang w:eastAsia="bg-BG"/>
        </w:rPr>
        <w:t>code</w:t>
      </w:r>
      <w:proofErr w:type="spellEnd"/>
      <w:r w:rsidR="00AF7A14" w:rsidRPr="00BA2469">
        <w:rPr>
          <w:lang w:eastAsia="bg-BG"/>
        </w:rPr>
        <w:t xml:space="preserve"> DEUTDEFF, Банкова сметка: 10092334950000, </w:t>
      </w:r>
      <w:proofErr w:type="spellStart"/>
      <w:r w:rsidR="00AF7A14" w:rsidRPr="00BA2469">
        <w:rPr>
          <w:lang w:eastAsia="bg-BG"/>
        </w:rPr>
        <w:t>Deutsche</w:t>
      </w:r>
      <w:proofErr w:type="spellEnd"/>
      <w:r w:rsidR="00AF7A14" w:rsidRPr="00BA2469">
        <w:rPr>
          <w:lang w:eastAsia="bg-BG"/>
        </w:rPr>
        <w:t xml:space="preserve"> </w:t>
      </w:r>
      <w:proofErr w:type="spellStart"/>
      <w:r w:rsidR="00AF7A14" w:rsidRPr="00BA2469">
        <w:rPr>
          <w:lang w:eastAsia="bg-BG"/>
        </w:rPr>
        <w:t>Bank</w:t>
      </w:r>
      <w:proofErr w:type="spellEnd"/>
      <w:r w:rsidR="00AF7A14" w:rsidRPr="00BA2469">
        <w:rPr>
          <w:lang w:eastAsia="bg-BG"/>
        </w:rPr>
        <w:t xml:space="preserve">, </w:t>
      </w:r>
      <w:proofErr w:type="spellStart"/>
      <w:r w:rsidR="00AF7A14" w:rsidRPr="00BA2469">
        <w:rPr>
          <w:lang w:eastAsia="bg-BG"/>
        </w:rPr>
        <w:t>Frankfurt</w:t>
      </w:r>
      <w:proofErr w:type="spellEnd"/>
      <w:r w:rsidR="00AF7A14" w:rsidRPr="00BA2469">
        <w:rPr>
          <w:lang w:eastAsia="bg-BG"/>
        </w:rPr>
        <w:t xml:space="preserve">, като банковите такси по превода са за сметка на </w:t>
      </w:r>
      <w:proofErr w:type="spellStart"/>
      <w:r w:rsidR="00AF7A14" w:rsidRPr="00BA2469">
        <w:rPr>
          <w:lang w:eastAsia="bg-BG"/>
        </w:rPr>
        <w:t>наредителя</w:t>
      </w:r>
      <w:proofErr w:type="spellEnd"/>
      <w:r w:rsidR="00AF7A14" w:rsidRPr="00BA2469">
        <w:rPr>
          <w:lang w:eastAsia="bg-BG"/>
        </w:rPr>
        <w:t>.</w:t>
      </w:r>
    </w:p>
    <w:p w:rsidR="001046FA" w:rsidRPr="00BA2469" w:rsidRDefault="00796330" w:rsidP="00631C99">
      <w:pPr>
        <w:rPr>
          <w:lang w:eastAsia="bg-BG"/>
        </w:rPr>
      </w:pPr>
      <w:r w:rsidRPr="00BA2469">
        <w:rPr>
          <w:lang w:eastAsia="bg-BG"/>
        </w:rPr>
        <w:t>Б</w:t>
      </w:r>
      <w:r w:rsidR="001046FA" w:rsidRPr="00BA2469">
        <w:rPr>
          <w:lang w:eastAsia="bg-BG"/>
        </w:rPr>
        <w:t xml:space="preserve">анковите такси по превода са за сметка на </w:t>
      </w:r>
      <w:proofErr w:type="spellStart"/>
      <w:r w:rsidR="001046FA" w:rsidRPr="00BA2469">
        <w:rPr>
          <w:lang w:eastAsia="bg-BG"/>
        </w:rPr>
        <w:t>наредителя</w:t>
      </w:r>
      <w:proofErr w:type="spellEnd"/>
      <w:r w:rsidR="001046FA" w:rsidRPr="00BA2469">
        <w:rPr>
          <w:lang w:eastAsia="bg-BG"/>
        </w:rPr>
        <w:t>.</w:t>
      </w:r>
    </w:p>
    <w:p w:rsidR="001046FA" w:rsidRPr="00BA2469" w:rsidRDefault="00FB63BE" w:rsidP="00631C99">
      <w:pPr>
        <w:rPr>
          <w:lang w:eastAsia="bg-BG"/>
        </w:rPr>
      </w:pPr>
      <w:r w:rsidRPr="00B01764">
        <w:rPr>
          <w:lang w:eastAsia="bg-BG"/>
        </w:rPr>
        <w:t>7.</w:t>
      </w:r>
      <w:r w:rsidRPr="00BA2469">
        <w:rPr>
          <w:lang w:eastAsia="bg-BG"/>
        </w:rPr>
        <w:t xml:space="preserve"> </w:t>
      </w:r>
      <w:r w:rsidR="00665D1A" w:rsidRPr="00BA2469">
        <w:rPr>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1046FA" w:rsidRPr="00BA2469" w:rsidRDefault="00FB63BE" w:rsidP="00631C99">
      <w:pPr>
        <w:rPr>
          <w:lang w:eastAsia="bg-BG"/>
        </w:rPr>
      </w:pPr>
      <w:r w:rsidRPr="00B01764">
        <w:rPr>
          <w:lang w:eastAsia="bg-BG"/>
        </w:rPr>
        <w:t>8.</w:t>
      </w:r>
      <w:r w:rsidRPr="00BA2469">
        <w:rPr>
          <w:lang w:eastAsia="bg-BG"/>
        </w:rPr>
        <w:t xml:space="preserve"> </w:t>
      </w:r>
      <w:r w:rsidR="001046FA" w:rsidRPr="00BA2469">
        <w:rPr>
          <w:lang w:eastAsia="bg-BG"/>
        </w:rPr>
        <w:t xml:space="preserve">В случай че гаранцията за изпълнение на договора е под формата на застраховка възложителят следва да бъде посочен като трето ползващо се лице по </w:t>
      </w:r>
      <w:r w:rsidR="00904D92" w:rsidRPr="00BA2469">
        <w:rPr>
          <w:lang w:eastAsia="bg-BG"/>
        </w:rPr>
        <w:t>тази застраховка. Застраховката, в размера</w:t>
      </w:r>
      <w:r w:rsidR="00796330" w:rsidRPr="00BA2469">
        <w:rPr>
          <w:lang w:eastAsia="bg-BG"/>
        </w:rPr>
        <w:t>,</w:t>
      </w:r>
      <w:r w:rsidR="00904D92" w:rsidRPr="00BA2469">
        <w:rPr>
          <w:lang w:eastAsia="bg-BG"/>
        </w:rPr>
        <w:t xml:space="preserve"> определен в т. 1 от този раздел, </w:t>
      </w:r>
      <w:r w:rsidR="001046FA" w:rsidRPr="00BA2469">
        <w:rPr>
          <w:lang w:eastAsia="bg-BG"/>
        </w:rPr>
        <w:t xml:space="preserve">следва да покрива отговорността на изпълнителя и не може да бъде използвана за обезпечение на отговорността на изпълнителя по друг договор. </w:t>
      </w:r>
      <w:r w:rsidR="00904D92" w:rsidRPr="00BA2469">
        <w:rPr>
          <w:lang w:eastAsia="bg-BG"/>
        </w:rPr>
        <w:t xml:space="preserve">Застраховката, трябва да отговаря на клаузите на договора. </w:t>
      </w:r>
      <w:r w:rsidR="001046FA" w:rsidRPr="00BA2469">
        <w:rPr>
          <w:lang w:eastAsia="bg-BG"/>
        </w:rPr>
        <w:t>Възложителят упражнява правата си по застраховката при условията н</w:t>
      </w:r>
      <w:r w:rsidR="00796330" w:rsidRPr="00BA2469">
        <w:rPr>
          <w:lang w:eastAsia="bg-BG"/>
        </w:rPr>
        <w:t>а проекта за договор</w:t>
      </w:r>
      <w:r w:rsidR="001046FA" w:rsidRPr="00BA2469">
        <w:rPr>
          <w:lang w:eastAsia="bg-BG"/>
        </w:rPr>
        <w:t>.</w:t>
      </w:r>
    </w:p>
    <w:p w:rsidR="001046FA" w:rsidRPr="00BA2469" w:rsidRDefault="005D5DDD" w:rsidP="00631C99">
      <w:pPr>
        <w:rPr>
          <w:lang w:eastAsia="bg-BG"/>
        </w:rPr>
      </w:pPr>
      <w:r w:rsidRPr="00B01764">
        <w:rPr>
          <w:lang w:eastAsia="bg-BG"/>
        </w:rPr>
        <w:t>9.</w:t>
      </w:r>
      <w:r w:rsidRPr="00BA2469">
        <w:rPr>
          <w:lang w:eastAsia="bg-BG"/>
        </w:rPr>
        <w:t xml:space="preserve"> </w:t>
      </w:r>
      <w:r w:rsidR="001046FA" w:rsidRPr="00BA2469">
        <w:rPr>
          <w:lang w:eastAsia="bg-BG"/>
        </w:rPr>
        <w:t xml:space="preserve">При представяне на гаранцията </w:t>
      </w:r>
      <w:r w:rsidRPr="00BA2469">
        <w:rPr>
          <w:lang w:eastAsia="bg-BG"/>
        </w:rPr>
        <w:t>в нея</w:t>
      </w:r>
      <w:r w:rsidR="001046FA" w:rsidRPr="00BA2469">
        <w:rPr>
          <w:lang w:eastAsia="bg-BG"/>
        </w:rPr>
        <w:t xml:space="preserve"> изрично се посочва предметът на договора,</w:t>
      </w:r>
      <w:r w:rsidR="00796330" w:rsidRPr="00BA2469">
        <w:rPr>
          <w:lang w:eastAsia="bg-BG"/>
        </w:rPr>
        <w:t xml:space="preserve"> съответно обособената позиция,</w:t>
      </w:r>
      <w:r w:rsidR="00426B3D" w:rsidRPr="00BA2469">
        <w:rPr>
          <w:lang w:eastAsia="bg-BG"/>
        </w:rPr>
        <w:t xml:space="preserve"> за изпълнението на коя</w:t>
      </w:r>
      <w:r w:rsidR="001046FA" w:rsidRPr="00BA2469">
        <w:rPr>
          <w:lang w:eastAsia="bg-BG"/>
        </w:rPr>
        <w:t>то се представя гаранцията.</w:t>
      </w:r>
    </w:p>
    <w:p w:rsidR="001046FA" w:rsidRPr="00BA2469" w:rsidRDefault="005D5DDD" w:rsidP="00631C99">
      <w:pPr>
        <w:rPr>
          <w:lang w:eastAsia="bg-BG"/>
        </w:rPr>
      </w:pPr>
      <w:r w:rsidRPr="00B01764">
        <w:rPr>
          <w:lang w:eastAsia="bg-BG"/>
        </w:rPr>
        <w:t>10.</w:t>
      </w:r>
      <w:r w:rsidRPr="00BA2469">
        <w:rPr>
          <w:lang w:eastAsia="bg-BG"/>
        </w:rPr>
        <w:t xml:space="preserve"> </w:t>
      </w:r>
      <w:r w:rsidR="001046FA" w:rsidRPr="00BA2469">
        <w:rPr>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w:t>
      </w:r>
      <w:r w:rsidR="001046FA" w:rsidRPr="00BA2469">
        <w:rPr>
          <w:lang w:eastAsia="bg-BG"/>
        </w:rPr>
        <w:lastRenderedPageBreak/>
        <w:t xml:space="preserve">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BA2469">
        <w:rPr>
          <w:lang w:eastAsia="bg-BG"/>
        </w:rPr>
        <w:t>документация</w:t>
      </w:r>
      <w:r w:rsidR="001046FA" w:rsidRPr="00BA2469">
        <w:rPr>
          <w:lang w:eastAsia="bg-BG"/>
        </w:rPr>
        <w:t>.</w:t>
      </w:r>
    </w:p>
    <w:p w:rsidR="002A1ACD" w:rsidRPr="00BA2469" w:rsidRDefault="008C11E5" w:rsidP="00B75875">
      <w:pPr>
        <w:pStyle w:val="Heading1"/>
        <w:rPr>
          <w:rFonts w:ascii="Times New Roman" w:eastAsia="Times New Roman" w:hAnsi="Times New Roman" w:cs="Times New Roman"/>
          <w:snapToGrid w:val="0"/>
          <w:color w:val="auto"/>
          <w:sz w:val="24"/>
          <w:szCs w:val="24"/>
        </w:rPr>
      </w:pPr>
      <w:bookmarkStart w:id="29" w:name="_Toc459187657"/>
      <w:r w:rsidRPr="00BA2469">
        <w:rPr>
          <w:rFonts w:ascii="Times New Roman" w:eastAsia="Times New Roman" w:hAnsi="Times New Roman" w:cs="Times New Roman"/>
          <w:snapToGrid w:val="0"/>
          <w:color w:val="auto"/>
          <w:sz w:val="24"/>
          <w:szCs w:val="24"/>
        </w:rPr>
        <w:t>Х</w:t>
      </w:r>
      <w:r w:rsidR="002A1ACD" w:rsidRPr="00BA2469">
        <w:rPr>
          <w:rFonts w:ascii="Times New Roman" w:eastAsia="Times New Roman" w:hAnsi="Times New Roman" w:cs="Times New Roman"/>
          <w:snapToGrid w:val="0"/>
          <w:color w:val="auto"/>
          <w:sz w:val="24"/>
          <w:szCs w:val="24"/>
        </w:rPr>
        <w:t>. СКЛЮЧВАНЕ НА ДОГОВОР</w:t>
      </w:r>
      <w:r w:rsidR="00235D6C" w:rsidRPr="00BA2469">
        <w:rPr>
          <w:rFonts w:ascii="Times New Roman" w:eastAsia="Times New Roman" w:hAnsi="Times New Roman" w:cs="Times New Roman"/>
          <w:snapToGrid w:val="0"/>
          <w:color w:val="auto"/>
          <w:sz w:val="24"/>
          <w:szCs w:val="24"/>
        </w:rPr>
        <w:t>.</w:t>
      </w:r>
      <w:bookmarkEnd w:id="29"/>
      <w:r w:rsidR="00235D6C" w:rsidRPr="00BA2469">
        <w:rPr>
          <w:rFonts w:ascii="Times New Roman" w:eastAsia="Times New Roman" w:hAnsi="Times New Roman" w:cs="Times New Roman"/>
          <w:snapToGrid w:val="0"/>
          <w:color w:val="auto"/>
          <w:sz w:val="24"/>
          <w:szCs w:val="24"/>
        </w:rPr>
        <w:t xml:space="preserve"> </w:t>
      </w:r>
    </w:p>
    <w:p w:rsidR="00DD1CB5" w:rsidRPr="00BA2469" w:rsidRDefault="00DD1CB5" w:rsidP="00631C99">
      <w:pPr>
        <w:rPr>
          <w:snapToGrid w:val="0"/>
        </w:rPr>
      </w:pPr>
      <w:r w:rsidRPr="00BA2469">
        <w:rPr>
          <w:snapToGrid w:val="0"/>
        </w:rPr>
        <w:t xml:space="preserve">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w:t>
      </w:r>
      <w:r w:rsidR="00004F8E">
        <w:rPr>
          <w:snapToGrid w:val="0"/>
        </w:rPr>
        <w:t xml:space="preserve">от </w:t>
      </w:r>
      <w:r w:rsidRPr="00BA2469">
        <w:rPr>
          <w:snapToGrid w:val="0"/>
        </w:rPr>
        <w:t>ЗОП</w:t>
      </w:r>
      <w:r w:rsidR="00F745D2" w:rsidRPr="00BA2469">
        <w:rPr>
          <w:snapToGrid w:val="0"/>
        </w:rPr>
        <w:t xml:space="preserve"> като по отношение на всяка от обособените позиции се сключва отделен договор с избрания изпълнител.</w:t>
      </w:r>
    </w:p>
    <w:p w:rsidR="00DD1CB5" w:rsidRPr="00BA2469" w:rsidRDefault="00DD1CB5" w:rsidP="00631C99">
      <w:pPr>
        <w:rPr>
          <w:snapToGrid w:val="0"/>
        </w:rPr>
      </w:pPr>
      <w:r w:rsidRPr="00BA2469">
        <w:rPr>
          <w:snapToGrid w:val="0"/>
        </w:rPr>
        <w:t xml:space="preserve">Договор не се сключва в случаите по чл. 112, ал. 2 </w:t>
      </w:r>
      <w:r w:rsidR="00004F8E">
        <w:rPr>
          <w:snapToGrid w:val="0"/>
        </w:rPr>
        <w:t xml:space="preserve">от </w:t>
      </w:r>
      <w:r w:rsidRPr="00BA2469">
        <w:rPr>
          <w:snapToGrid w:val="0"/>
        </w:rPr>
        <w:t>ЗОП.</w:t>
      </w:r>
    </w:p>
    <w:p w:rsidR="00070546" w:rsidRPr="00BA2469" w:rsidRDefault="00070546" w:rsidP="00631C99">
      <w:pPr>
        <w:rPr>
          <w:snapToGrid w:val="0"/>
        </w:rPr>
      </w:pPr>
      <w:r w:rsidRPr="00BA2469">
        <w:rPr>
          <w:snapToGrid w:val="0"/>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BA2469" w:rsidRDefault="00070546" w:rsidP="00631C99">
      <w:pPr>
        <w:rPr>
          <w:snapToGrid w:val="0"/>
        </w:rPr>
      </w:pPr>
      <w:r w:rsidRPr="00BA2469">
        <w:rPr>
          <w:snapToGrid w:val="0"/>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70546" w:rsidRPr="00BA2469" w:rsidRDefault="00070546" w:rsidP="00631C99">
      <w:pPr>
        <w:rPr>
          <w:snapToGrid w:val="0"/>
        </w:rPr>
      </w:pPr>
      <w:r w:rsidRPr="00BA2469">
        <w:rPr>
          <w:snapToGrid w:val="0"/>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BA2469" w:rsidRDefault="00DD1CB5" w:rsidP="00631C99">
      <w:pPr>
        <w:rPr>
          <w:snapToGrid w:val="0"/>
        </w:rPr>
      </w:pPr>
      <w:r w:rsidRPr="00BA2469">
        <w:rPr>
          <w:snapToGrid w:val="0"/>
        </w:rPr>
        <w:t>За неуредените от настоящата документация въпроси се прилагат разпоредбите на Закона за обществените поръчки и Правилника за прилагане на</w:t>
      </w:r>
      <w:r w:rsidR="002A2545" w:rsidRPr="00BA2469">
        <w:rPr>
          <w:snapToGrid w:val="0"/>
        </w:rPr>
        <w:t xml:space="preserve"> Закона за обществените поръчки, както и разпоредбите на действащото българско законодателство.</w:t>
      </w:r>
    </w:p>
    <w:p w:rsidR="000D42A1" w:rsidRPr="00BA2469" w:rsidRDefault="000D42A1" w:rsidP="00795B95">
      <w:pPr>
        <w:tabs>
          <w:tab w:val="left" w:pos="720"/>
        </w:tabs>
        <w:spacing w:after="120" w:line="240" w:lineRule="auto"/>
        <w:rPr>
          <w:rFonts w:eastAsia="Times New Roman"/>
          <w:snapToGrid w:val="0"/>
          <w:szCs w:val="24"/>
        </w:rPr>
      </w:pPr>
      <w:r w:rsidRPr="00BA2469">
        <w:rPr>
          <w:rFonts w:eastAsia="Times New Roman"/>
          <w:b/>
          <w:szCs w:val="24"/>
          <w:lang w:eastAsia="bg-BG"/>
        </w:rPr>
        <w:t xml:space="preserve">XI. </w:t>
      </w:r>
      <w:r w:rsidRPr="00BA2469">
        <w:rPr>
          <w:rFonts w:eastAsia="Times New Roman"/>
          <w:b/>
          <w:snapToGrid w:val="0"/>
          <w:szCs w:val="24"/>
        </w:rPr>
        <w:t>ДОГОВОР ЗА ПОДИЗПЪЛНЕНИЕ</w:t>
      </w:r>
      <w:r w:rsidRPr="00BA2469">
        <w:rPr>
          <w:rFonts w:eastAsia="Times New Roman"/>
          <w:snapToGrid w:val="0"/>
          <w:szCs w:val="24"/>
        </w:rPr>
        <w:t>.</w:t>
      </w:r>
    </w:p>
    <w:p w:rsidR="00235D6C" w:rsidRPr="00BA2469" w:rsidRDefault="003B6829" w:rsidP="00F674D5">
      <w:pPr>
        <w:pStyle w:val="Heading2"/>
        <w:rPr>
          <w:rFonts w:ascii="Times New Roman" w:eastAsia="Times New Roman" w:hAnsi="Times New Roman" w:cs="Times New Roman"/>
          <w:snapToGrid w:val="0"/>
          <w:color w:val="auto"/>
          <w:sz w:val="24"/>
          <w:szCs w:val="24"/>
        </w:rPr>
      </w:pPr>
      <w:bookmarkStart w:id="30" w:name="_Toc459187658"/>
      <w:r w:rsidRPr="00BA2469">
        <w:rPr>
          <w:rFonts w:ascii="Times New Roman" w:eastAsia="Times New Roman" w:hAnsi="Times New Roman" w:cs="Times New Roman"/>
          <w:snapToGrid w:val="0"/>
          <w:color w:val="auto"/>
          <w:sz w:val="24"/>
          <w:szCs w:val="24"/>
        </w:rPr>
        <w:t xml:space="preserve">Договор за </w:t>
      </w:r>
      <w:proofErr w:type="spellStart"/>
      <w:r w:rsidRPr="00BA2469">
        <w:rPr>
          <w:rFonts w:ascii="Times New Roman" w:eastAsia="Times New Roman" w:hAnsi="Times New Roman" w:cs="Times New Roman"/>
          <w:snapToGrid w:val="0"/>
          <w:color w:val="auto"/>
          <w:sz w:val="24"/>
          <w:szCs w:val="24"/>
        </w:rPr>
        <w:t>подизпълнение</w:t>
      </w:r>
      <w:bookmarkEnd w:id="30"/>
      <w:proofErr w:type="spellEnd"/>
    </w:p>
    <w:p w:rsidR="00522A09" w:rsidRPr="00BA2469" w:rsidRDefault="00802DD9" w:rsidP="00631C99">
      <w:pPr>
        <w:rPr>
          <w:snapToGrid w:val="0"/>
        </w:rPr>
      </w:pPr>
      <w:r w:rsidRPr="00BA2469">
        <w:rPr>
          <w:snapToGrid w:val="0"/>
        </w:rPr>
        <w:t>Избраният за и</w:t>
      </w:r>
      <w:r w:rsidR="00235D6C" w:rsidRPr="00BA2469">
        <w:rPr>
          <w:snapToGrid w:val="0"/>
        </w:rPr>
        <w:t>зпълнител</w:t>
      </w:r>
      <w:r w:rsidRPr="00BA2469">
        <w:rPr>
          <w:snapToGrid w:val="0"/>
        </w:rPr>
        <w:t xml:space="preserve"> участник</w:t>
      </w:r>
      <w:r w:rsidR="00235D6C" w:rsidRPr="00BA2469">
        <w:rPr>
          <w:snapToGrid w:val="0"/>
        </w:rPr>
        <w:t xml:space="preserve"> </w:t>
      </w:r>
      <w:r w:rsidR="005B7C73" w:rsidRPr="00BA2469">
        <w:rPr>
          <w:snapToGrid w:val="0"/>
        </w:rPr>
        <w:t>сключва</w:t>
      </w:r>
      <w:r w:rsidR="00235D6C" w:rsidRPr="00BA2469">
        <w:rPr>
          <w:snapToGrid w:val="0"/>
        </w:rPr>
        <w:t xml:space="preserve"> договор за </w:t>
      </w:r>
      <w:proofErr w:type="spellStart"/>
      <w:r w:rsidR="00235D6C" w:rsidRPr="00BA2469">
        <w:rPr>
          <w:snapToGrid w:val="0"/>
        </w:rPr>
        <w:t>подизпълнение</w:t>
      </w:r>
      <w:proofErr w:type="spellEnd"/>
      <w:r w:rsidR="00235D6C" w:rsidRPr="00BA2469">
        <w:rPr>
          <w:snapToGrid w:val="0"/>
        </w:rPr>
        <w:t xml:space="preserve"> с подизп</w:t>
      </w:r>
      <w:r w:rsidR="005B7C73" w:rsidRPr="00BA2469">
        <w:rPr>
          <w:snapToGrid w:val="0"/>
        </w:rPr>
        <w:t xml:space="preserve">ълнителите, посочени в офертата. Независимо от възможността за използване на подизпълнители </w:t>
      </w:r>
      <w:r w:rsidR="00235D6C" w:rsidRPr="00BA2469">
        <w:rPr>
          <w:snapToGrid w:val="0"/>
        </w:rPr>
        <w:t>отговорността за изпълнение на договора за обществена поръчка</w:t>
      </w:r>
      <w:r w:rsidR="005B7C73" w:rsidRPr="00BA2469">
        <w:rPr>
          <w:snapToGrid w:val="0"/>
        </w:rPr>
        <w:t xml:space="preserve"> е на изпълнителя</w:t>
      </w:r>
      <w:r w:rsidR="00235D6C" w:rsidRPr="00BA2469">
        <w:rPr>
          <w:snapToGrid w:val="0"/>
        </w:rPr>
        <w:t>.</w:t>
      </w:r>
      <w:r w:rsidR="00522A09" w:rsidRPr="00BA2469">
        <w:rPr>
          <w:snapToGrid w:val="0"/>
        </w:rPr>
        <w:t xml:space="preserve"> </w:t>
      </w:r>
    </w:p>
    <w:p w:rsidR="0011345D" w:rsidRPr="00BA2469" w:rsidRDefault="00522A09" w:rsidP="00631C99">
      <w:pPr>
        <w:rPr>
          <w:snapToGrid w:val="0"/>
        </w:rPr>
      </w:pPr>
      <w:r w:rsidRPr="00BA2469">
        <w:rPr>
          <w:snapToGrid w:val="0"/>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11345D" w:rsidRPr="00BA2469" w:rsidRDefault="003E707F" w:rsidP="00631C99">
      <w:pPr>
        <w:rPr>
          <w:snapToGrid w:val="0"/>
        </w:rPr>
      </w:pPr>
      <w:r w:rsidRPr="00BA2469">
        <w:rPr>
          <w:snapToGrid w:val="0"/>
        </w:rPr>
        <w:t xml:space="preserve">Изпълнителят се задължава да изпрати на Възложителя копие на договора за </w:t>
      </w:r>
      <w:proofErr w:type="spellStart"/>
      <w:r w:rsidRPr="00BA2469">
        <w:rPr>
          <w:snapToGrid w:val="0"/>
        </w:rPr>
        <w:t>подизпълнение</w:t>
      </w:r>
      <w:proofErr w:type="spellEnd"/>
      <w:r w:rsidRPr="00BA2469">
        <w:rPr>
          <w:snapToGrid w:val="0"/>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w:t>
      </w:r>
      <w:r w:rsidR="00004F8E">
        <w:rPr>
          <w:snapToGrid w:val="0"/>
        </w:rPr>
        <w:t xml:space="preserve"> от ЗОП</w:t>
      </w:r>
      <w:r w:rsidRPr="00BA2469">
        <w:rPr>
          <w:snapToGrid w:val="0"/>
        </w:rPr>
        <w:t xml:space="preserve"> (и ал. 11 в случаите на замяна на подизпълнител).</w:t>
      </w:r>
    </w:p>
    <w:p w:rsidR="00FB2819" w:rsidRPr="00BA2469" w:rsidRDefault="00FB2819" w:rsidP="00631C99">
      <w:pPr>
        <w:rPr>
          <w:snapToGrid w:val="0"/>
        </w:rPr>
      </w:pPr>
      <w:r w:rsidRPr="00BA2469">
        <w:rPr>
          <w:snapToGrid w:val="0"/>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BA2469">
        <w:rPr>
          <w:snapToGrid w:val="0"/>
        </w:rPr>
        <w:t xml:space="preserve">, който е длъжен да го предостави на възложителя в 15 (петнадесет) дневен срок от получаването му. </w:t>
      </w:r>
      <w:r w:rsidR="006E0F6F" w:rsidRPr="00BA2469">
        <w:rPr>
          <w:snapToGrid w:val="0"/>
        </w:rPr>
        <w:lastRenderedPageBreak/>
        <w:t>Към искането, изпълнителят предоставя становище, от което да е видно дали оспорва плащанията или част от тях като недължими. Възложителят има пр</w:t>
      </w:r>
      <w:r w:rsidR="002A2545" w:rsidRPr="00BA2469">
        <w:rPr>
          <w:snapToGrid w:val="0"/>
        </w:rPr>
        <w:t>аво да откаже директно плащане на</w:t>
      </w:r>
      <w:r w:rsidR="006E0F6F" w:rsidRPr="00BA2469">
        <w:rPr>
          <w:snapToGrid w:val="0"/>
        </w:rPr>
        <w:t xml:space="preserve"> подизпълнителя</w:t>
      </w:r>
      <w:r w:rsidR="002A2545" w:rsidRPr="00BA2469">
        <w:rPr>
          <w:snapToGrid w:val="0"/>
        </w:rPr>
        <w:t>,</w:t>
      </w:r>
      <w:r w:rsidR="006E0F6F" w:rsidRPr="00BA2469">
        <w:rPr>
          <w:snapToGrid w:val="0"/>
        </w:rPr>
        <w:t xml:space="preserve"> когато искането за плащане е оспорено, до момента на отстраняване на причината за отказа. </w:t>
      </w:r>
    </w:p>
    <w:p w:rsidR="00835910" w:rsidRPr="00BA2469" w:rsidRDefault="00AB533A" w:rsidP="00932593">
      <w:pPr>
        <w:pStyle w:val="Heading1"/>
        <w:rPr>
          <w:rFonts w:ascii="Times New Roman" w:eastAsia="Times New Roman" w:hAnsi="Times New Roman" w:cs="Times New Roman"/>
          <w:color w:val="auto"/>
          <w:sz w:val="24"/>
          <w:szCs w:val="24"/>
          <w:lang w:eastAsia="bg-BG"/>
        </w:rPr>
      </w:pPr>
      <w:bookmarkStart w:id="31" w:name="_Toc459187659"/>
      <w:r w:rsidRPr="00BA2469">
        <w:rPr>
          <w:rFonts w:ascii="Times New Roman" w:eastAsia="Times New Roman" w:hAnsi="Times New Roman" w:cs="Times New Roman"/>
          <w:color w:val="auto"/>
          <w:sz w:val="24"/>
          <w:szCs w:val="24"/>
          <w:lang w:eastAsia="bg-BG"/>
        </w:rPr>
        <w:t>XI</w:t>
      </w:r>
      <w:r w:rsidR="000D42A1" w:rsidRPr="00BA2469">
        <w:rPr>
          <w:rFonts w:ascii="Times New Roman" w:eastAsia="Arial Unicode MS" w:hAnsi="Times New Roman" w:cs="Times New Roman"/>
          <w:color w:val="auto"/>
          <w:sz w:val="24"/>
          <w:szCs w:val="24"/>
          <w:lang w:eastAsia="bg-BG"/>
        </w:rPr>
        <w:t>I</w:t>
      </w:r>
      <w:r w:rsidRPr="00BA2469">
        <w:rPr>
          <w:rFonts w:ascii="Times New Roman" w:eastAsia="Times New Roman" w:hAnsi="Times New Roman" w:cs="Times New Roman"/>
          <w:color w:val="auto"/>
          <w:sz w:val="24"/>
          <w:szCs w:val="24"/>
          <w:lang w:eastAsia="bg-BG"/>
        </w:rPr>
        <w:t xml:space="preserve">. </w:t>
      </w:r>
      <w:r w:rsidR="00835910" w:rsidRPr="00BA2469">
        <w:rPr>
          <w:rFonts w:ascii="Times New Roman" w:eastAsia="Times New Roman" w:hAnsi="Times New Roman" w:cs="Times New Roman"/>
          <w:color w:val="auto"/>
          <w:sz w:val="24"/>
          <w:szCs w:val="24"/>
          <w:lang w:eastAsia="bg-BG"/>
        </w:rPr>
        <w:t>ОБЖАЛВАНЕ</w:t>
      </w:r>
      <w:bookmarkEnd w:id="31"/>
    </w:p>
    <w:p w:rsidR="00835910" w:rsidRPr="00BA2469" w:rsidRDefault="00835910" w:rsidP="00631C99">
      <w:pPr>
        <w:rPr>
          <w:lang w:eastAsia="bg-BG"/>
        </w:rPr>
      </w:pPr>
      <w:r w:rsidRPr="00BA2469">
        <w:rPr>
          <w:lang w:eastAsia="bg-BG"/>
        </w:rPr>
        <w:t>Обжалването се извършва при условията и по реда на чл. 196 и сл. от ЗОП</w:t>
      </w:r>
    </w:p>
    <w:p w:rsidR="00A75FFD" w:rsidRPr="00BA2469" w:rsidRDefault="008C11E5" w:rsidP="00932593">
      <w:pPr>
        <w:pStyle w:val="Heading1"/>
        <w:rPr>
          <w:rFonts w:ascii="Times New Roman" w:eastAsia="Arial Unicode MS" w:hAnsi="Times New Roman" w:cs="Times New Roman"/>
          <w:color w:val="auto"/>
          <w:sz w:val="24"/>
          <w:szCs w:val="24"/>
          <w:lang w:eastAsia="bg-BG"/>
        </w:rPr>
      </w:pPr>
      <w:bookmarkStart w:id="32" w:name="_Toc459187660"/>
      <w:r w:rsidRPr="00BA2469">
        <w:rPr>
          <w:rFonts w:ascii="Times New Roman" w:eastAsia="Arial Unicode MS" w:hAnsi="Times New Roman" w:cs="Times New Roman"/>
          <w:color w:val="auto"/>
          <w:sz w:val="24"/>
          <w:szCs w:val="24"/>
          <w:lang w:eastAsia="bg-BG"/>
        </w:rPr>
        <w:t>Х</w:t>
      </w:r>
      <w:r w:rsidR="00A75FFD" w:rsidRPr="00BA2469">
        <w:rPr>
          <w:rFonts w:ascii="Times New Roman" w:eastAsia="Arial Unicode MS" w:hAnsi="Times New Roman" w:cs="Times New Roman"/>
          <w:color w:val="auto"/>
          <w:sz w:val="24"/>
          <w:szCs w:val="24"/>
          <w:lang w:eastAsia="bg-BG"/>
        </w:rPr>
        <w:t>I</w:t>
      </w:r>
      <w:r w:rsidR="00AB533A" w:rsidRPr="00BA2469">
        <w:rPr>
          <w:rFonts w:ascii="Times New Roman" w:eastAsia="Arial Unicode MS" w:hAnsi="Times New Roman" w:cs="Times New Roman"/>
          <w:color w:val="auto"/>
          <w:sz w:val="24"/>
          <w:szCs w:val="24"/>
          <w:lang w:eastAsia="bg-BG"/>
        </w:rPr>
        <w:t>I</w:t>
      </w:r>
      <w:r w:rsidR="000D42A1" w:rsidRPr="00BA2469">
        <w:rPr>
          <w:rFonts w:ascii="Times New Roman" w:eastAsia="Arial Unicode MS" w:hAnsi="Times New Roman" w:cs="Times New Roman"/>
          <w:color w:val="auto"/>
          <w:sz w:val="24"/>
          <w:szCs w:val="24"/>
          <w:lang w:eastAsia="bg-BG"/>
        </w:rPr>
        <w:t>I</w:t>
      </w:r>
      <w:r w:rsidR="00A75FFD" w:rsidRPr="00BA2469">
        <w:rPr>
          <w:rFonts w:ascii="Times New Roman" w:eastAsia="Arial Unicode MS" w:hAnsi="Times New Roman" w:cs="Times New Roman"/>
          <w:color w:val="auto"/>
          <w:sz w:val="24"/>
          <w:szCs w:val="24"/>
          <w:lang w:eastAsia="bg-BG"/>
        </w:rPr>
        <w:t>. ДРУГИ УСЛОВИЯ</w:t>
      </w:r>
      <w:bookmarkEnd w:id="32"/>
    </w:p>
    <w:p w:rsidR="00A75FFD" w:rsidRPr="00BA2469" w:rsidRDefault="00A75FFD" w:rsidP="00631C99">
      <w:pPr>
        <w:rPr>
          <w:lang w:eastAsia="bg-BG"/>
        </w:rPr>
      </w:pPr>
      <w:r w:rsidRPr="00BA2469">
        <w:rPr>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BA2469" w:rsidRDefault="00A75FFD" w:rsidP="00631C99">
      <w:pPr>
        <w:rPr>
          <w:lang w:eastAsia="bg-BG"/>
        </w:rPr>
      </w:pPr>
      <w:r w:rsidRPr="00BA2469">
        <w:rPr>
          <w:lang w:eastAsia="bg-BG"/>
        </w:rPr>
        <w:t>По въпроси, свързани с провеждането на процедурата и подготовката на офертите</w:t>
      </w:r>
      <w:r w:rsidR="002A2545" w:rsidRPr="00BA2469">
        <w:rPr>
          <w:lang w:eastAsia="bg-BG"/>
        </w:rPr>
        <w:t xml:space="preserve"> </w:t>
      </w:r>
      <w:r w:rsidRPr="00BA2469">
        <w:rPr>
          <w:lang w:eastAsia="bg-BG"/>
        </w:rPr>
        <w:t xml:space="preserve">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237AC3" w:rsidRDefault="00237AC3" w:rsidP="00631C99">
      <w:pPr>
        <w:rPr>
          <w:b/>
          <w:i/>
          <w:lang w:eastAsia="bg-BG"/>
        </w:rPr>
      </w:pPr>
    </w:p>
    <w:p w:rsidR="003C5059" w:rsidRPr="00BA2469" w:rsidRDefault="003C5059" w:rsidP="00631C99">
      <w:pPr>
        <w:rPr>
          <w:lang w:eastAsia="bg-BG"/>
        </w:rPr>
      </w:pPr>
      <w:r w:rsidRPr="00BA2469">
        <w:rPr>
          <w:b/>
          <w:i/>
          <w:lang w:eastAsia="bg-BG"/>
        </w:rPr>
        <w:t xml:space="preserve">ЗАБЕЛЕЖКА: </w:t>
      </w:r>
      <w:r w:rsidRPr="00BA2469">
        <w:rPr>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bookmarkEnd w:id="0"/>
    <w:p w:rsidR="003C5059" w:rsidRPr="00BA2469" w:rsidRDefault="003C5059">
      <w:pPr>
        <w:spacing w:after="120" w:line="240" w:lineRule="auto"/>
        <w:rPr>
          <w:szCs w:val="24"/>
        </w:rPr>
      </w:pPr>
    </w:p>
    <w:sectPr w:rsidR="003C5059" w:rsidRPr="00BA2469" w:rsidSect="00014C8C">
      <w:headerReference w:type="default" r:id="rId15"/>
      <w:footerReference w:type="even" r:id="rId16"/>
      <w:footerReference w:type="default" r:id="rId17"/>
      <w:footerReference w:type="first" r:id="rId18"/>
      <w:pgSz w:w="11906" w:h="16838" w:code="9"/>
      <w:pgMar w:top="-993" w:right="1106" w:bottom="1080" w:left="1267"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9D8" w:rsidRDefault="003A59D8">
      <w:pPr>
        <w:spacing w:line="240" w:lineRule="auto"/>
      </w:pPr>
      <w:r>
        <w:separator/>
      </w:r>
    </w:p>
  </w:endnote>
  <w:endnote w:type="continuationSeparator" w:id="0">
    <w:p w:rsidR="003A59D8" w:rsidRDefault="003A59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altName w:val="Wingdings 3"/>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FD" w:rsidRDefault="004E237D" w:rsidP="002A1ACD">
    <w:pPr>
      <w:pStyle w:val="Footer"/>
      <w:framePr w:wrap="around" w:vAnchor="text" w:hAnchor="margin" w:xAlign="right" w:y="1"/>
      <w:rPr>
        <w:rStyle w:val="PageNumber"/>
      </w:rPr>
    </w:pPr>
    <w:r>
      <w:rPr>
        <w:rStyle w:val="PageNumber"/>
      </w:rPr>
      <w:fldChar w:fldCharType="begin"/>
    </w:r>
    <w:r w:rsidR="00796DFD">
      <w:rPr>
        <w:rStyle w:val="PageNumber"/>
      </w:rPr>
      <w:instrText xml:space="preserve">PAGE  </w:instrText>
    </w:r>
    <w:r>
      <w:rPr>
        <w:rStyle w:val="PageNumber"/>
      </w:rPr>
      <w:fldChar w:fldCharType="end"/>
    </w:r>
  </w:p>
  <w:p w:rsidR="00796DFD" w:rsidRDefault="00796DFD" w:rsidP="002A1ACD">
    <w:pPr>
      <w:pStyle w:val="Footer"/>
      <w:ind w:right="360"/>
    </w:pPr>
  </w:p>
  <w:p w:rsidR="00796DFD" w:rsidRDefault="00796DFD"/>
  <w:p w:rsidR="00796DFD" w:rsidRDefault="00796DFD"/>
  <w:p w:rsidR="00796DFD" w:rsidRDefault="00796DF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310714"/>
      <w:docPartObj>
        <w:docPartGallery w:val="Page Numbers (Bottom of Page)"/>
        <w:docPartUnique/>
      </w:docPartObj>
    </w:sdtPr>
    <w:sdtEndPr>
      <w:rPr>
        <w:noProof/>
      </w:rPr>
    </w:sdtEndPr>
    <w:sdtContent>
      <w:p w:rsidR="00796DFD" w:rsidRDefault="00A45697">
        <w:pPr>
          <w:pStyle w:val="Footer"/>
          <w:jc w:val="right"/>
        </w:pPr>
        <w:r>
          <w:fldChar w:fldCharType="begin"/>
        </w:r>
        <w:r>
          <w:instrText xml:space="preserve"> PAGE   \* MERGEFORMAT </w:instrText>
        </w:r>
        <w:r>
          <w:fldChar w:fldCharType="separate"/>
        </w:r>
        <w:r w:rsidR="00322536">
          <w:rPr>
            <w:noProof/>
          </w:rPr>
          <w:t>18</w:t>
        </w:r>
        <w:r>
          <w:rPr>
            <w:noProof/>
          </w:rPr>
          <w:fldChar w:fldCharType="end"/>
        </w:r>
      </w:p>
    </w:sdtContent>
  </w:sdt>
  <w:p w:rsidR="00796DFD" w:rsidRDefault="00796DF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FD" w:rsidRDefault="00796DFD"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9D8" w:rsidRDefault="003A59D8">
      <w:pPr>
        <w:spacing w:line="240" w:lineRule="auto"/>
      </w:pPr>
      <w:r>
        <w:separator/>
      </w:r>
    </w:p>
  </w:footnote>
  <w:footnote w:type="continuationSeparator" w:id="0">
    <w:p w:rsidR="003A59D8" w:rsidRDefault="003A59D8">
      <w:pPr>
        <w:spacing w:line="240" w:lineRule="auto"/>
      </w:pPr>
      <w:r>
        <w:continuationSeparator/>
      </w:r>
    </w:p>
  </w:footnote>
  <w:footnote w:id="1">
    <w:p w:rsidR="00796DFD" w:rsidRDefault="00796DFD"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796DFD" w:rsidRPr="00250256" w:rsidRDefault="00796DFD" w:rsidP="00250256">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ценовото си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DFD" w:rsidRDefault="00796DFD" w:rsidP="00BD739F">
    <w:pPr>
      <w:spacing w:before="0" w:line="240" w:lineRule="auto"/>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7B6"/>
    <w:multiLevelType w:val="hybridMultilevel"/>
    <w:tmpl w:val="3FB43612"/>
    <w:lvl w:ilvl="0" w:tplc="95542B72">
      <w:start w:val="1"/>
      <w:numFmt w:val="russianLower"/>
      <w:lvlText w:val="%1)"/>
      <w:lvlJc w:val="left"/>
      <w:pPr>
        <w:ind w:left="1999"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B236CC9"/>
    <w:multiLevelType w:val="hybridMultilevel"/>
    <w:tmpl w:val="3FE6B736"/>
    <w:lvl w:ilvl="0" w:tplc="0402000B">
      <w:start w:val="1"/>
      <w:numFmt w:val="bullet"/>
      <w:lvlText w:val=""/>
      <w:lvlJc w:val="left"/>
      <w:pPr>
        <w:ind w:left="1489" w:hanging="360"/>
      </w:pPr>
      <w:rPr>
        <w:rFonts w:ascii="Wingdings" w:hAnsi="Wingdings" w:hint="default"/>
      </w:rPr>
    </w:lvl>
    <w:lvl w:ilvl="1" w:tplc="04020003" w:tentative="1">
      <w:start w:val="1"/>
      <w:numFmt w:val="bullet"/>
      <w:lvlText w:val="o"/>
      <w:lvlJc w:val="left"/>
      <w:pPr>
        <w:ind w:left="2209" w:hanging="360"/>
      </w:pPr>
      <w:rPr>
        <w:rFonts w:ascii="Courier New" w:hAnsi="Courier New" w:cs="Courier New" w:hint="default"/>
      </w:rPr>
    </w:lvl>
    <w:lvl w:ilvl="2" w:tplc="04020005" w:tentative="1">
      <w:start w:val="1"/>
      <w:numFmt w:val="bullet"/>
      <w:lvlText w:val=""/>
      <w:lvlJc w:val="left"/>
      <w:pPr>
        <w:ind w:left="2929" w:hanging="360"/>
      </w:pPr>
      <w:rPr>
        <w:rFonts w:ascii="Wingdings" w:hAnsi="Wingdings" w:hint="default"/>
      </w:rPr>
    </w:lvl>
    <w:lvl w:ilvl="3" w:tplc="04020001" w:tentative="1">
      <w:start w:val="1"/>
      <w:numFmt w:val="bullet"/>
      <w:lvlText w:val=""/>
      <w:lvlJc w:val="left"/>
      <w:pPr>
        <w:ind w:left="3649" w:hanging="360"/>
      </w:pPr>
      <w:rPr>
        <w:rFonts w:ascii="Symbol" w:hAnsi="Symbol" w:hint="default"/>
      </w:rPr>
    </w:lvl>
    <w:lvl w:ilvl="4" w:tplc="04020003" w:tentative="1">
      <w:start w:val="1"/>
      <w:numFmt w:val="bullet"/>
      <w:lvlText w:val="o"/>
      <w:lvlJc w:val="left"/>
      <w:pPr>
        <w:ind w:left="4369" w:hanging="360"/>
      </w:pPr>
      <w:rPr>
        <w:rFonts w:ascii="Courier New" w:hAnsi="Courier New" w:cs="Courier New" w:hint="default"/>
      </w:rPr>
    </w:lvl>
    <w:lvl w:ilvl="5" w:tplc="04020005" w:tentative="1">
      <w:start w:val="1"/>
      <w:numFmt w:val="bullet"/>
      <w:lvlText w:val=""/>
      <w:lvlJc w:val="left"/>
      <w:pPr>
        <w:ind w:left="5089" w:hanging="360"/>
      </w:pPr>
      <w:rPr>
        <w:rFonts w:ascii="Wingdings" w:hAnsi="Wingdings" w:hint="default"/>
      </w:rPr>
    </w:lvl>
    <w:lvl w:ilvl="6" w:tplc="04020001" w:tentative="1">
      <w:start w:val="1"/>
      <w:numFmt w:val="bullet"/>
      <w:lvlText w:val=""/>
      <w:lvlJc w:val="left"/>
      <w:pPr>
        <w:ind w:left="5809" w:hanging="360"/>
      </w:pPr>
      <w:rPr>
        <w:rFonts w:ascii="Symbol" w:hAnsi="Symbol" w:hint="default"/>
      </w:rPr>
    </w:lvl>
    <w:lvl w:ilvl="7" w:tplc="04020003" w:tentative="1">
      <w:start w:val="1"/>
      <w:numFmt w:val="bullet"/>
      <w:lvlText w:val="o"/>
      <w:lvlJc w:val="left"/>
      <w:pPr>
        <w:ind w:left="6529" w:hanging="360"/>
      </w:pPr>
      <w:rPr>
        <w:rFonts w:ascii="Courier New" w:hAnsi="Courier New" w:cs="Courier New" w:hint="default"/>
      </w:rPr>
    </w:lvl>
    <w:lvl w:ilvl="8" w:tplc="04020005" w:tentative="1">
      <w:start w:val="1"/>
      <w:numFmt w:val="bullet"/>
      <w:lvlText w:val=""/>
      <w:lvlJc w:val="left"/>
      <w:pPr>
        <w:ind w:left="7249" w:hanging="360"/>
      </w:pPr>
      <w:rPr>
        <w:rFonts w:ascii="Wingdings" w:hAnsi="Wingdings" w:hint="default"/>
      </w:rPr>
    </w:lvl>
  </w:abstractNum>
  <w:abstractNum w:abstractNumId="2">
    <w:nsid w:val="0CB4012A"/>
    <w:multiLevelType w:val="hybridMultilevel"/>
    <w:tmpl w:val="DC14810E"/>
    <w:lvl w:ilvl="0" w:tplc="2194AC92">
      <w:start w:val="3"/>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nsid w:val="1CEF3E91"/>
    <w:multiLevelType w:val="hybridMultilevel"/>
    <w:tmpl w:val="1EC8228E"/>
    <w:lvl w:ilvl="0" w:tplc="8618C46C">
      <w:start w:val="1"/>
      <w:numFmt w:val="russianLower"/>
      <w:lvlText w:val="%1)"/>
      <w:lvlJc w:val="left"/>
      <w:pPr>
        <w:ind w:left="3079" w:hanging="360"/>
      </w:pPr>
      <w:rPr>
        <w:rFonts w:hint="default"/>
      </w:rPr>
    </w:lvl>
    <w:lvl w:ilvl="1" w:tplc="95542B72">
      <w:start w:val="1"/>
      <w:numFmt w:val="russianLower"/>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6">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7">
    <w:nsid w:val="2B7B3EBD"/>
    <w:multiLevelType w:val="multilevel"/>
    <w:tmpl w:val="D978801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8">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7A3F1C"/>
    <w:multiLevelType w:val="hybridMultilevel"/>
    <w:tmpl w:val="975C2F9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E185948"/>
    <w:multiLevelType w:val="hybridMultilevel"/>
    <w:tmpl w:val="C128A0D2"/>
    <w:lvl w:ilvl="0" w:tplc="04020001">
      <w:start w:val="1"/>
      <w:numFmt w:val="bullet"/>
      <w:lvlText w:val=""/>
      <w:lvlJc w:val="left"/>
      <w:pPr>
        <w:ind w:left="1568" w:hanging="360"/>
      </w:pPr>
      <w:rPr>
        <w:rFonts w:ascii="Symbol" w:hAnsi="Symbol" w:hint="default"/>
      </w:rPr>
    </w:lvl>
    <w:lvl w:ilvl="1" w:tplc="04020003" w:tentative="1">
      <w:start w:val="1"/>
      <w:numFmt w:val="bullet"/>
      <w:lvlText w:val="o"/>
      <w:lvlJc w:val="left"/>
      <w:pPr>
        <w:ind w:left="2288" w:hanging="360"/>
      </w:pPr>
      <w:rPr>
        <w:rFonts w:ascii="Courier New" w:hAnsi="Courier New" w:cs="Courier New" w:hint="default"/>
      </w:rPr>
    </w:lvl>
    <w:lvl w:ilvl="2" w:tplc="04020005" w:tentative="1">
      <w:start w:val="1"/>
      <w:numFmt w:val="bullet"/>
      <w:lvlText w:val=""/>
      <w:lvlJc w:val="left"/>
      <w:pPr>
        <w:ind w:left="3008" w:hanging="360"/>
      </w:pPr>
      <w:rPr>
        <w:rFonts w:ascii="Wingdings" w:hAnsi="Wingdings" w:hint="default"/>
      </w:rPr>
    </w:lvl>
    <w:lvl w:ilvl="3" w:tplc="04020001" w:tentative="1">
      <w:start w:val="1"/>
      <w:numFmt w:val="bullet"/>
      <w:lvlText w:val=""/>
      <w:lvlJc w:val="left"/>
      <w:pPr>
        <w:ind w:left="3728" w:hanging="360"/>
      </w:pPr>
      <w:rPr>
        <w:rFonts w:ascii="Symbol" w:hAnsi="Symbol" w:hint="default"/>
      </w:rPr>
    </w:lvl>
    <w:lvl w:ilvl="4" w:tplc="04020003" w:tentative="1">
      <w:start w:val="1"/>
      <w:numFmt w:val="bullet"/>
      <w:lvlText w:val="o"/>
      <w:lvlJc w:val="left"/>
      <w:pPr>
        <w:ind w:left="4448" w:hanging="360"/>
      </w:pPr>
      <w:rPr>
        <w:rFonts w:ascii="Courier New" w:hAnsi="Courier New" w:cs="Courier New" w:hint="default"/>
      </w:rPr>
    </w:lvl>
    <w:lvl w:ilvl="5" w:tplc="04020005" w:tentative="1">
      <w:start w:val="1"/>
      <w:numFmt w:val="bullet"/>
      <w:lvlText w:val=""/>
      <w:lvlJc w:val="left"/>
      <w:pPr>
        <w:ind w:left="5168" w:hanging="360"/>
      </w:pPr>
      <w:rPr>
        <w:rFonts w:ascii="Wingdings" w:hAnsi="Wingdings" w:hint="default"/>
      </w:rPr>
    </w:lvl>
    <w:lvl w:ilvl="6" w:tplc="04020001" w:tentative="1">
      <w:start w:val="1"/>
      <w:numFmt w:val="bullet"/>
      <w:lvlText w:val=""/>
      <w:lvlJc w:val="left"/>
      <w:pPr>
        <w:ind w:left="5888" w:hanging="360"/>
      </w:pPr>
      <w:rPr>
        <w:rFonts w:ascii="Symbol" w:hAnsi="Symbol" w:hint="default"/>
      </w:rPr>
    </w:lvl>
    <w:lvl w:ilvl="7" w:tplc="04020003" w:tentative="1">
      <w:start w:val="1"/>
      <w:numFmt w:val="bullet"/>
      <w:lvlText w:val="o"/>
      <w:lvlJc w:val="left"/>
      <w:pPr>
        <w:ind w:left="6608" w:hanging="360"/>
      </w:pPr>
      <w:rPr>
        <w:rFonts w:ascii="Courier New" w:hAnsi="Courier New" w:cs="Courier New" w:hint="default"/>
      </w:rPr>
    </w:lvl>
    <w:lvl w:ilvl="8" w:tplc="04020005" w:tentative="1">
      <w:start w:val="1"/>
      <w:numFmt w:val="bullet"/>
      <w:lvlText w:val=""/>
      <w:lvlJc w:val="left"/>
      <w:pPr>
        <w:ind w:left="7328" w:hanging="360"/>
      </w:pPr>
      <w:rPr>
        <w:rFonts w:ascii="Wingdings" w:hAnsi="Wingdings" w:hint="default"/>
      </w:rPr>
    </w:lvl>
  </w:abstractNum>
  <w:abstractNum w:abstractNumId="12">
    <w:nsid w:val="41035BED"/>
    <w:multiLevelType w:val="hybridMultilevel"/>
    <w:tmpl w:val="5600A3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14">
    <w:nsid w:val="5E2C7B1D"/>
    <w:multiLevelType w:val="multilevel"/>
    <w:tmpl w:val="D8469F92"/>
    <w:lvl w:ilvl="0">
      <w:start w:val="1"/>
      <w:numFmt w:val="decimal"/>
      <w:lvlText w:val="%1."/>
      <w:lvlJc w:val="left"/>
      <w:pPr>
        <w:ind w:left="1069" w:hanging="360"/>
      </w:pPr>
      <w:rPr>
        <w:rFonts w:hint="default"/>
      </w:rPr>
    </w:lvl>
    <w:lvl w:ilvl="1">
      <w:start w:val="1"/>
      <w:numFmt w:val="decimal"/>
      <w:isLgl/>
      <w:lvlText w:val="%1.%2."/>
      <w:lvlJc w:val="left"/>
      <w:pPr>
        <w:ind w:left="1144" w:hanging="43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5">
    <w:nsid w:val="5E3D1852"/>
    <w:multiLevelType w:val="hybridMultilevel"/>
    <w:tmpl w:val="6E32DA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nsid w:val="7C0A6E01"/>
    <w:multiLevelType w:val="hybridMultilevel"/>
    <w:tmpl w:val="E292B09C"/>
    <w:lvl w:ilvl="0" w:tplc="8618C46C">
      <w:start w:val="1"/>
      <w:numFmt w:val="russianLower"/>
      <w:lvlText w:val="%1)"/>
      <w:lvlJc w:val="left"/>
      <w:pPr>
        <w:ind w:left="3079"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3"/>
  </w:num>
  <w:num w:numId="4">
    <w:abstractNumId w:val="18"/>
  </w:num>
  <w:num w:numId="5">
    <w:abstractNumId w:val="9"/>
  </w:num>
  <w:num w:numId="6">
    <w:abstractNumId w:val="13"/>
  </w:num>
  <w:num w:numId="7">
    <w:abstractNumId w:val="8"/>
  </w:num>
  <w:num w:numId="8">
    <w:abstractNumId w:val="5"/>
  </w:num>
  <w:num w:numId="9">
    <w:abstractNumId w:val="16"/>
  </w:num>
  <w:num w:numId="10">
    <w:abstractNumId w:val="12"/>
  </w:num>
  <w:num w:numId="11">
    <w:abstractNumId w:val="10"/>
  </w:num>
  <w:num w:numId="12">
    <w:abstractNumId w:val="14"/>
  </w:num>
  <w:num w:numId="13">
    <w:abstractNumId w:val="1"/>
  </w:num>
  <w:num w:numId="14">
    <w:abstractNumId w:val="11"/>
  </w:num>
  <w:num w:numId="15">
    <w:abstractNumId w:val="2"/>
  </w:num>
  <w:num w:numId="16">
    <w:abstractNumId w:val="0"/>
  </w:num>
  <w:num w:numId="17">
    <w:abstractNumId w:val="17"/>
  </w:num>
  <w:num w:numId="18">
    <w:abstractNumId w:val="4"/>
  </w:num>
  <w:num w:numId="19">
    <w:abstractNumId w:val="15"/>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илвана Ангеловска-Тодорова">
    <w15:presenceInfo w15:providerId="AD" w15:userId="S-1-5-21-1390837525-253515866-931750244-468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2A1ACD"/>
    <w:rsid w:val="000045B0"/>
    <w:rsid w:val="00004F8E"/>
    <w:rsid w:val="000054BE"/>
    <w:rsid w:val="00010F65"/>
    <w:rsid w:val="00010F85"/>
    <w:rsid w:val="0001141B"/>
    <w:rsid w:val="0001215E"/>
    <w:rsid w:val="00014AF3"/>
    <w:rsid w:val="00014C8C"/>
    <w:rsid w:val="00017682"/>
    <w:rsid w:val="0002049F"/>
    <w:rsid w:val="000242FD"/>
    <w:rsid w:val="000270D1"/>
    <w:rsid w:val="00031E3C"/>
    <w:rsid w:val="00033DA2"/>
    <w:rsid w:val="00035A7B"/>
    <w:rsid w:val="0003676B"/>
    <w:rsid w:val="00037B59"/>
    <w:rsid w:val="00041089"/>
    <w:rsid w:val="00047EBF"/>
    <w:rsid w:val="0005111B"/>
    <w:rsid w:val="000529E1"/>
    <w:rsid w:val="00053AD9"/>
    <w:rsid w:val="00056899"/>
    <w:rsid w:val="00056A76"/>
    <w:rsid w:val="00057B75"/>
    <w:rsid w:val="000602CA"/>
    <w:rsid w:val="000618B5"/>
    <w:rsid w:val="00064A7A"/>
    <w:rsid w:val="00064F7F"/>
    <w:rsid w:val="000662B9"/>
    <w:rsid w:val="00070546"/>
    <w:rsid w:val="00073A72"/>
    <w:rsid w:val="0007570A"/>
    <w:rsid w:val="00075911"/>
    <w:rsid w:val="0007631D"/>
    <w:rsid w:val="0008087B"/>
    <w:rsid w:val="000810BA"/>
    <w:rsid w:val="00082725"/>
    <w:rsid w:val="00083566"/>
    <w:rsid w:val="000861A8"/>
    <w:rsid w:val="000865BD"/>
    <w:rsid w:val="0009012F"/>
    <w:rsid w:val="000909F1"/>
    <w:rsid w:val="00093DB7"/>
    <w:rsid w:val="00094068"/>
    <w:rsid w:val="00094DD7"/>
    <w:rsid w:val="0009708B"/>
    <w:rsid w:val="00097509"/>
    <w:rsid w:val="000A1AAB"/>
    <w:rsid w:val="000A4663"/>
    <w:rsid w:val="000A4D12"/>
    <w:rsid w:val="000A779F"/>
    <w:rsid w:val="000B01EB"/>
    <w:rsid w:val="000B35DC"/>
    <w:rsid w:val="000B4630"/>
    <w:rsid w:val="000B50E2"/>
    <w:rsid w:val="000B7F42"/>
    <w:rsid w:val="000C0143"/>
    <w:rsid w:val="000C06F4"/>
    <w:rsid w:val="000C2E7C"/>
    <w:rsid w:val="000C2ECC"/>
    <w:rsid w:val="000C3504"/>
    <w:rsid w:val="000C5BAA"/>
    <w:rsid w:val="000C5EFD"/>
    <w:rsid w:val="000C62E6"/>
    <w:rsid w:val="000C6ADD"/>
    <w:rsid w:val="000D203A"/>
    <w:rsid w:val="000D286E"/>
    <w:rsid w:val="000D2B50"/>
    <w:rsid w:val="000D42A1"/>
    <w:rsid w:val="000D6A9D"/>
    <w:rsid w:val="000D7B5A"/>
    <w:rsid w:val="000D7E28"/>
    <w:rsid w:val="000E159E"/>
    <w:rsid w:val="000E17DA"/>
    <w:rsid w:val="000E5B6D"/>
    <w:rsid w:val="000E7D3A"/>
    <w:rsid w:val="000F1F50"/>
    <w:rsid w:val="000F488B"/>
    <w:rsid w:val="00100C41"/>
    <w:rsid w:val="001046FA"/>
    <w:rsid w:val="00107A91"/>
    <w:rsid w:val="00107EB7"/>
    <w:rsid w:val="00110DC2"/>
    <w:rsid w:val="001128B5"/>
    <w:rsid w:val="0011345D"/>
    <w:rsid w:val="00114AB7"/>
    <w:rsid w:val="00116B7C"/>
    <w:rsid w:val="00117D51"/>
    <w:rsid w:val="00122C50"/>
    <w:rsid w:val="00123D4E"/>
    <w:rsid w:val="001258BF"/>
    <w:rsid w:val="00126908"/>
    <w:rsid w:val="00130348"/>
    <w:rsid w:val="00131813"/>
    <w:rsid w:val="00132CBE"/>
    <w:rsid w:val="001363EF"/>
    <w:rsid w:val="00136936"/>
    <w:rsid w:val="00137976"/>
    <w:rsid w:val="00141FBD"/>
    <w:rsid w:val="00143E6A"/>
    <w:rsid w:val="00144147"/>
    <w:rsid w:val="0014608E"/>
    <w:rsid w:val="00146AF1"/>
    <w:rsid w:val="001476D0"/>
    <w:rsid w:val="001532C8"/>
    <w:rsid w:val="00154A90"/>
    <w:rsid w:val="001551A5"/>
    <w:rsid w:val="00155BFC"/>
    <w:rsid w:val="0016242B"/>
    <w:rsid w:val="0016257B"/>
    <w:rsid w:val="001638E4"/>
    <w:rsid w:val="00164311"/>
    <w:rsid w:val="00165171"/>
    <w:rsid w:val="00165B3D"/>
    <w:rsid w:val="00167F6C"/>
    <w:rsid w:val="00172FE0"/>
    <w:rsid w:val="0017624B"/>
    <w:rsid w:val="0018394D"/>
    <w:rsid w:val="001854F5"/>
    <w:rsid w:val="001856CB"/>
    <w:rsid w:val="001910EF"/>
    <w:rsid w:val="0019125A"/>
    <w:rsid w:val="00192BC0"/>
    <w:rsid w:val="001960EB"/>
    <w:rsid w:val="00196158"/>
    <w:rsid w:val="001A3BE7"/>
    <w:rsid w:val="001B0416"/>
    <w:rsid w:val="001B30A6"/>
    <w:rsid w:val="001B31B2"/>
    <w:rsid w:val="001B33D6"/>
    <w:rsid w:val="001B70AE"/>
    <w:rsid w:val="001B7635"/>
    <w:rsid w:val="001C1F37"/>
    <w:rsid w:val="001C2B3D"/>
    <w:rsid w:val="001C3002"/>
    <w:rsid w:val="001C387E"/>
    <w:rsid w:val="001C38CB"/>
    <w:rsid w:val="001C45AE"/>
    <w:rsid w:val="001C7121"/>
    <w:rsid w:val="001C7497"/>
    <w:rsid w:val="001D20E9"/>
    <w:rsid w:val="001D2170"/>
    <w:rsid w:val="001D22FE"/>
    <w:rsid w:val="001D4AAC"/>
    <w:rsid w:val="001D724A"/>
    <w:rsid w:val="001E19CF"/>
    <w:rsid w:val="001E22AF"/>
    <w:rsid w:val="001E368F"/>
    <w:rsid w:val="001E4B59"/>
    <w:rsid w:val="001E5186"/>
    <w:rsid w:val="001E7547"/>
    <w:rsid w:val="001F1B7A"/>
    <w:rsid w:val="001F3199"/>
    <w:rsid w:val="001F44D0"/>
    <w:rsid w:val="001F79F3"/>
    <w:rsid w:val="002007EA"/>
    <w:rsid w:val="002059AA"/>
    <w:rsid w:val="00207559"/>
    <w:rsid w:val="002113C9"/>
    <w:rsid w:val="00211B34"/>
    <w:rsid w:val="00211CA9"/>
    <w:rsid w:val="00212AF7"/>
    <w:rsid w:val="00214930"/>
    <w:rsid w:val="002178BF"/>
    <w:rsid w:val="00225113"/>
    <w:rsid w:val="00230047"/>
    <w:rsid w:val="00235D6C"/>
    <w:rsid w:val="0023753C"/>
    <w:rsid w:val="00237AAC"/>
    <w:rsid w:val="00237AC3"/>
    <w:rsid w:val="00243A02"/>
    <w:rsid w:val="00244AA2"/>
    <w:rsid w:val="00245BF5"/>
    <w:rsid w:val="00247E8D"/>
    <w:rsid w:val="00250256"/>
    <w:rsid w:val="00260837"/>
    <w:rsid w:val="00260DC8"/>
    <w:rsid w:val="002636A0"/>
    <w:rsid w:val="00263AAF"/>
    <w:rsid w:val="00265815"/>
    <w:rsid w:val="00265F1A"/>
    <w:rsid w:val="00271191"/>
    <w:rsid w:val="0027179A"/>
    <w:rsid w:val="00273C4E"/>
    <w:rsid w:val="00274C92"/>
    <w:rsid w:val="00277E17"/>
    <w:rsid w:val="002821B9"/>
    <w:rsid w:val="00286995"/>
    <w:rsid w:val="002929BA"/>
    <w:rsid w:val="002971D7"/>
    <w:rsid w:val="0029728D"/>
    <w:rsid w:val="00297459"/>
    <w:rsid w:val="002A1ACD"/>
    <w:rsid w:val="002A2545"/>
    <w:rsid w:val="002A3A19"/>
    <w:rsid w:val="002A3EC0"/>
    <w:rsid w:val="002A6026"/>
    <w:rsid w:val="002A7A57"/>
    <w:rsid w:val="002B0014"/>
    <w:rsid w:val="002B002B"/>
    <w:rsid w:val="002B0C41"/>
    <w:rsid w:val="002B2ECE"/>
    <w:rsid w:val="002B4437"/>
    <w:rsid w:val="002B5A8A"/>
    <w:rsid w:val="002B61FE"/>
    <w:rsid w:val="002B6386"/>
    <w:rsid w:val="002C16AC"/>
    <w:rsid w:val="002C731D"/>
    <w:rsid w:val="002C7DB7"/>
    <w:rsid w:val="002D2FAD"/>
    <w:rsid w:val="002D30B6"/>
    <w:rsid w:val="002D4C93"/>
    <w:rsid w:val="002D6C4C"/>
    <w:rsid w:val="002E09E8"/>
    <w:rsid w:val="002E36EC"/>
    <w:rsid w:val="002E42C4"/>
    <w:rsid w:val="002E5C95"/>
    <w:rsid w:val="002F13AA"/>
    <w:rsid w:val="002F2B1C"/>
    <w:rsid w:val="002F4330"/>
    <w:rsid w:val="002F47FA"/>
    <w:rsid w:val="002F787B"/>
    <w:rsid w:val="002F7FDA"/>
    <w:rsid w:val="003010F3"/>
    <w:rsid w:val="003012ED"/>
    <w:rsid w:val="00302848"/>
    <w:rsid w:val="003049E5"/>
    <w:rsid w:val="00305497"/>
    <w:rsid w:val="003078DD"/>
    <w:rsid w:val="003157C3"/>
    <w:rsid w:val="003159D7"/>
    <w:rsid w:val="003161B4"/>
    <w:rsid w:val="00320C92"/>
    <w:rsid w:val="00321FA3"/>
    <w:rsid w:val="00322536"/>
    <w:rsid w:val="0033114F"/>
    <w:rsid w:val="00332424"/>
    <w:rsid w:val="00332447"/>
    <w:rsid w:val="00340953"/>
    <w:rsid w:val="00343743"/>
    <w:rsid w:val="003446B3"/>
    <w:rsid w:val="0034601D"/>
    <w:rsid w:val="0035128D"/>
    <w:rsid w:val="00353584"/>
    <w:rsid w:val="00354D07"/>
    <w:rsid w:val="00355158"/>
    <w:rsid w:val="00357B76"/>
    <w:rsid w:val="00357D2A"/>
    <w:rsid w:val="003604E3"/>
    <w:rsid w:val="0036335A"/>
    <w:rsid w:val="00364977"/>
    <w:rsid w:val="003654E7"/>
    <w:rsid w:val="00366FE5"/>
    <w:rsid w:val="00373E58"/>
    <w:rsid w:val="0037543C"/>
    <w:rsid w:val="00375B7B"/>
    <w:rsid w:val="00376737"/>
    <w:rsid w:val="00376D89"/>
    <w:rsid w:val="003777F5"/>
    <w:rsid w:val="00377C20"/>
    <w:rsid w:val="00377DD6"/>
    <w:rsid w:val="00380B7F"/>
    <w:rsid w:val="0038135A"/>
    <w:rsid w:val="00381B9A"/>
    <w:rsid w:val="00382F27"/>
    <w:rsid w:val="00385882"/>
    <w:rsid w:val="003878B8"/>
    <w:rsid w:val="003927F3"/>
    <w:rsid w:val="003950E8"/>
    <w:rsid w:val="0039599C"/>
    <w:rsid w:val="00396598"/>
    <w:rsid w:val="003A0B30"/>
    <w:rsid w:val="003A0FFD"/>
    <w:rsid w:val="003A376F"/>
    <w:rsid w:val="003A5735"/>
    <w:rsid w:val="003A59D8"/>
    <w:rsid w:val="003A6381"/>
    <w:rsid w:val="003A7E40"/>
    <w:rsid w:val="003B0CAA"/>
    <w:rsid w:val="003B2153"/>
    <w:rsid w:val="003B22F3"/>
    <w:rsid w:val="003B2A04"/>
    <w:rsid w:val="003B302A"/>
    <w:rsid w:val="003B3C95"/>
    <w:rsid w:val="003B43C8"/>
    <w:rsid w:val="003B5F40"/>
    <w:rsid w:val="003B6829"/>
    <w:rsid w:val="003B7514"/>
    <w:rsid w:val="003C140B"/>
    <w:rsid w:val="003C2418"/>
    <w:rsid w:val="003C2A34"/>
    <w:rsid w:val="003C45B8"/>
    <w:rsid w:val="003C5059"/>
    <w:rsid w:val="003C5592"/>
    <w:rsid w:val="003C7409"/>
    <w:rsid w:val="003D0973"/>
    <w:rsid w:val="003D098A"/>
    <w:rsid w:val="003D2722"/>
    <w:rsid w:val="003D52AE"/>
    <w:rsid w:val="003D6495"/>
    <w:rsid w:val="003D7111"/>
    <w:rsid w:val="003E04C3"/>
    <w:rsid w:val="003E1447"/>
    <w:rsid w:val="003E1C1F"/>
    <w:rsid w:val="003E2442"/>
    <w:rsid w:val="003E3825"/>
    <w:rsid w:val="003E4483"/>
    <w:rsid w:val="003E5DAA"/>
    <w:rsid w:val="003E707F"/>
    <w:rsid w:val="003F0139"/>
    <w:rsid w:val="003F2CF4"/>
    <w:rsid w:val="003F32DA"/>
    <w:rsid w:val="003F7834"/>
    <w:rsid w:val="0040071A"/>
    <w:rsid w:val="00402995"/>
    <w:rsid w:val="00402B14"/>
    <w:rsid w:val="004033BF"/>
    <w:rsid w:val="00403E48"/>
    <w:rsid w:val="00404043"/>
    <w:rsid w:val="00405D57"/>
    <w:rsid w:val="0040625F"/>
    <w:rsid w:val="00412394"/>
    <w:rsid w:val="00421423"/>
    <w:rsid w:val="00421BF2"/>
    <w:rsid w:val="00422089"/>
    <w:rsid w:val="0042492F"/>
    <w:rsid w:val="00426639"/>
    <w:rsid w:val="00426B3D"/>
    <w:rsid w:val="00427799"/>
    <w:rsid w:val="00427DE8"/>
    <w:rsid w:val="0043027F"/>
    <w:rsid w:val="00433B90"/>
    <w:rsid w:val="0043662C"/>
    <w:rsid w:val="0044357F"/>
    <w:rsid w:val="0044470C"/>
    <w:rsid w:val="00447391"/>
    <w:rsid w:val="00450FD4"/>
    <w:rsid w:val="004545A8"/>
    <w:rsid w:val="00455228"/>
    <w:rsid w:val="004558A5"/>
    <w:rsid w:val="00456343"/>
    <w:rsid w:val="00460685"/>
    <w:rsid w:val="00463172"/>
    <w:rsid w:val="00465A72"/>
    <w:rsid w:val="00466CBB"/>
    <w:rsid w:val="00466D68"/>
    <w:rsid w:val="004708C1"/>
    <w:rsid w:val="004711FD"/>
    <w:rsid w:val="004719E0"/>
    <w:rsid w:val="00472A1C"/>
    <w:rsid w:val="0047309C"/>
    <w:rsid w:val="00476EEA"/>
    <w:rsid w:val="0048059B"/>
    <w:rsid w:val="00480F61"/>
    <w:rsid w:val="00482745"/>
    <w:rsid w:val="00483185"/>
    <w:rsid w:val="004850B6"/>
    <w:rsid w:val="00485B5B"/>
    <w:rsid w:val="00487FB0"/>
    <w:rsid w:val="004904BA"/>
    <w:rsid w:val="00491C41"/>
    <w:rsid w:val="0049214E"/>
    <w:rsid w:val="0049313A"/>
    <w:rsid w:val="00494479"/>
    <w:rsid w:val="004946B1"/>
    <w:rsid w:val="0049511F"/>
    <w:rsid w:val="00495C0E"/>
    <w:rsid w:val="004971A2"/>
    <w:rsid w:val="004A3BCD"/>
    <w:rsid w:val="004A4740"/>
    <w:rsid w:val="004A4D17"/>
    <w:rsid w:val="004A6638"/>
    <w:rsid w:val="004B0C8C"/>
    <w:rsid w:val="004B266A"/>
    <w:rsid w:val="004B319C"/>
    <w:rsid w:val="004B3329"/>
    <w:rsid w:val="004B68E2"/>
    <w:rsid w:val="004B697B"/>
    <w:rsid w:val="004B6C8E"/>
    <w:rsid w:val="004C2459"/>
    <w:rsid w:val="004C299C"/>
    <w:rsid w:val="004C4629"/>
    <w:rsid w:val="004C6264"/>
    <w:rsid w:val="004D2A12"/>
    <w:rsid w:val="004D51C2"/>
    <w:rsid w:val="004D57EE"/>
    <w:rsid w:val="004E2268"/>
    <w:rsid w:val="004E237D"/>
    <w:rsid w:val="004E3995"/>
    <w:rsid w:val="004E475C"/>
    <w:rsid w:val="004F2618"/>
    <w:rsid w:val="004F298C"/>
    <w:rsid w:val="004F345F"/>
    <w:rsid w:val="004F55E5"/>
    <w:rsid w:val="004F5B37"/>
    <w:rsid w:val="004F6DA2"/>
    <w:rsid w:val="004F763E"/>
    <w:rsid w:val="00500E0F"/>
    <w:rsid w:val="00503DF0"/>
    <w:rsid w:val="00503F24"/>
    <w:rsid w:val="005047EA"/>
    <w:rsid w:val="00504E66"/>
    <w:rsid w:val="005101D7"/>
    <w:rsid w:val="005111CC"/>
    <w:rsid w:val="00512CAD"/>
    <w:rsid w:val="00513746"/>
    <w:rsid w:val="00513871"/>
    <w:rsid w:val="00513A53"/>
    <w:rsid w:val="005157B8"/>
    <w:rsid w:val="00517CF6"/>
    <w:rsid w:val="0052077B"/>
    <w:rsid w:val="00520CBC"/>
    <w:rsid w:val="005227C0"/>
    <w:rsid w:val="00522A09"/>
    <w:rsid w:val="005357C2"/>
    <w:rsid w:val="00540C0E"/>
    <w:rsid w:val="005440E9"/>
    <w:rsid w:val="005468AE"/>
    <w:rsid w:val="0055394A"/>
    <w:rsid w:val="00554295"/>
    <w:rsid w:val="00554591"/>
    <w:rsid w:val="00555DBA"/>
    <w:rsid w:val="00556FE9"/>
    <w:rsid w:val="00557DC3"/>
    <w:rsid w:val="0056052A"/>
    <w:rsid w:val="00562E17"/>
    <w:rsid w:val="00563C58"/>
    <w:rsid w:val="00563CD4"/>
    <w:rsid w:val="00564239"/>
    <w:rsid w:val="00565894"/>
    <w:rsid w:val="0057355D"/>
    <w:rsid w:val="00574906"/>
    <w:rsid w:val="00574F42"/>
    <w:rsid w:val="00576D25"/>
    <w:rsid w:val="005807E1"/>
    <w:rsid w:val="00583B06"/>
    <w:rsid w:val="005866FC"/>
    <w:rsid w:val="00587939"/>
    <w:rsid w:val="00590E66"/>
    <w:rsid w:val="005940EA"/>
    <w:rsid w:val="00595B07"/>
    <w:rsid w:val="005A1664"/>
    <w:rsid w:val="005A2585"/>
    <w:rsid w:val="005A280A"/>
    <w:rsid w:val="005A2903"/>
    <w:rsid w:val="005A341B"/>
    <w:rsid w:val="005A427D"/>
    <w:rsid w:val="005A57B2"/>
    <w:rsid w:val="005A5F2D"/>
    <w:rsid w:val="005A6F9A"/>
    <w:rsid w:val="005A737B"/>
    <w:rsid w:val="005A7664"/>
    <w:rsid w:val="005B121E"/>
    <w:rsid w:val="005B5A49"/>
    <w:rsid w:val="005B7C73"/>
    <w:rsid w:val="005C0573"/>
    <w:rsid w:val="005C1E24"/>
    <w:rsid w:val="005C2C7E"/>
    <w:rsid w:val="005C3297"/>
    <w:rsid w:val="005C3756"/>
    <w:rsid w:val="005C47DF"/>
    <w:rsid w:val="005C4984"/>
    <w:rsid w:val="005C6D2C"/>
    <w:rsid w:val="005D1261"/>
    <w:rsid w:val="005D1CB8"/>
    <w:rsid w:val="005D547F"/>
    <w:rsid w:val="005D5DDD"/>
    <w:rsid w:val="005D7C7A"/>
    <w:rsid w:val="005E08E6"/>
    <w:rsid w:val="005E1526"/>
    <w:rsid w:val="005E2523"/>
    <w:rsid w:val="005E6020"/>
    <w:rsid w:val="005E686B"/>
    <w:rsid w:val="005E6D0E"/>
    <w:rsid w:val="005F1E37"/>
    <w:rsid w:val="005F2F01"/>
    <w:rsid w:val="005F36FE"/>
    <w:rsid w:val="005F4DC8"/>
    <w:rsid w:val="005F54ED"/>
    <w:rsid w:val="005F5B16"/>
    <w:rsid w:val="005F6342"/>
    <w:rsid w:val="005F71E6"/>
    <w:rsid w:val="00603EC8"/>
    <w:rsid w:val="00604674"/>
    <w:rsid w:val="00605506"/>
    <w:rsid w:val="00610A2D"/>
    <w:rsid w:val="00610CDD"/>
    <w:rsid w:val="006127B1"/>
    <w:rsid w:val="00614DE4"/>
    <w:rsid w:val="006229E5"/>
    <w:rsid w:val="006232AC"/>
    <w:rsid w:val="0062684A"/>
    <w:rsid w:val="006274CC"/>
    <w:rsid w:val="0063029C"/>
    <w:rsid w:val="006308D5"/>
    <w:rsid w:val="00631C99"/>
    <w:rsid w:val="00631D52"/>
    <w:rsid w:val="00633DE0"/>
    <w:rsid w:val="0063446A"/>
    <w:rsid w:val="00641D02"/>
    <w:rsid w:val="0064256A"/>
    <w:rsid w:val="00642F3E"/>
    <w:rsid w:val="00643C9C"/>
    <w:rsid w:val="0064466A"/>
    <w:rsid w:val="006446E5"/>
    <w:rsid w:val="0064653D"/>
    <w:rsid w:val="00650F90"/>
    <w:rsid w:val="006524DF"/>
    <w:rsid w:val="00652DE4"/>
    <w:rsid w:val="00653DD6"/>
    <w:rsid w:val="00656F63"/>
    <w:rsid w:val="00660784"/>
    <w:rsid w:val="00663A61"/>
    <w:rsid w:val="00663FB2"/>
    <w:rsid w:val="0066464A"/>
    <w:rsid w:val="00665D1A"/>
    <w:rsid w:val="00666ABB"/>
    <w:rsid w:val="006711E6"/>
    <w:rsid w:val="00674861"/>
    <w:rsid w:val="006762BE"/>
    <w:rsid w:val="00683E73"/>
    <w:rsid w:val="00685267"/>
    <w:rsid w:val="00686368"/>
    <w:rsid w:val="00686AE8"/>
    <w:rsid w:val="00687DC0"/>
    <w:rsid w:val="006904E0"/>
    <w:rsid w:val="00697E25"/>
    <w:rsid w:val="006A018C"/>
    <w:rsid w:val="006A132D"/>
    <w:rsid w:val="006A1CC4"/>
    <w:rsid w:val="006A2B0C"/>
    <w:rsid w:val="006A3EED"/>
    <w:rsid w:val="006A4AE7"/>
    <w:rsid w:val="006A7B05"/>
    <w:rsid w:val="006B10A2"/>
    <w:rsid w:val="006B189C"/>
    <w:rsid w:val="006B51DE"/>
    <w:rsid w:val="006B580A"/>
    <w:rsid w:val="006B6905"/>
    <w:rsid w:val="006C2202"/>
    <w:rsid w:val="006C2EE9"/>
    <w:rsid w:val="006C2F2A"/>
    <w:rsid w:val="006C7567"/>
    <w:rsid w:val="006D55C5"/>
    <w:rsid w:val="006D67F9"/>
    <w:rsid w:val="006D6D38"/>
    <w:rsid w:val="006D7709"/>
    <w:rsid w:val="006D7908"/>
    <w:rsid w:val="006E0AE3"/>
    <w:rsid w:val="006E0F6F"/>
    <w:rsid w:val="006E237D"/>
    <w:rsid w:val="006E2663"/>
    <w:rsid w:val="006E7E85"/>
    <w:rsid w:val="006F7562"/>
    <w:rsid w:val="00707826"/>
    <w:rsid w:val="00711F9A"/>
    <w:rsid w:val="00713A27"/>
    <w:rsid w:val="007162F0"/>
    <w:rsid w:val="007263EB"/>
    <w:rsid w:val="00727BA9"/>
    <w:rsid w:val="00734206"/>
    <w:rsid w:val="00736196"/>
    <w:rsid w:val="00741A53"/>
    <w:rsid w:val="007457B5"/>
    <w:rsid w:val="00747FD6"/>
    <w:rsid w:val="007545BB"/>
    <w:rsid w:val="00755783"/>
    <w:rsid w:val="00755B54"/>
    <w:rsid w:val="00755C5A"/>
    <w:rsid w:val="00756542"/>
    <w:rsid w:val="00756A9A"/>
    <w:rsid w:val="007571AB"/>
    <w:rsid w:val="00761E02"/>
    <w:rsid w:val="00764933"/>
    <w:rsid w:val="00772A79"/>
    <w:rsid w:val="007744AB"/>
    <w:rsid w:val="007751DC"/>
    <w:rsid w:val="00775428"/>
    <w:rsid w:val="007766C8"/>
    <w:rsid w:val="00777405"/>
    <w:rsid w:val="00785A9C"/>
    <w:rsid w:val="00785BEA"/>
    <w:rsid w:val="00787C84"/>
    <w:rsid w:val="0079015D"/>
    <w:rsid w:val="00790923"/>
    <w:rsid w:val="00794855"/>
    <w:rsid w:val="00795B95"/>
    <w:rsid w:val="00796330"/>
    <w:rsid w:val="00796DFD"/>
    <w:rsid w:val="00797371"/>
    <w:rsid w:val="007A241D"/>
    <w:rsid w:val="007A5072"/>
    <w:rsid w:val="007A5A92"/>
    <w:rsid w:val="007A7263"/>
    <w:rsid w:val="007B325E"/>
    <w:rsid w:val="007B43CA"/>
    <w:rsid w:val="007B520E"/>
    <w:rsid w:val="007B7049"/>
    <w:rsid w:val="007C3DD1"/>
    <w:rsid w:val="007C5D09"/>
    <w:rsid w:val="007C61C5"/>
    <w:rsid w:val="007C76C1"/>
    <w:rsid w:val="007C77AF"/>
    <w:rsid w:val="007C7B34"/>
    <w:rsid w:val="007D10E2"/>
    <w:rsid w:val="007D1637"/>
    <w:rsid w:val="007D2DE9"/>
    <w:rsid w:val="007D308B"/>
    <w:rsid w:val="007D4402"/>
    <w:rsid w:val="007D5B93"/>
    <w:rsid w:val="007D5D56"/>
    <w:rsid w:val="007E01CB"/>
    <w:rsid w:val="007E1937"/>
    <w:rsid w:val="007E2675"/>
    <w:rsid w:val="007E65C8"/>
    <w:rsid w:val="007E6AFB"/>
    <w:rsid w:val="007F050B"/>
    <w:rsid w:val="007F1AC8"/>
    <w:rsid w:val="00801E07"/>
    <w:rsid w:val="008029AF"/>
    <w:rsid w:val="00802DD9"/>
    <w:rsid w:val="008045FE"/>
    <w:rsid w:val="00805DEB"/>
    <w:rsid w:val="008072C9"/>
    <w:rsid w:val="00807AB4"/>
    <w:rsid w:val="00810008"/>
    <w:rsid w:val="0081747D"/>
    <w:rsid w:val="00822B85"/>
    <w:rsid w:val="00823A98"/>
    <w:rsid w:val="00827919"/>
    <w:rsid w:val="00830615"/>
    <w:rsid w:val="00830F03"/>
    <w:rsid w:val="00834040"/>
    <w:rsid w:val="00835910"/>
    <w:rsid w:val="00837A83"/>
    <w:rsid w:val="00841FE1"/>
    <w:rsid w:val="00842941"/>
    <w:rsid w:val="00846AC5"/>
    <w:rsid w:val="0085033A"/>
    <w:rsid w:val="00852D41"/>
    <w:rsid w:val="00856637"/>
    <w:rsid w:val="00860037"/>
    <w:rsid w:val="008634C9"/>
    <w:rsid w:val="0086416C"/>
    <w:rsid w:val="0086541D"/>
    <w:rsid w:val="00865AA4"/>
    <w:rsid w:val="00865F40"/>
    <w:rsid w:val="008664AB"/>
    <w:rsid w:val="0087058E"/>
    <w:rsid w:val="008713EC"/>
    <w:rsid w:val="00871558"/>
    <w:rsid w:val="008723BE"/>
    <w:rsid w:val="0087289F"/>
    <w:rsid w:val="00872F0F"/>
    <w:rsid w:val="00875014"/>
    <w:rsid w:val="00877BB0"/>
    <w:rsid w:val="00882732"/>
    <w:rsid w:val="008838C7"/>
    <w:rsid w:val="0088409B"/>
    <w:rsid w:val="0089289B"/>
    <w:rsid w:val="008942E8"/>
    <w:rsid w:val="00894567"/>
    <w:rsid w:val="00896956"/>
    <w:rsid w:val="00897013"/>
    <w:rsid w:val="008A240F"/>
    <w:rsid w:val="008A4702"/>
    <w:rsid w:val="008A49FB"/>
    <w:rsid w:val="008A67A9"/>
    <w:rsid w:val="008A732F"/>
    <w:rsid w:val="008A7F23"/>
    <w:rsid w:val="008B5603"/>
    <w:rsid w:val="008B605F"/>
    <w:rsid w:val="008B7670"/>
    <w:rsid w:val="008C11E5"/>
    <w:rsid w:val="008C1221"/>
    <w:rsid w:val="008C3285"/>
    <w:rsid w:val="008C338B"/>
    <w:rsid w:val="008C378D"/>
    <w:rsid w:val="008C580A"/>
    <w:rsid w:val="008D1134"/>
    <w:rsid w:val="008D187A"/>
    <w:rsid w:val="008D32D6"/>
    <w:rsid w:val="008D4CD7"/>
    <w:rsid w:val="008D5B6F"/>
    <w:rsid w:val="008E1F8A"/>
    <w:rsid w:val="008E28D0"/>
    <w:rsid w:val="008E6C6C"/>
    <w:rsid w:val="008E7537"/>
    <w:rsid w:val="008F0B1B"/>
    <w:rsid w:val="008F22BC"/>
    <w:rsid w:val="008F3CAF"/>
    <w:rsid w:val="008F67CA"/>
    <w:rsid w:val="00902FE3"/>
    <w:rsid w:val="009047F9"/>
    <w:rsid w:val="00904D92"/>
    <w:rsid w:val="00910650"/>
    <w:rsid w:val="0091116D"/>
    <w:rsid w:val="00912B27"/>
    <w:rsid w:val="00914FD6"/>
    <w:rsid w:val="009171CC"/>
    <w:rsid w:val="00917A9F"/>
    <w:rsid w:val="00924D7D"/>
    <w:rsid w:val="00925C99"/>
    <w:rsid w:val="00926343"/>
    <w:rsid w:val="00926D5E"/>
    <w:rsid w:val="00931318"/>
    <w:rsid w:val="00931782"/>
    <w:rsid w:val="00931E3F"/>
    <w:rsid w:val="00932593"/>
    <w:rsid w:val="009341BD"/>
    <w:rsid w:val="00935AFB"/>
    <w:rsid w:val="00936645"/>
    <w:rsid w:val="00940FB5"/>
    <w:rsid w:val="00944445"/>
    <w:rsid w:val="00947AC9"/>
    <w:rsid w:val="00953CF6"/>
    <w:rsid w:val="009576AC"/>
    <w:rsid w:val="00960BD2"/>
    <w:rsid w:val="00962700"/>
    <w:rsid w:val="00962A88"/>
    <w:rsid w:val="009708EC"/>
    <w:rsid w:val="0097153E"/>
    <w:rsid w:val="00971902"/>
    <w:rsid w:val="00973312"/>
    <w:rsid w:val="00973EC1"/>
    <w:rsid w:val="00974742"/>
    <w:rsid w:val="00974B94"/>
    <w:rsid w:val="009761E0"/>
    <w:rsid w:val="0097631E"/>
    <w:rsid w:val="0097680A"/>
    <w:rsid w:val="00976EEB"/>
    <w:rsid w:val="00976F1E"/>
    <w:rsid w:val="009773EC"/>
    <w:rsid w:val="00977F47"/>
    <w:rsid w:val="00980F48"/>
    <w:rsid w:val="009842F9"/>
    <w:rsid w:val="0098439B"/>
    <w:rsid w:val="00985549"/>
    <w:rsid w:val="009857C3"/>
    <w:rsid w:val="00986084"/>
    <w:rsid w:val="009921B4"/>
    <w:rsid w:val="00994752"/>
    <w:rsid w:val="00995C69"/>
    <w:rsid w:val="009A0AD8"/>
    <w:rsid w:val="009A0C9C"/>
    <w:rsid w:val="009A17ED"/>
    <w:rsid w:val="009A3664"/>
    <w:rsid w:val="009A57D2"/>
    <w:rsid w:val="009A7DC5"/>
    <w:rsid w:val="009A7E85"/>
    <w:rsid w:val="009B074B"/>
    <w:rsid w:val="009B34CA"/>
    <w:rsid w:val="009B359F"/>
    <w:rsid w:val="009B4EB8"/>
    <w:rsid w:val="009C0304"/>
    <w:rsid w:val="009C5C7A"/>
    <w:rsid w:val="009D07CA"/>
    <w:rsid w:val="009D2724"/>
    <w:rsid w:val="009D2DE3"/>
    <w:rsid w:val="009D702F"/>
    <w:rsid w:val="009D7744"/>
    <w:rsid w:val="009E19B4"/>
    <w:rsid w:val="009E2CDC"/>
    <w:rsid w:val="009E2EED"/>
    <w:rsid w:val="009E4568"/>
    <w:rsid w:val="009F25B9"/>
    <w:rsid w:val="009F2B3C"/>
    <w:rsid w:val="009F712E"/>
    <w:rsid w:val="00A010AB"/>
    <w:rsid w:val="00A03F95"/>
    <w:rsid w:val="00A05886"/>
    <w:rsid w:val="00A114B7"/>
    <w:rsid w:val="00A13E4B"/>
    <w:rsid w:val="00A14F6C"/>
    <w:rsid w:val="00A22398"/>
    <w:rsid w:val="00A24918"/>
    <w:rsid w:val="00A33C69"/>
    <w:rsid w:val="00A37B22"/>
    <w:rsid w:val="00A4000B"/>
    <w:rsid w:val="00A40585"/>
    <w:rsid w:val="00A40998"/>
    <w:rsid w:val="00A43025"/>
    <w:rsid w:val="00A4399F"/>
    <w:rsid w:val="00A44A36"/>
    <w:rsid w:val="00A44EF3"/>
    <w:rsid w:val="00A45697"/>
    <w:rsid w:val="00A45A2E"/>
    <w:rsid w:val="00A45AAC"/>
    <w:rsid w:val="00A51C42"/>
    <w:rsid w:val="00A52F02"/>
    <w:rsid w:val="00A54A3A"/>
    <w:rsid w:val="00A57253"/>
    <w:rsid w:val="00A57C02"/>
    <w:rsid w:val="00A605CC"/>
    <w:rsid w:val="00A61787"/>
    <w:rsid w:val="00A61AB4"/>
    <w:rsid w:val="00A6245A"/>
    <w:rsid w:val="00A64B0F"/>
    <w:rsid w:val="00A65C70"/>
    <w:rsid w:val="00A70A17"/>
    <w:rsid w:val="00A71DCE"/>
    <w:rsid w:val="00A72B8C"/>
    <w:rsid w:val="00A74F63"/>
    <w:rsid w:val="00A75FFD"/>
    <w:rsid w:val="00A7641C"/>
    <w:rsid w:val="00A80598"/>
    <w:rsid w:val="00A82229"/>
    <w:rsid w:val="00A83E9B"/>
    <w:rsid w:val="00A84E16"/>
    <w:rsid w:val="00A90E3F"/>
    <w:rsid w:val="00A91A12"/>
    <w:rsid w:val="00A9294A"/>
    <w:rsid w:val="00A94846"/>
    <w:rsid w:val="00A97B59"/>
    <w:rsid w:val="00AA66B2"/>
    <w:rsid w:val="00AA7EA6"/>
    <w:rsid w:val="00AB000F"/>
    <w:rsid w:val="00AB0B98"/>
    <w:rsid w:val="00AB106A"/>
    <w:rsid w:val="00AB4161"/>
    <w:rsid w:val="00AB454E"/>
    <w:rsid w:val="00AB533A"/>
    <w:rsid w:val="00AB5CBC"/>
    <w:rsid w:val="00AB61BC"/>
    <w:rsid w:val="00AB62FE"/>
    <w:rsid w:val="00AB69A1"/>
    <w:rsid w:val="00AC0B58"/>
    <w:rsid w:val="00AC14F2"/>
    <w:rsid w:val="00AC2469"/>
    <w:rsid w:val="00AC2520"/>
    <w:rsid w:val="00AC2709"/>
    <w:rsid w:val="00AC34FC"/>
    <w:rsid w:val="00AC6292"/>
    <w:rsid w:val="00AC693C"/>
    <w:rsid w:val="00AD18C4"/>
    <w:rsid w:val="00AD1D5F"/>
    <w:rsid w:val="00AD4919"/>
    <w:rsid w:val="00AD5F14"/>
    <w:rsid w:val="00AE03E5"/>
    <w:rsid w:val="00AE3DC3"/>
    <w:rsid w:val="00AE4691"/>
    <w:rsid w:val="00AE46DC"/>
    <w:rsid w:val="00AE7772"/>
    <w:rsid w:val="00AF10BA"/>
    <w:rsid w:val="00AF5646"/>
    <w:rsid w:val="00AF750E"/>
    <w:rsid w:val="00AF7A14"/>
    <w:rsid w:val="00AF7C32"/>
    <w:rsid w:val="00B01764"/>
    <w:rsid w:val="00B01A85"/>
    <w:rsid w:val="00B037C3"/>
    <w:rsid w:val="00B041BF"/>
    <w:rsid w:val="00B04444"/>
    <w:rsid w:val="00B04EBB"/>
    <w:rsid w:val="00B07261"/>
    <w:rsid w:val="00B077E0"/>
    <w:rsid w:val="00B13514"/>
    <w:rsid w:val="00B13DA2"/>
    <w:rsid w:val="00B16400"/>
    <w:rsid w:val="00B250F2"/>
    <w:rsid w:val="00B25CDF"/>
    <w:rsid w:val="00B33945"/>
    <w:rsid w:val="00B35A41"/>
    <w:rsid w:val="00B37AFA"/>
    <w:rsid w:val="00B43269"/>
    <w:rsid w:val="00B4342F"/>
    <w:rsid w:val="00B434BA"/>
    <w:rsid w:val="00B43BA8"/>
    <w:rsid w:val="00B43E8E"/>
    <w:rsid w:val="00B44D58"/>
    <w:rsid w:val="00B44E0F"/>
    <w:rsid w:val="00B465DB"/>
    <w:rsid w:val="00B47B11"/>
    <w:rsid w:val="00B50119"/>
    <w:rsid w:val="00B504B2"/>
    <w:rsid w:val="00B50B84"/>
    <w:rsid w:val="00B51FB3"/>
    <w:rsid w:val="00B53249"/>
    <w:rsid w:val="00B541AF"/>
    <w:rsid w:val="00B6010B"/>
    <w:rsid w:val="00B61D8F"/>
    <w:rsid w:val="00B623A4"/>
    <w:rsid w:val="00B62D21"/>
    <w:rsid w:val="00B63D25"/>
    <w:rsid w:val="00B64791"/>
    <w:rsid w:val="00B7121F"/>
    <w:rsid w:val="00B73DFE"/>
    <w:rsid w:val="00B75875"/>
    <w:rsid w:val="00B81D8C"/>
    <w:rsid w:val="00B82593"/>
    <w:rsid w:val="00B83938"/>
    <w:rsid w:val="00B84AA5"/>
    <w:rsid w:val="00B85453"/>
    <w:rsid w:val="00B85DFD"/>
    <w:rsid w:val="00B87BF0"/>
    <w:rsid w:val="00B917C1"/>
    <w:rsid w:val="00B920E2"/>
    <w:rsid w:val="00B94928"/>
    <w:rsid w:val="00B977D8"/>
    <w:rsid w:val="00B97887"/>
    <w:rsid w:val="00BA17B8"/>
    <w:rsid w:val="00BA1845"/>
    <w:rsid w:val="00BA18A5"/>
    <w:rsid w:val="00BA2469"/>
    <w:rsid w:val="00BA37CC"/>
    <w:rsid w:val="00BA5E0D"/>
    <w:rsid w:val="00BA69E8"/>
    <w:rsid w:val="00BA6BE2"/>
    <w:rsid w:val="00BA78C8"/>
    <w:rsid w:val="00BA7BDA"/>
    <w:rsid w:val="00BA7E15"/>
    <w:rsid w:val="00BB314D"/>
    <w:rsid w:val="00BB412F"/>
    <w:rsid w:val="00BB6823"/>
    <w:rsid w:val="00BB70E2"/>
    <w:rsid w:val="00BC0577"/>
    <w:rsid w:val="00BC442F"/>
    <w:rsid w:val="00BC6121"/>
    <w:rsid w:val="00BD1073"/>
    <w:rsid w:val="00BD16AD"/>
    <w:rsid w:val="00BD1A48"/>
    <w:rsid w:val="00BD205F"/>
    <w:rsid w:val="00BD739F"/>
    <w:rsid w:val="00BE2B63"/>
    <w:rsid w:val="00BE309B"/>
    <w:rsid w:val="00BE362B"/>
    <w:rsid w:val="00BE3B91"/>
    <w:rsid w:val="00BE3F31"/>
    <w:rsid w:val="00BE5287"/>
    <w:rsid w:val="00BE5364"/>
    <w:rsid w:val="00BE775E"/>
    <w:rsid w:val="00BE785A"/>
    <w:rsid w:val="00BF02FF"/>
    <w:rsid w:val="00BF126C"/>
    <w:rsid w:val="00BF236F"/>
    <w:rsid w:val="00C016D5"/>
    <w:rsid w:val="00C03783"/>
    <w:rsid w:val="00C042F9"/>
    <w:rsid w:val="00C10CE9"/>
    <w:rsid w:val="00C11FEC"/>
    <w:rsid w:val="00C122C0"/>
    <w:rsid w:val="00C1269E"/>
    <w:rsid w:val="00C140BB"/>
    <w:rsid w:val="00C14891"/>
    <w:rsid w:val="00C14D09"/>
    <w:rsid w:val="00C222A4"/>
    <w:rsid w:val="00C226D2"/>
    <w:rsid w:val="00C238F0"/>
    <w:rsid w:val="00C23B04"/>
    <w:rsid w:val="00C2468A"/>
    <w:rsid w:val="00C254A5"/>
    <w:rsid w:val="00C26228"/>
    <w:rsid w:val="00C30571"/>
    <w:rsid w:val="00C31CA2"/>
    <w:rsid w:val="00C41B35"/>
    <w:rsid w:val="00C44024"/>
    <w:rsid w:val="00C44B96"/>
    <w:rsid w:val="00C45650"/>
    <w:rsid w:val="00C466C4"/>
    <w:rsid w:val="00C5285D"/>
    <w:rsid w:val="00C52E47"/>
    <w:rsid w:val="00C54CCE"/>
    <w:rsid w:val="00C60434"/>
    <w:rsid w:val="00C61093"/>
    <w:rsid w:val="00C64033"/>
    <w:rsid w:val="00C719F3"/>
    <w:rsid w:val="00C71D72"/>
    <w:rsid w:val="00C7338C"/>
    <w:rsid w:val="00C740D8"/>
    <w:rsid w:val="00C7416E"/>
    <w:rsid w:val="00C74408"/>
    <w:rsid w:val="00C7448A"/>
    <w:rsid w:val="00C750DA"/>
    <w:rsid w:val="00C76D46"/>
    <w:rsid w:val="00C76FEB"/>
    <w:rsid w:val="00C8078C"/>
    <w:rsid w:val="00C80A93"/>
    <w:rsid w:val="00C8140B"/>
    <w:rsid w:val="00C836D8"/>
    <w:rsid w:val="00C844FD"/>
    <w:rsid w:val="00C84A08"/>
    <w:rsid w:val="00C85054"/>
    <w:rsid w:val="00C856B5"/>
    <w:rsid w:val="00C857EC"/>
    <w:rsid w:val="00C8744C"/>
    <w:rsid w:val="00C8775D"/>
    <w:rsid w:val="00C87BBF"/>
    <w:rsid w:val="00C90CB5"/>
    <w:rsid w:val="00C918E9"/>
    <w:rsid w:val="00C93BAF"/>
    <w:rsid w:val="00C94234"/>
    <w:rsid w:val="00C96152"/>
    <w:rsid w:val="00C96181"/>
    <w:rsid w:val="00C97C4C"/>
    <w:rsid w:val="00CA0F7D"/>
    <w:rsid w:val="00CA2C66"/>
    <w:rsid w:val="00CA339E"/>
    <w:rsid w:val="00CA560A"/>
    <w:rsid w:val="00CA5916"/>
    <w:rsid w:val="00CA6689"/>
    <w:rsid w:val="00CB0182"/>
    <w:rsid w:val="00CB0303"/>
    <w:rsid w:val="00CB0AAC"/>
    <w:rsid w:val="00CB0D79"/>
    <w:rsid w:val="00CC045B"/>
    <w:rsid w:val="00CC181E"/>
    <w:rsid w:val="00CC43BA"/>
    <w:rsid w:val="00CC458D"/>
    <w:rsid w:val="00CC4887"/>
    <w:rsid w:val="00CC4889"/>
    <w:rsid w:val="00CC52CA"/>
    <w:rsid w:val="00CC622B"/>
    <w:rsid w:val="00CC7110"/>
    <w:rsid w:val="00CE34C5"/>
    <w:rsid w:val="00CE37C7"/>
    <w:rsid w:val="00CE4753"/>
    <w:rsid w:val="00CE7E68"/>
    <w:rsid w:val="00CF1EB2"/>
    <w:rsid w:val="00CF2AD4"/>
    <w:rsid w:val="00CF6964"/>
    <w:rsid w:val="00D03931"/>
    <w:rsid w:val="00D03A57"/>
    <w:rsid w:val="00D06E79"/>
    <w:rsid w:val="00D072ED"/>
    <w:rsid w:val="00D15A68"/>
    <w:rsid w:val="00D16C5E"/>
    <w:rsid w:val="00D17CEF"/>
    <w:rsid w:val="00D31E6D"/>
    <w:rsid w:val="00D33EB6"/>
    <w:rsid w:val="00D34EFB"/>
    <w:rsid w:val="00D42621"/>
    <w:rsid w:val="00D436F6"/>
    <w:rsid w:val="00D43ABF"/>
    <w:rsid w:val="00D44F4D"/>
    <w:rsid w:val="00D4680A"/>
    <w:rsid w:val="00D47077"/>
    <w:rsid w:val="00D4715C"/>
    <w:rsid w:val="00D47198"/>
    <w:rsid w:val="00D47B0E"/>
    <w:rsid w:val="00D51344"/>
    <w:rsid w:val="00D51C89"/>
    <w:rsid w:val="00D55BF9"/>
    <w:rsid w:val="00D55DDC"/>
    <w:rsid w:val="00D55E13"/>
    <w:rsid w:val="00D56A65"/>
    <w:rsid w:val="00D57BF5"/>
    <w:rsid w:val="00D57D17"/>
    <w:rsid w:val="00D6136F"/>
    <w:rsid w:val="00D64151"/>
    <w:rsid w:val="00D64480"/>
    <w:rsid w:val="00D7123D"/>
    <w:rsid w:val="00D718C1"/>
    <w:rsid w:val="00D71C4E"/>
    <w:rsid w:val="00D72628"/>
    <w:rsid w:val="00D73472"/>
    <w:rsid w:val="00D74445"/>
    <w:rsid w:val="00D747F3"/>
    <w:rsid w:val="00D775D6"/>
    <w:rsid w:val="00D82E10"/>
    <w:rsid w:val="00D82F0B"/>
    <w:rsid w:val="00D83A56"/>
    <w:rsid w:val="00D85827"/>
    <w:rsid w:val="00D86671"/>
    <w:rsid w:val="00D912E3"/>
    <w:rsid w:val="00D92E0E"/>
    <w:rsid w:val="00D95D17"/>
    <w:rsid w:val="00DA114B"/>
    <w:rsid w:val="00DA40B7"/>
    <w:rsid w:val="00DA496D"/>
    <w:rsid w:val="00DA72AE"/>
    <w:rsid w:val="00DA7AA2"/>
    <w:rsid w:val="00DB03C5"/>
    <w:rsid w:val="00DB12E3"/>
    <w:rsid w:val="00DB3519"/>
    <w:rsid w:val="00DB4996"/>
    <w:rsid w:val="00DC008D"/>
    <w:rsid w:val="00DD1CB5"/>
    <w:rsid w:val="00DD1E41"/>
    <w:rsid w:val="00DD5802"/>
    <w:rsid w:val="00DE0949"/>
    <w:rsid w:val="00DE23B0"/>
    <w:rsid w:val="00DE3CFD"/>
    <w:rsid w:val="00DE5B6F"/>
    <w:rsid w:val="00DF00E9"/>
    <w:rsid w:val="00DF28BC"/>
    <w:rsid w:val="00DF45D5"/>
    <w:rsid w:val="00DF4EB3"/>
    <w:rsid w:val="00DF6CBA"/>
    <w:rsid w:val="00E02F1C"/>
    <w:rsid w:val="00E033BF"/>
    <w:rsid w:val="00E03A90"/>
    <w:rsid w:val="00E0465D"/>
    <w:rsid w:val="00E07553"/>
    <w:rsid w:val="00E107E5"/>
    <w:rsid w:val="00E10D0C"/>
    <w:rsid w:val="00E111E5"/>
    <w:rsid w:val="00E1160D"/>
    <w:rsid w:val="00E11883"/>
    <w:rsid w:val="00E12096"/>
    <w:rsid w:val="00E16077"/>
    <w:rsid w:val="00E16860"/>
    <w:rsid w:val="00E250DF"/>
    <w:rsid w:val="00E301EA"/>
    <w:rsid w:val="00E31AB2"/>
    <w:rsid w:val="00E327AD"/>
    <w:rsid w:val="00E370C1"/>
    <w:rsid w:val="00E42C2F"/>
    <w:rsid w:val="00E460B0"/>
    <w:rsid w:val="00E46666"/>
    <w:rsid w:val="00E5059F"/>
    <w:rsid w:val="00E50857"/>
    <w:rsid w:val="00E5183D"/>
    <w:rsid w:val="00E5626E"/>
    <w:rsid w:val="00E56F4C"/>
    <w:rsid w:val="00E6259F"/>
    <w:rsid w:val="00E63F29"/>
    <w:rsid w:val="00E6681E"/>
    <w:rsid w:val="00E72485"/>
    <w:rsid w:val="00E744C4"/>
    <w:rsid w:val="00E7726A"/>
    <w:rsid w:val="00E77B41"/>
    <w:rsid w:val="00E805F2"/>
    <w:rsid w:val="00E81F25"/>
    <w:rsid w:val="00E84849"/>
    <w:rsid w:val="00E8573E"/>
    <w:rsid w:val="00E85AC1"/>
    <w:rsid w:val="00E90D09"/>
    <w:rsid w:val="00E91DA4"/>
    <w:rsid w:val="00E96DD4"/>
    <w:rsid w:val="00E973A8"/>
    <w:rsid w:val="00EA0F85"/>
    <w:rsid w:val="00EA19B1"/>
    <w:rsid w:val="00EA242D"/>
    <w:rsid w:val="00EA6DD4"/>
    <w:rsid w:val="00EB20ED"/>
    <w:rsid w:val="00EB2E8E"/>
    <w:rsid w:val="00EB644B"/>
    <w:rsid w:val="00EB6672"/>
    <w:rsid w:val="00EB7004"/>
    <w:rsid w:val="00EC122B"/>
    <w:rsid w:val="00EC1AE6"/>
    <w:rsid w:val="00EC259D"/>
    <w:rsid w:val="00EC351E"/>
    <w:rsid w:val="00EC3549"/>
    <w:rsid w:val="00EC4774"/>
    <w:rsid w:val="00EC4E0D"/>
    <w:rsid w:val="00ED0A42"/>
    <w:rsid w:val="00ED1D44"/>
    <w:rsid w:val="00ED26BC"/>
    <w:rsid w:val="00ED36D6"/>
    <w:rsid w:val="00ED47F2"/>
    <w:rsid w:val="00ED4A68"/>
    <w:rsid w:val="00ED5AC4"/>
    <w:rsid w:val="00ED6C63"/>
    <w:rsid w:val="00EE05C1"/>
    <w:rsid w:val="00EE16D8"/>
    <w:rsid w:val="00EE2C09"/>
    <w:rsid w:val="00EE2D5A"/>
    <w:rsid w:val="00F00658"/>
    <w:rsid w:val="00F00B34"/>
    <w:rsid w:val="00F01BBE"/>
    <w:rsid w:val="00F01EC9"/>
    <w:rsid w:val="00F027BE"/>
    <w:rsid w:val="00F053DA"/>
    <w:rsid w:val="00F07FDB"/>
    <w:rsid w:val="00F11CFA"/>
    <w:rsid w:val="00F125E8"/>
    <w:rsid w:val="00F13A78"/>
    <w:rsid w:val="00F14B71"/>
    <w:rsid w:val="00F16A37"/>
    <w:rsid w:val="00F16F1B"/>
    <w:rsid w:val="00F21075"/>
    <w:rsid w:val="00F21C48"/>
    <w:rsid w:val="00F22AAD"/>
    <w:rsid w:val="00F25854"/>
    <w:rsid w:val="00F26120"/>
    <w:rsid w:val="00F30E01"/>
    <w:rsid w:val="00F31630"/>
    <w:rsid w:val="00F32D68"/>
    <w:rsid w:val="00F33A6A"/>
    <w:rsid w:val="00F34933"/>
    <w:rsid w:val="00F3550F"/>
    <w:rsid w:val="00F36ECC"/>
    <w:rsid w:val="00F37C2C"/>
    <w:rsid w:val="00F4219B"/>
    <w:rsid w:val="00F4574A"/>
    <w:rsid w:val="00F45AEA"/>
    <w:rsid w:val="00F47E76"/>
    <w:rsid w:val="00F47FC2"/>
    <w:rsid w:val="00F53F76"/>
    <w:rsid w:val="00F55F0F"/>
    <w:rsid w:val="00F62478"/>
    <w:rsid w:val="00F6628D"/>
    <w:rsid w:val="00F663F1"/>
    <w:rsid w:val="00F672BC"/>
    <w:rsid w:val="00F674D5"/>
    <w:rsid w:val="00F72177"/>
    <w:rsid w:val="00F73089"/>
    <w:rsid w:val="00F734DC"/>
    <w:rsid w:val="00F745D2"/>
    <w:rsid w:val="00F748A7"/>
    <w:rsid w:val="00F75671"/>
    <w:rsid w:val="00F764B5"/>
    <w:rsid w:val="00F804F2"/>
    <w:rsid w:val="00F81276"/>
    <w:rsid w:val="00F82254"/>
    <w:rsid w:val="00F83C77"/>
    <w:rsid w:val="00F86A11"/>
    <w:rsid w:val="00F877FD"/>
    <w:rsid w:val="00F92C56"/>
    <w:rsid w:val="00F94A11"/>
    <w:rsid w:val="00F962CD"/>
    <w:rsid w:val="00F969B2"/>
    <w:rsid w:val="00F97346"/>
    <w:rsid w:val="00F9768E"/>
    <w:rsid w:val="00FA2823"/>
    <w:rsid w:val="00FA5850"/>
    <w:rsid w:val="00FA61EF"/>
    <w:rsid w:val="00FA6568"/>
    <w:rsid w:val="00FA6CDD"/>
    <w:rsid w:val="00FA716D"/>
    <w:rsid w:val="00FB2819"/>
    <w:rsid w:val="00FB5090"/>
    <w:rsid w:val="00FB63BE"/>
    <w:rsid w:val="00FB7983"/>
    <w:rsid w:val="00FC3A5C"/>
    <w:rsid w:val="00FC4DB2"/>
    <w:rsid w:val="00FC6A09"/>
    <w:rsid w:val="00FD18CD"/>
    <w:rsid w:val="00FD297D"/>
    <w:rsid w:val="00FD3057"/>
    <w:rsid w:val="00FD3B7B"/>
    <w:rsid w:val="00FD3BCA"/>
    <w:rsid w:val="00FD6D9B"/>
    <w:rsid w:val="00FD7133"/>
    <w:rsid w:val="00FE17BA"/>
    <w:rsid w:val="00FF1B5E"/>
    <w:rsid w:val="00FF2BB8"/>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739F"/>
    <w:pPr>
      <w:spacing w:before="120" w:line="276" w:lineRule="auto"/>
      <w:ind w:firstLine="709"/>
      <w:jc w:val="both"/>
    </w:pPr>
    <w:rPr>
      <w:rFonts w:ascii="Times New Roman" w:hAnsi="Times New Roman"/>
      <w:sz w:val="24"/>
      <w:szCs w:val="22"/>
      <w:lang w:eastAsia="en-US"/>
    </w:rPr>
  </w:style>
  <w:style w:type="paragraph" w:styleId="Heading1">
    <w:name w:val="heading 1"/>
    <w:basedOn w:val="Normal"/>
    <w:next w:val="Normal"/>
    <w:link w:val="Heading1Char"/>
    <w:uiPriority w:val="9"/>
    <w:qFormat/>
    <w:rsid w:val="002B002B"/>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line="1141" w:lineRule="exact"/>
      <w:outlineLvl w:val="1"/>
    </w:pPr>
    <w:rPr>
      <w:rFonts w:eastAsia="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line="274" w:lineRule="exact"/>
      <w:ind w:firstLine="620"/>
    </w:pPr>
    <w:rPr>
      <w:rFonts w:eastAsia="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paragraph" w:customStyle="1" w:styleId="a">
    <w:name w:val="Îáèêí. ïàðàãðàô"/>
    <w:basedOn w:val="Normal"/>
    <w:rsid w:val="00834040"/>
    <w:pPr>
      <w:spacing w:line="360" w:lineRule="auto"/>
      <w:ind w:firstLine="720"/>
    </w:pPr>
    <w:rPr>
      <w:rFonts w:eastAsia="Times New Roman"/>
      <w:szCs w:val="20"/>
      <w:lang w:eastAsia="bg-BG"/>
    </w:rPr>
  </w:style>
  <w:style w:type="paragraph" w:customStyle="1" w:styleId="Iaeeiiaaaao">
    <w:name w:val="Iaeei. ia?aa?ao"/>
    <w:basedOn w:val="Normal"/>
    <w:rsid w:val="0086541D"/>
    <w:pPr>
      <w:spacing w:line="360" w:lineRule="auto"/>
      <w:ind w:firstLine="720"/>
    </w:pPr>
    <w:rPr>
      <w:rFonts w:eastAsia="Times New Roman"/>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590159291">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694574915">
      <w:bodyDiv w:val="1"/>
      <w:marLeft w:val="0"/>
      <w:marRight w:val="0"/>
      <w:marTop w:val="0"/>
      <w:marBottom w:val="0"/>
      <w:divBdr>
        <w:top w:val="none" w:sz="0" w:space="0" w:color="auto"/>
        <w:left w:val="none" w:sz="0" w:space="0" w:color="auto"/>
        <w:bottom w:val="none" w:sz="0" w:space="0" w:color="auto"/>
        <w:right w:val="none" w:sz="0" w:space="0" w:color="auto"/>
      </w:divBdr>
    </w:div>
    <w:div w:id="1163621326">
      <w:bodyDiv w:val="1"/>
      <w:marLeft w:val="0"/>
      <w:marRight w:val="0"/>
      <w:marTop w:val="0"/>
      <w:marBottom w:val="0"/>
      <w:divBdr>
        <w:top w:val="none" w:sz="0" w:space="0" w:color="auto"/>
        <w:left w:val="none" w:sz="0" w:space="0" w:color="auto"/>
        <w:bottom w:val="none" w:sz="0" w:space="0" w:color="auto"/>
        <w:right w:val="none" w:sz="0" w:space="0" w:color="auto"/>
      </w:divBdr>
    </w:div>
    <w:div w:id="1282344991">
      <w:bodyDiv w:val="1"/>
      <w:marLeft w:val="0"/>
      <w:marRight w:val="0"/>
      <w:marTop w:val="0"/>
      <w:marBottom w:val="0"/>
      <w:divBdr>
        <w:top w:val="none" w:sz="0" w:space="0" w:color="auto"/>
        <w:left w:val="none" w:sz="0" w:space="0" w:color="auto"/>
        <w:bottom w:val="none" w:sz="0" w:space="0" w:color="auto"/>
        <w:right w:val="none" w:sz="0" w:space="0" w:color="auto"/>
      </w:divBdr>
    </w:div>
    <w:div w:id="1463764834">
      <w:bodyDiv w:val="1"/>
      <w:marLeft w:val="0"/>
      <w:marRight w:val="0"/>
      <w:marTop w:val="0"/>
      <w:marBottom w:val="0"/>
      <w:divBdr>
        <w:top w:val="none" w:sz="0" w:space="0" w:color="auto"/>
        <w:left w:val="none" w:sz="0" w:space="0" w:color="auto"/>
        <w:bottom w:val="none" w:sz="0" w:space="0" w:color="auto"/>
        <w:right w:val="none" w:sz="0" w:space="0" w:color="auto"/>
      </w:divBdr>
    </w:div>
    <w:div w:id="177879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 TargetMode="Externa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publicprocurement@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nb.bg/AboutUs/AUPublicProcurements/AUPPList/PP_01224-2016-0032_EN"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nb.bg/AboutUs/AUPublicProcurements/AUPPList/PP_01224-2016-0032_B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hyperlink" Target="http://172.27.65.58/Document/LinkToDocumentReference?fromDocumentId=2136735703&amp;dbId=0&amp;refId=192738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0857C-4D91-417E-BA93-91198A516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18</Pages>
  <Words>7319</Words>
  <Characters>41720</Characters>
  <Application>Microsoft Office Word</Application>
  <DocSecurity>0</DocSecurity>
  <Lines>347</Lines>
  <Paragraphs>97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48942</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User</cp:lastModifiedBy>
  <cp:revision>45</cp:revision>
  <cp:lastPrinted>2016-11-04T09:51:00Z</cp:lastPrinted>
  <dcterms:created xsi:type="dcterms:W3CDTF">2016-10-10T11:38:00Z</dcterms:created>
  <dcterms:modified xsi:type="dcterms:W3CDTF">2016-12-09T09:50:00Z</dcterms:modified>
</cp:coreProperties>
</file>