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322" w:rsidRPr="005F4AB0" w:rsidRDefault="001B5322" w:rsidP="001B5322">
      <w:pPr>
        <w:jc w:val="center"/>
        <w:rPr>
          <w:b/>
        </w:rPr>
      </w:pPr>
      <w:r w:rsidRPr="005F4AB0">
        <w:rPr>
          <w:b/>
        </w:rPr>
        <w:t>Ценово пред</w:t>
      </w:r>
      <w:r>
        <w:rPr>
          <w:b/>
        </w:rPr>
        <w:t>ложение по обособена позиция № 3</w:t>
      </w:r>
      <w:r w:rsidRPr="005F4AB0">
        <w:rPr>
          <w:b/>
        </w:rPr>
        <w:t xml:space="preserve"> – „</w:t>
      </w:r>
      <w:r>
        <w:rPr>
          <w:b/>
        </w:rPr>
        <w:t xml:space="preserve">Абонамент за достъп до съдържание на </w:t>
      </w:r>
      <w:bookmarkStart w:id="0" w:name="_GoBack"/>
      <w:bookmarkEnd w:id="0"/>
      <w:r>
        <w:rPr>
          <w:b/>
        </w:rPr>
        <w:t>чуждестранни специализирани електронни издания през 2017г</w:t>
      </w:r>
      <w:r w:rsidRPr="005F4AB0">
        <w:rPr>
          <w:b/>
        </w:rPr>
        <w:t>г.</w:t>
      </w:r>
      <w:r>
        <w:rPr>
          <w:b/>
        </w:rPr>
        <w:t>“</w:t>
      </w:r>
    </w:p>
    <w:p w:rsidR="004E55CA" w:rsidRPr="002D5BFB" w:rsidRDefault="004E55CA" w:rsidP="004E55CA">
      <w:pPr>
        <w:jc w:val="center"/>
        <w:rPr>
          <w:b/>
        </w:rPr>
      </w:pPr>
      <w:r w:rsidRPr="002D5BFB">
        <w:rPr>
          <w:b/>
        </w:rPr>
        <w:t>До Българската народна банка, пл. ,,Княз Александър І” № 1</w:t>
      </w:r>
    </w:p>
    <w:p w:rsidR="004E55CA" w:rsidRPr="002D5BFB" w:rsidRDefault="004E55CA" w:rsidP="004E55CA">
      <w:pPr>
        <w:jc w:val="center"/>
        <w:rPr>
          <w:b/>
        </w:rPr>
      </w:pPr>
      <w:r w:rsidRPr="002D5BFB">
        <w:rPr>
          <w:b/>
        </w:rPr>
        <w:t>ОТ: …………………………………………………………………………………………….</w:t>
      </w:r>
    </w:p>
    <w:p w:rsidR="004E55CA" w:rsidRPr="002D5BFB" w:rsidRDefault="004E55CA" w:rsidP="004E55CA">
      <w:pPr>
        <w:jc w:val="center"/>
        <w:rPr>
          <w:b/>
        </w:rPr>
      </w:pPr>
      <w:r w:rsidRPr="002D5BFB">
        <w:rPr>
          <w:b/>
        </w:rPr>
        <w:t>(наименование на участника)</w:t>
      </w:r>
    </w:p>
    <w:p w:rsidR="004E55CA" w:rsidRPr="002D5BFB" w:rsidRDefault="004E55CA" w:rsidP="004E55CA">
      <w:pPr>
        <w:jc w:val="center"/>
        <w:rPr>
          <w:b/>
        </w:rPr>
      </w:pPr>
      <w:r w:rsidRPr="002D5BFB">
        <w:rPr>
          <w:b/>
        </w:rPr>
        <w:t>УВАЖАЕМИ ГОСПОЖИ И ГОСПОДА,</w:t>
      </w:r>
    </w:p>
    <w:p w:rsidR="004E55CA" w:rsidRPr="005F4AB0" w:rsidRDefault="004E55CA" w:rsidP="004E55CA">
      <w:pPr>
        <w:jc w:val="center"/>
        <w:rPr>
          <w:b/>
        </w:rPr>
      </w:pPr>
      <w:r>
        <w:rPr>
          <w:b/>
        </w:rPr>
        <w:t>представяме Ви нашето</w:t>
      </w:r>
      <w:r w:rsidRPr="002D5BFB">
        <w:rPr>
          <w:b/>
        </w:rPr>
        <w:t xml:space="preserve"> </w:t>
      </w:r>
      <w:r>
        <w:rPr>
          <w:b/>
        </w:rPr>
        <w:t>ценово предложение</w:t>
      </w:r>
      <w:r w:rsidRPr="002D5BFB">
        <w:rPr>
          <w:b/>
        </w:rPr>
        <w:t xml:space="preserve"> за Обособена позиция № </w:t>
      </w:r>
      <w:r>
        <w:rPr>
          <w:b/>
        </w:rPr>
        <w:t>3</w:t>
      </w:r>
      <w:r w:rsidRPr="002D5BFB">
        <w:rPr>
          <w:b/>
        </w:rPr>
        <w:t>, както следва:</w:t>
      </w:r>
    </w:p>
    <w:p w:rsidR="004D3513" w:rsidRDefault="004D3513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3544"/>
        <w:gridCol w:w="1417"/>
        <w:gridCol w:w="1985"/>
        <w:gridCol w:w="1270"/>
      </w:tblGrid>
      <w:tr w:rsidR="001B5322" w:rsidTr="001B5322">
        <w:tc>
          <w:tcPr>
            <w:tcW w:w="846" w:type="dxa"/>
          </w:tcPr>
          <w:p w:rsidR="001B5322" w:rsidRPr="001B5322" w:rsidRDefault="001B5322" w:rsidP="001B5322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3544" w:type="dxa"/>
          </w:tcPr>
          <w:p w:rsidR="001B5322" w:rsidRPr="001B5322" w:rsidRDefault="001B5322" w:rsidP="001B5322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1417" w:type="dxa"/>
          </w:tcPr>
          <w:p w:rsidR="001B5322" w:rsidRPr="001B5322" w:rsidRDefault="001B5322" w:rsidP="001B5322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1985" w:type="dxa"/>
          </w:tcPr>
          <w:p w:rsidR="001B5322" w:rsidRPr="001B5322" w:rsidRDefault="001B5322" w:rsidP="001B5322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1270" w:type="dxa"/>
          </w:tcPr>
          <w:p w:rsidR="001B5322" w:rsidRPr="001B5322" w:rsidRDefault="001B5322" w:rsidP="001B5322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</w:tr>
      <w:tr w:rsidR="001B5322" w:rsidTr="001B5322">
        <w:tc>
          <w:tcPr>
            <w:tcW w:w="846" w:type="dxa"/>
          </w:tcPr>
          <w:p w:rsidR="001B5322" w:rsidRDefault="001B5322">
            <w:r>
              <w:t>№</w:t>
            </w:r>
          </w:p>
        </w:tc>
        <w:tc>
          <w:tcPr>
            <w:tcW w:w="3544" w:type="dxa"/>
          </w:tcPr>
          <w:p w:rsidR="001B5322" w:rsidRPr="001B5322" w:rsidRDefault="001B5322">
            <w:r w:rsidRPr="001B5322">
              <w:t>Електронни бази данни и издания</w:t>
            </w:r>
            <w:r w:rsidRPr="001B5322">
              <w:rPr>
                <w:lang w:val="en-US"/>
              </w:rPr>
              <w:t xml:space="preserve"> </w:t>
            </w:r>
            <w:r w:rsidRPr="001B5322">
              <w:t>за абонамент</w:t>
            </w:r>
            <w:r>
              <w:t>:</w:t>
            </w:r>
          </w:p>
        </w:tc>
        <w:tc>
          <w:tcPr>
            <w:tcW w:w="1417" w:type="dxa"/>
          </w:tcPr>
          <w:p w:rsidR="001B5322" w:rsidRDefault="001B5322">
            <w:r>
              <w:t>Брой абонаменти</w:t>
            </w:r>
            <w:r w:rsidR="00C37530">
              <w:t xml:space="preserve"> за достъп</w:t>
            </w:r>
            <w:r>
              <w:t>:</w:t>
            </w:r>
          </w:p>
        </w:tc>
        <w:tc>
          <w:tcPr>
            <w:tcW w:w="1985" w:type="dxa"/>
          </w:tcPr>
          <w:p w:rsidR="001B5322" w:rsidRDefault="001B5322">
            <w:r>
              <w:t xml:space="preserve">Предлагана цена за един брой абонамент </w:t>
            </w:r>
            <w:r>
              <w:rPr>
                <w:lang w:val="en-US"/>
              </w:rPr>
              <w:t>(</w:t>
            </w:r>
            <w:r>
              <w:t>в лв. без ДДС</w:t>
            </w:r>
            <w:r>
              <w:rPr>
                <w:lang w:val="en-US"/>
              </w:rPr>
              <w:t>)</w:t>
            </w:r>
            <w:r>
              <w:t>:</w:t>
            </w:r>
          </w:p>
        </w:tc>
        <w:tc>
          <w:tcPr>
            <w:tcW w:w="1270" w:type="dxa"/>
          </w:tcPr>
          <w:p w:rsidR="001B5322" w:rsidRDefault="001B5322">
            <w:pPr>
              <w:rPr>
                <w:lang w:val="en-US"/>
              </w:rPr>
            </w:pPr>
            <w:r>
              <w:t xml:space="preserve">Обща сума </w:t>
            </w:r>
            <w:r>
              <w:rPr>
                <w:lang w:val="en-US"/>
              </w:rPr>
              <w:t xml:space="preserve">      </w:t>
            </w:r>
          </w:p>
          <w:p w:rsidR="001B5322" w:rsidRDefault="001B5322">
            <w:r>
              <w:rPr>
                <w:lang w:val="en-US"/>
              </w:rPr>
              <w:t>(</w:t>
            </w:r>
            <w:r>
              <w:t>в лв. без ДДС</w:t>
            </w:r>
            <w:r>
              <w:rPr>
                <w:lang w:val="en-US"/>
              </w:rPr>
              <w:t>)</w:t>
            </w:r>
            <w:r>
              <w:t>:</w:t>
            </w:r>
          </w:p>
        </w:tc>
      </w:tr>
      <w:tr w:rsidR="001B5322" w:rsidTr="001B5322">
        <w:tc>
          <w:tcPr>
            <w:tcW w:w="846" w:type="dxa"/>
          </w:tcPr>
          <w:p w:rsidR="001B5322" w:rsidRDefault="001B5322" w:rsidP="001B532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44" w:type="dxa"/>
          </w:tcPr>
          <w:p w:rsidR="001B5322" w:rsidRPr="00D069AC" w:rsidRDefault="001B5322" w:rsidP="001B5322">
            <w:pPr>
              <w:rPr>
                <w:lang w:val="en-US"/>
              </w:rPr>
            </w:pPr>
            <w:r>
              <w:rPr>
                <w:b/>
                <w:lang w:val="en-US"/>
              </w:rPr>
              <w:t xml:space="preserve">JSTOR: </w:t>
            </w:r>
            <w:r w:rsidRPr="00D069AC">
              <w:rPr>
                <w:lang w:val="en-US"/>
              </w:rPr>
              <w:t>online only</w:t>
            </w:r>
            <w:r>
              <w:rPr>
                <w:b/>
                <w:lang w:val="en-US"/>
              </w:rPr>
              <w:t xml:space="preserve"> – </w:t>
            </w:r>
            <w:r>
              <w:t>по списък</w:t>
            </w:r>
            <w:r>
              <w:rPr>
                <w:lang w:val="en-US"/>
              </w:rPr>
              <w:t>*</w:t>
            </w:r>
          </w:p>
          <w:p w:rsidR="001B5322" w:rsidRPr="00D93A64" w:rsidRDefault="001B5322" w:rsidP="001B5322">
            <w:pPr>
              <w:numPr>
                <w:ilvl w:val="0"/>
                <w:numId w:val="3"/>
              </w:numPr>
              <w:spacing w:before="120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Business Collection I – </w:t>
            </w:r>
            <w:r>
              <w:rPr>
                <w:b/>
              </w:rPr>
              <w:t>69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заглавия</w:t>
            </w:r>
          </w:p>
          <w:p w:rsidR="001B5322" w:rsidRPr="001B5322" w:rsidRDefault="001B5322" w:rsidP="001B5322">
            <w:pPr>
              <w:numPr>
                <w:ilvl w:val="0"/>
                <w:numId w:val="3"/>
              </w:numPr>
              <w:spacing w:before="120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Business Collection II – </w:t>
            </w:r>
            <w:r>
              <w:rPr>
                <w:b/>
              </w:rPr>
              <w:t>88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заглавия</w:t>
            </w:r>
          </w:p>
          <w:p w:rsidR="001B5322" w:rsidRPr="001B5322" w:rsidRDefault="001B5322" w:rsidP="001B5322">
            <w:pPr>
              <w:numPr>
                <w:ilvl w:val="0"/>
                <w:numId w:val="3"/>
              </w:numPr>
              <w:spacing w:before="120"/>
              <w:rPr>
                <w:b/>
                <w:lang w:val="en-US"/>
              </w:rPr>
            </w:pPr>
            <w:r w:rsidRPr="001B5322">
              <w:rPr>
                <w:b/>
                <w:lang w:val="en-US"/>
              </w:rPr>
              <w:t>Mathematics &amp; Statistics Collection – 10</w:t>
            </w:r>
            <w:r w:rsidRPr="001B5322">
              <w:rPr>
                <w:b/>
              </w:rPr>
              <w:t>4</w:t>
            </w:r>
            <w:r w:rsidRPr="001B5322">
              <w:rPr>
                <w:b/>
                <w:lang w:val="en-US"/>
              </w:rPr>
              <w:t xml:space="preserve"> </w:t>
            </w:r>
            <w:r w:rsidRPr="001B5322">
              <w:rPr>
                <w:b/>
              </w:rPr>
              <w:t>заглавия</w:t>
            </w:r>
          </w:p>
        </w:tc>
        <w:tc>
          <w:tcPr>
            <w:tcW w:w="1417" w:type="dxa"/>
          </w:tcPr>
          <w:p w:rsidR="001B5322" w:rsidRDefault="00A01819" w:rsidP="00A01819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1B5322" w:rsidRDefault="001B5322"/>
        </w:tc>
        <w:tc>
          <w:tcPr>
            <w:tcW w:w="1270" w:type="dxa"/>
          </w:tcPr>
          <w:p w:rsidR="001B5322" w:rsidRDefault="001B5322"/>
        </w:tc>
      </w:tr>
      <w:tr w:rsidR="001B5322" w:rsidTr="001B5322">
        <w:tc>
          <w:tcPr>
            <w:tcW w:w="846" w:type="dxa"/>
          </w:tcPr>
          <w:p w:rsidR="001B5322" w:rsidRDefault="001B5322" w:rsidP="001B532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44" w:type="dxa"/>
          </w:tcPr>
          <w:p w:rsidR="001B5322" w:rsidRDefault="001B5322" w:rsidP="001B532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WILEY Online Library:</w:t>
            </w:r>
          </w:p>
          <w:p w:rsidR="001B5322" w:rsidRPr="00FD77CB" w:rsidRDefault="001B5322" w:rsidP="001B5322">
            <w:pPr>
              <w:numPr>
                <w:ilvl w:val="0"/>
                <w:numId w:val="3"/>
              </w:numPr>
              <w:spacing w:before="120"/>
              <w:rPr>
                <w:b/>
                <w:lang w:val="en-US"/>
              </w:rPr>
            </w:pPr>
            <w:r>
              <w:rPr>
                <w:lang w:val="en-US"/>
              </w:rPr>
              <w:t>Econometrica Package (</w:t>
            </w:r>
            <w:r w:rsidRPr="00307285">
              <w:rPr>
                <w:sz w:val="20"/>
                <w:lang w:val="en-US"/>
              </w:rPr>
              <w:t>Incl.</w:t>
            </w:r>
            <w:r>
              <w:rPr>
                <w:sz w:val="20"/>
                <w:lang w:val="en-US"/>
              </w:rPr>
              <w:t xml:space="preserve"> </w:t>
            </w:r>
            <w:r w:rsidRPr="00307285">
              <w:rPr>
                <w:sz w:val="20"/>
                <w:lang w:val="en-US"/>
              </w:rPr>
              <w:t>Econometr.</w:t>
            </w:r>
            <w:r>
              <w:rPr>
                <w:sz w:val="20"/>
              </w:rPr>
              <w:t xml:space="preserve"> </w:t>
            </w:r>
            <w:r w:rsidRPr="00307285">
              <w:rPr>
                <w:sz w:val="20"/>
                <w:lang w:val="en-US"/>
              </w:rPr>
              <w:t>&amp;</w:t>
            </w:r>
            <w:r>
              <w:rPr>
                <w:sz w:val="20"/>
              </w:rPr>
              <w:t xml:space="preserve"> </w:t>
            </w:r>
            <w:r w:rsidRPr="00307285">
              <w:rPr>
                <w:sz w:val="20"/>
                <w:lang w:val="en-US"/>
              </w:rPr>
              <w:t>Theor. Econ.</w:t>
            </w:r>
            <w:r>
              <w:rPr>
                <w:sz w:val="20"/>
                <w:lang w:val="en-US"/>
              </w:rPr>
              <w:t xml:space="preserve"> </w:t>
            </w:r>
            <w:r w:rsidRPr="00307285">
              <w:rPr>
                <w:sz w:val="20"/>
                <w:lang w:val="en-US"/>
              </w:rPr>
              <w:t>&amp; Quantitat. Econ.)</w:t>
            </w:r>
            <w:r>
              <w:rPr>
                <w:sz w:val="20"/>
                <w:lang w:val="en-US"/>
              </w:rPr>
              <w:t xml:space="preserve"> – online only – </w:t>
            </w:r>
            <w:r w:rsidRPr="00F64416">
              <w:rPr>
                <w:szCs w:val="24"/>
                <w:lang w:val="en-US"/>
              </w:rPr>
              <w:t>MJECTA/E</w:t>
            </w:r>
          </w:p>
          <w:p w:rsidR="001B5322" w:rsidRPr="00FD77CB" w:rsidRDefault="001B5322" w:rsidP="001B5322">
            <w:pPr>
              <w:numPr>
                <w:ilvl w:val="0"/>
                <w:numId w:val="3"/>
              </w:numPr>
              <w:spacing w:before="120"/>
              <w:rPr>
                <w:b/>
                <w:lang w:val="en-US"/>
              </w:rPr>
            </w:pPr>
            <w:r>
              <w:rPr>
                <w:szCs w:val="24"/>
                <w:lang w:val="en-US"/>
              </w:rPr>
              <w:t>Economic Package (</w:t>
            </w:r>
            <w:r>
              <w:rPr>
                <w:sz w:val="20"/>
                <w:lang w:val="en-US"/>
              </w:rPr>
              <w:t xml:space="preserve">Incl. The Economic Journal &amp; The Econometrics Journal) – online only – </w:t>
            </w:r>
            <w:r w:rsidRPr="00F64416">
              <w:rPr>
                <w:szCs w:val="24"/>
                <w:lang w:val="en-US"/>
              </w:rPr>
              <w:t>MJECOJ/E</w:t>
            </w:r>
          </w:p>
          <w:p w:rsidR="001B5322" w:rsidRPr="00FD77CB" w:rsidRDefault="001B5322" w:rsidP="001B5322">
            <w:pPr>
              <w:numPr>
                <w:ilvl w:val="0"/>
                <w:numId w:val="3"/>
              </w:numPr>
              <w:spacing w:before="120"/>
              <w:rPr>
                <w:b/>
                <w:lang w:val="en-US"/>
              </w:rPr>
            </w:pPr>
            <w:r>
              <w:rPr>
                <w:szCs w:val="24"/>
                <w:lang w:val="en-US"/>
              </w:rPr>
              <w:t>International Economic Review – online only – IERE/E</w:t>
            </w:r>
          </w:p>
          <w:p w:rsidR="001B5322" w:rsidRPr="001B5322" w:rsidRDefault="001B5322" w:rsidP="001B5322">
            <w:pPr>
              <w:numPr>
                <w:ilvl w:val="0"/>
                <w:numId w:val="3"/>
              </w:numPr>
              <w:spacing w:before="120"/>
              <w:rPr>
                <w:b/>
                <w:lang w:val="en-US"/>
              </w:rPr>
            </w:pPr>
            <w:r>
              <w:rPr>
                <w:szCs w:val="24"/>
                <w:lang w:val="en-US"/>
              </w:rPr>
              <w:t>Journal of Money, Credit and Banking – JMCB/E</w:t>
            </w:r>
          </w:p>
          <w:p w:rsidR="001B5322" w:rsidRPr="001B5322" w:rsidRDefault="001B5322" w:rsidP="001B5322">
            <w:pPr>
              <w:numPr>
                <w:ilvl w:val="0"/>
                <w:numId w:val="3"/>
              </w:numPr>
              <w:spacing w:before="120"/>
              <w:rPr>
                <w:b/>
                <w:lang w:val="en-US"/>
              </w:rPr>
            </w:pPr>
            <w:r w:rsidRPr="001B5322">
              <w:rPr>
                <w:szCs w:val="24"/>
                <w:lang w:val="en-US"/>
              </w:rPr>
              <w:t>Oxford Bulletin of Economics &amp; Statistics – OBES/E</w:t>
            </w:r>
          </w:p>
        </w:tc>
        <w:tc>
          <w:tcPr>
            <w:tcW w:w="1417" w:type="dxa"/>
          </w:tcPr>
          <w:p w:rsidR="001B5322" w:rsidRDefault="00A01819" w:rsidP="00A01819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1B5322" w:rsidRDefault="001B5322"/>
        </w:tc>
        <w:tc>
          <w:tcPr>
            <w:tcW w:w="1270" w:type="dxa"/>
          </w:tcPr>
          <w:p w:rsidR="001B5322" w:rsidRDefault="001B5322"/>
        </w:tc>
      </w:tr>
      <w:tr w:rsidR="001B5322" w:rsidTr="001B5322">
        <w:tc>
          <w:tcPr>
            <w:tcW w:w="846" w:type="dxa"/>
          </w:tcPr>
          <w:p w:rsidR="001B5322" w:rsidRDefault="001B5322" w:rsidP="001B532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44" w:type="dxa"/>
          </w:tcPr>
          <w:p w:rsidR="001B5322" w:rsidRDefault="001B5322" w:rsidP="001B532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AEA Online – American Economic Association:</w:t>
            </w:r>
          </w:p>
          <w:p w:rsidR="001B5322" w:rsidRDefault="001B5322" w:rsidP="001B5322">
            <w:r>
              <w:t>Групов абонамент за всичките 7 заглавия:</w:t>
            </w:r>
          </w:p>
          <w:p w:rsidR="001B5322" w:rsidRPr="00FD77CB" w:rsidRDefault="001B5322" w:rsidP="001B5322">
            <w:pPr>
              <w:numPr>
                <w:ilvl w:val="0"/>
                <w:numId w:val="3"/>
              </w:numPr>
              <w:spacing w:before="120"/>
            </w:pPr>
            <w:r>
              <w:rPr>
                <w:lang w:val="en-US"/>
              </w:rPr>
              <w:t>American Economic Journal: Applied Economics</w:t>
            </w:r>
          </w:p>
          <w:p w:rsidR="001B5322" w:rsidRPr="00BB2E50" w:rsidRDefault="001B5322" w:rsidP="001B5322">
            <w:pPr>
              <w:numPr>
                <w:ilvl w:val="0"/>
                <w:numId w:val="3"/>
              </w:numPr>
              <w:spacing w:before="120"/>
            </w:pPr>
            <w:r>
              <w:rPr>
                <w:lang w:val="en-US"/>
              </w:rPr>
              <w:lastRenderedPageBreak/>
              <w:t>American Economic Journal: Economic Policy</w:t>
            </w:r>
          </w:p>
          <w:p w:rsidR="001B5322" w:rsidRPr="00BB2E50" w:rsidRDefault="001B5322" w:rsidP="001B5322">
            <w:pPr>
              <w:numPr>
                <w:ilvl w:val="0"/>
                <w:numId w:val="3"/>
              </w:numPr>
              <w:spacing w:before="120"/>
            </w:pPr>
            <w:r>
              <w:rPr>
                <w:lang w:val="en-US"/>
              </w:rPr>
              <w:t>American Economic Journal: Macroeconomics</w:t>
            </w:r>
          </w:p>
          <w:p w:rsidR="001B5322" w:rsidRPr="00BB2E50" w:rsidRDefault="001B5322" w:rsidP="001B5322">
            <w:pPr>
              <w:numPr>
                <w:ilvl w:val="0"/>
                <w:numId w:val="3"/>
              </w:numPr>
              <w:spacing w:before="120"/>
            </w:pPr>
            <w:r>
              <w:rPr>
                <w:lang w:val="en-US"/>
              </w:rPr>
              <w:t>American Economic Journal: Microeconomics</w:t>
            </w:r>
          </w:p>
          <w:p w:rsidR="001B5322" w:rsidRPr="00BB2E50" w:rsidRDefault="001B5322" w:rsidP="001B5322">
            <w:pPr>
              <w:numPr>
                <w:ilvl w:val="0"/>
                <w:numId w:val="3"/>
              </w:numPr>
              <w:spacing w:before="120"/>
            </w:pPr>
            <w:r>
              <w:rPr>
                <w:lang w:val="en-US"/>
              </w:rPr>
              <w:t>Journal of Economic Literature</w:t>
            </w:r>
          </w:p>
          <w:p w:rsidR="001B5322" w:rsidRPr="001B5322" w:rsidRDefault="001B5322" w:rsidP="001B5322">
            <w:pPr>
              <w:numPr>
                <w:ilvl w:val="0"/>
                <w:numId w:val="3"/>
              </w:numPr>
              <w:spacing w:before="120"/>
            </w:pPr>
            <w:r>
              <w:rPr>
                <w:lang w:val="en-US"/>
              </w:rPr>
              <w:t>The American Economic Review</w:t>
            </w:r>
          </w:p>
          <w:p w:rsidR="001B5322" w:rsidRDefault="001B5322" w:rsidP="001B5322">
            <w:pPr>
              <w:numPr>
                <w:ilvl w:val="0"/>
                <w:numId w:val="3"/>
              </w:numPr>
              <w:spacing w:before="120"/>
            </w:pPr>
            <w:r w:rsidRPr="001B5322">
              <w:rPr>
                <w:lang w:val="en-US"/>
              </w:rPr>
              <w:t>The Journal of Economic Perspectives</w:t>
            </w:r>
          </w:p>
        </w:tc>
        <w:tc>
          <w:tcPr>
            <w:tcW w:w="1417" w:type="dxa"/>
          </w:tcPr>
          <w:p w:rsidR="001B5322" w:rsidRDefault="00A01819" w:rsidP="00A01819">
            <w:pPr>
              <w:jc w:val="center"/>
            </w:pPr>
            <w:r>
              <w:lastRenderedPageBreak/>
              <w:t>1</w:t>
            </w:r>
          </w:p>
        </w:tc>
        <w:tc>
          <w:tcPr>
            <w:tcW w:w="1985" w:type="dxa"/>
          </w:tcPr>
          <w:p w:rsidR="001B5322" w:rsidRDefault="001B5322"/>
        </w:tc>
        <w:tc>
          <w:tcPr>
            <w:tcW w:w="1270" w:type="dxa"/>
          </w:tcPr>
          <w:p w:rsidR="001B5322" w:rsidRDefault="001B5322"/>
        </w:tc>
      </w:tr>
      <w:tr w:rsidR="001B5322" w:rsidTr="001B5322">
        <w:tc>
          <w:tcPr>
            <w:tcW w:w="846" w:type="dxa"/>
          </w:tcPr>
          <w:p w:rsidR="001B5322" w:rsidRDefault="001B5322" w:rsidP="001B532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44" w:type="dxa"/>
          </w:tcPr>
          <w:p w:rsidR="001B5322" w:rsidRDefault="001B5322" w:rsidP="001B532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SienceDirect Online:</w:t>
            </w:r>
          </w:p>
          <w:p w:rsidR="001B5322" w:rsidRPr="00BB2E50" w:rsidRDefault="001B5322" w:rsidP="001B5322">
            <w:pPr>
              <w:numPr>
                <w:ilvl w:val="0"/>
                <w:numId w:val="3"/>
              </w:numPr>
              <w:spacing w:before="120"/>
              <w:rPr>
                <w:b/>
                <w:lang w:val="en-US"/>
              </w:rPr>
            </w:pPr>
            <w:r>
              <w:rPr>
                <w:lang w:val="en-US"/>
              </w:rPr>
              <w:t>Journal of International Money and Finance</w:t>
            </w:r>
          </w:p>
          <w:p w:rsidR="001B5322" w:rsidRDefault="001B5322" w:rsidP="001B5322">
            <w:pPr>
              <w:numPr>
                <w:ilvl w:val="0"/>
                <w:numId w:val="3"/>
              </w:numPr>
              <w:spacing w:before="120"/>
              <w:rPr>
                <w:lang w:val="en-US"/>
              </w:rPr>
            </w:pPr>
            <w:r w:rsidRPr="00BB2E50">
              <w:rPr>
                <w:lang w:val="en-US"/>
              </w:rPr>
              <w:t>Journal of Banking and Finance</w:t>
            </w:r>
          </w:p>
          <w:p w:rsidR="001B5322" w:rsidRDefault="001B5322" w:rsidP="001B5322">
            <w:pPr>
              <w:numPr>
                <w:ilvl w:val="0"/>
                <w:numId w:val="3"/>
              </w:numPr>
              <w:spacing w:before="120"/>
              <w:rPr>
                <w:lang w:val="en-US"/>
              </w:rPr>
            </w:pPr>
            <w:r>
              <w:rPr>
                <w:lang w:val="en-US"/>
              </w:rPr>
              <w:t>Journal of Economic Dynamics and Control</w:t>
            </w:r>
          </w:p>
          <w:p w:rsidR="001B5322" w:rsidRDefault="001B5322" w:rsidP="001B5322">
            <w:pPr>
              <w:numPr>
                <w:ilvl w:val="0"/>
                <w:numId w:val="3"/>
              </w:numPr>
              <w:spacing w:before="120"/>
              <w:rPr>
                <w:lang w:val="en-US"/>
              </w:rPr>
            </w:pPr>
            <w:r>
              <w:rPr>
                <w:lang w:val="en-US"/>
              </w:rPr>
              <w:t>Journal of Financial Stability</w:t>
            </w:r>
          </w:p>
          <w:p w:rsidR="001B5322" w:rsidRDefault="001B5322" w:rsidP="001B5322">
            <w:pPr>
              <w:numPr>
                <w:ilvl w:val="0"/>
                <w:numId w:val="3"/>
              </w:numPr>
              <w:spacing w:before="120"/>
              <w:rPr>
                <w:lang w:val="en-US"/>
              </w:rPr>
            </w:pPr>
            <w:r>
              <w:rPr>
                <w:lang w:val="en-US"/>
              </w:rPr>
              <w:t>Journal of International Economics</w:t>
            </w:r>
          </w:p>
          <w:p w:rsidR="001B5322" w:rsidRDefault="001B5322" w:rsidP="001B5322">
            <w:pPr>
              <w:numPr>
                <w:ilvl w:val="0"/>
                <w:numId w:val="3"/>
              </w:numPr>
              <w:spacing w:before="120"/>
              <w:rPr>
                <w:lang w:val="en-US"/>
              </w:rPr>
            </w:pPr>
            <w:r>
              <w:rPr>
                <w:lang w:val="en-US"/>
              </w:rPr>
              <w:t>Journal of Macroeconomics</w:t>
            </w:r>
          </w:p>
          <w:p w:rsidR="001B5322" w:rsidRPr="001B5322" w:rsidRDefault="001B5322" w:rsidP="001B5322">
            <w:pPr>
              <w:numPr>
                <w:ilvl w:val="0"/>
                <w:numId w:val="3"/>
              </w:numPr>
              <w:spacing w:before="120"/>
              <w:rPr>
                <w:lang w:val="en-US"/>
              </w:rPr>
            </w:pPr>
            <w:r w:rsidRPr="001B5322">
              <w:rPr>
                <w:lang w:val="en-US"/>
              </w:rPr>
              <w:t>Journal of Monetary Economics</w:t>
            </w:r>
          </w:p>
        </w:tc>
        <w:tc>
          <w:tcPr>
            <w:tcW w:w="1417" w:type="dxa"/>
          </w:tcPr>
          <w:p w:rsidR="001B5322" w:rsidRDefault="00A01819" w:rsidP="00A01819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1B5322" w:rsidRDefault="001B5322"/>
        </w:tc>
        <w:tc>
          <w:tcPr>
            <w:tcW w:w="1270" w:type="dxa"/>
          </w:tcPr>
          <w:p w:rsidR="001B5322" w:rsidRDefault="001B5322"/>
        </w:tc>
      </w:tr>
      <w:tr w:rsidR="001B5322" w:rsidTr="001B5322">
        <w:tc>
          <w:tcPr>
            <w:tcW w:w="846" w:type="dxa"/>
          </w:tcPr>
          <w:p w:rsidR="001B5322" w:rsidRDefault="001B5322" w:rsidP="001B532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44" w:type="dxa"/>
          </w:tcPr>
          <w:p w:rsidR="001B5322" w:rsidRDefault="001B5322" w:rsidP="001B5322">
            <w:pPr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Taylor &amp; Francis Online:</w:t>
            </w:r>
          </w:p>
          <w:p w:rsidR="001B5322" w:rsidRPr="00596BD2" w:rsidRDefault="001B5322" w:rsidP="001B5322">
            <w:pPr>
              <w:numPr>
                <w:ilvl w:val="0"/>
                <w:numId w:val="3"/>
              </w:numPr>
              <w:spacing w:before="120"/>
              <w:rPr>
                <w:szCs w:val="24"/>
                <w:lang w:val="en-US"/>
              </w:rPr>
            </w:pPr>
            <w:r w:rsidRPr="00596BD2">
              <w:rPr>
                <w:szCs w:val="24"/>
                <w:lang w:val="en-US"/>
              </w:rPr>
              <w:t>Journal of Business and Economic Statistics</w:t>
            </w:r>
          </w:p>
          <w:p w:rsidR="001B5322" w:rsidRDefault="001B5322"/>
        </w:tc>
        <w:tc>
          <w:tcPr>
            <w:tcW w:w="1417" w:type="dxa"/>
          </w:tcPr>
          <w:p w:rsidR="001B5322" w:rsidRDefault="00A01819" w:rsidP="00A01819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1B5322" w:rsidRDefault="001B5322"/>
        </w:tc>
        <w:tc>
          <w:tcPr>
            <w:tcW w:w="1270" w:type="dxa"/>
          </w:tcPr>
          <w:p w:rsidR="001B5322" w:rsidRDefault="001B5322"/>
        </w:tc>
      </w:tr>
      <w:tr w:rsidR="001B5322" w:rsidTr="001B5322">
        <w:tc>
          <w:tcPr>
            <w:tcW w:w="846" w:type="dxa"/>
          </w:tcPr>
          <w:p w:rsidR="001B5322" w:rsidRDefault="001B5322" w:rsidP="001B532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44" w:type="dxa"/>
          </w:tcPr>
          <w:p w:rsidR="001B5322" w:rsidRDefault="001B5322" w:rsidP="001B532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Cambridge Online:</w:t>
            </w:r>
          </w:p>
          <w:p w:rsidR="001B5322" w:rsidRDefault="001B5322" w:rsidP="001B5322">
            <w:pPr>
              <w:pStyle w:val="ListParagraph"/>
              <w:numPr>
                <w:ilvl w:val="0"/>
                <w:numId w:val="3"/>
              </w:numPr>
            </w:pPr>
            <w:r w:rsidRPr="001B5322">
              <w:rPr>
                <w:lang w:val="en-US"/>
              </w:rPr>
              <w:t>Econometric Theory</w:t>
            </w:r>
          </w:p>
        </w:tc>
        <w:tc>
          <w:tcPr>
            <w:tcW w:w="1417" w:type="dxa"/>
          </w:tcPr>
          <w:p w:rsidR="001B5322" w:rsidRDefault="00A01819" w:rsidP="00A01819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1B5322" w:rsidRDefault="001B5322"/>
        </w:tc>
        <w:tc>
          <w:tcPr>
            <w:tcW w:w="1270" w:type="dxa"/>
          </w:tcPr>
          <w:p w:rsidR="001B5322" w:rsidRDefault="001B5322"/>
        </w:tc>
      </w:tr>
      <w:tr w:rsidR="001B5322" w:rsidTr="001B5322">
        <w:tc>
          <w:tcPr>
            <w:tcW w:w="846" w:type="dxa"/>
          </w:tcPr>
          <w:p w:rsidR="001B5322" w:rsidRDefault="001B5322" w:rsidP="001B532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44" w:type="dxa"/>
          </w:tcPr>
          <w:p w:rsidR="001B5322" w:rsidRDefault="001B5322" w:rsidP="001B532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MIT Press Online:</w:t>
            </w:r>
          </w:p>
          <w:p w:rsidR="001B5322" w:rsidRDefault="001B5322" w:rsidP="001B5322">
            <w:pPr>
              <w:pStyle w:val="ListParagraph"/>
              <w:numPr>
                <w:ilvl w:val="0"/>
                <w:numId w:val="3"/>
              </w:numPr>
            </w:pPr>
            <w:r w:rsidRPr="001B5322">
              <w:rPr>
                <w:lang w:val="en-US"/>
              </w:rPr>
              <w:t>The Review of Economics and Statistics</w:t>
            </w:r>
          </w:p>
        </w:tc>
        <w:tc>
          <w:tcPr>
            <w:tcW w:w="1417" w:type="dxa"/>
          </w:tcPr>
          <w:p w:rsidR="001B5322" w:rsidRDefault="00A01819" w:rsidP="00A01819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1B5322" w:rsidRDefault="001B5322"/>
        </w:tc>
        <w:tc>
          <w:tcPr>
            <w:tcW w:w="1270" w:type="dxa"/>
          </w:tcPr>
          <w:p w:rsidR="001B5322" w:rsidRDefault="001B5322"/>
        </w:tc>
      </w:tr>
      <w:tr w:rsidR="001B5322" w:rsidTr="001B5322">
        <w:tc>
          <w:tcPr>
            <w:tcW w:w="846" w:type="dxa"/>
          </w:tcPr>
          <w:p w:rsidR="001B5322" w:rsidRDefault="001B5322" w:rsidP="001B532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44" w:type="dxa"/>
          </w:tcPr>
          <w:p w:rsidR="001B5322" w:rsidRPr="00596BD2" w:rsidRDefault="001B5322" w:rsidP="001B5322">
            <w:pPr>
              <w:rPr>
                <w:lang w:val="en-US"/>
              </w:rPr>
            </w:pPr>
            <w:r>
              <w:rPr>
                <w:b/>
                <w:lang w:val="en-US"/>
              </w:rPr>
              <w:t xml:space="preserve">University of Chicago Press: </w:t>
            </w:r>
            <w:r>
              <w:rPr>
                <w:lang w:val="en-US"/>
              </w:rPr>
              <w:t>online only</w:t>
            </w:r>
          </w:p>
          <w:p w:rsidR="001B5322" w:rsidRDefault="001B5322" w:rsidP="001B5322">
            <w:pPr>
              <w:pStyle w:val="ListParagraph"/>
              <w:numPr>
                <w:ilvl w:val="0"/>
                <w:numId w:val="3"/>
              </w:numPr>
            </w:pPr>
            <w:r w:rsidRPr="001B5322">
              <w:rPr>
                <w:lang w:val="en-US"/>
              </w:rPr>
              <w:t>Journal of Political Economy</w:t>
            </w:r>
          </w:p>
        </w:tc>
        <w:tc>
          <w:tcPr>
            <w:tcW w:w="1417" w:type="dxa"/>
          </w:tcPr>
          <w:p w:rsidR="001B5322" w:rsidRDefault="00A01819" w:rsidP="00A01819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1B5322" w:rsidRDefault="001B5322"/>
        </w:tc>
        <w:tc>
          <w:tcPr>
            <w:tcW w:w="1270" w:type="dxa"/>
          </w:tcPr>
          <w:p w:rsidR="001B5322" w:rsidRDefault="001B5322"/>
        </w:tc>
      </w:tr>
      <w:tr w:rsidR="001B5322" w:rsidTr="001B5322">
        <w:tc>
          <w:tcPr>
            <w:tcW w:w="846" w:type="dxa"/>
          </w:tcPr>
          <w:p w:rsidR="001B5322" w:rsidRDefault="001B5322" w:rsidP="001B532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44" w:type="dxa"/>
          </w:tcPr>
          <w:p w:rsidR="001B5322" w:rsidRDefault="001B5322" w:rsidP="001B5322">
            <w:pPr>
              <w:rPr>
                <w:lang w:val="en-US"/>
              </w:rPr>
            </w:pPr>
            <w:r>
              <w:rPr>
                <w:b/>
                <w:lang w:val="en-US"/>
              </w:rPr>
              <w:t xml:space="preserve">Oxford Journals Online: </w:t>
            </w:r>
            <w:r>
              <w:rPr>
                <w:lang w:val="en-US"/>
              </w:rPr>
              <w:t>online only</w:t>
            </w:r>
          </w:p>
          <w:p w:rsidR="001B5322" w:rsidRDefault="001B5322" w:rsidP="001B5322">
            <w:pPr>
              <w:numPr>
                <w:ilvl w:val="0"/>
                <w:numId w:val="3"/>
              </w:numPr>
              <w:spacing w:before="120"/>
              <w:rPr>
                <w:lang w:val="en-US"/>
              </w:rPr>
            </w:pPr>
            <w:r>
              <w:rPr>
                <w:lang w:val="en-US"/>
              </w:rPr>
              <w:t>Economic Policy</w:t>
            </w:r>
          </w:p>
          <w:p w:rsidR="001B5322" w:rsidRDefault="001B5322" w:rsidP="001B5322">
            <w:pPr>
              <w:numPr>
                <w:ilvl w:val="0"/>
                <w:numId w:val="3"/>
              </w:numPr>
              <w:spacing w:before="120"/>
              <w:rPr>
                <w:lang w:val="en-US"/>
              </w:rPr>
            </w:pPr>
            <w:r>
              <w:rPr>
                <w:lang w:val="en-US"/>
              </w:rPr>
              <w:t>The Review of Economic Studies</w:t>
            </w:r>
          </w:p>
          <w:p w:rsidR="001B5322" w:rsidRDefault="001B5322" w:rsidP="001B5322">
            <w:pPr>
              <w:numPr>
                <w:ilvl w:val="0"/>
                <w:numId w:val="3"/>
              </w:numPr>
              <w:spacing w:before="120"/>
              <w:rPr>
                <w:lang w:val="en-US"/>
              </w:rPr>
            </w:pPr>
            <w:r>
              <w:rPr>
                <w:lang w:val="en-US"/>
              </w:rPr>
              <w:t>The Quarterly Journal of Economics</w:t>
            </w:r>
          </w:p>
          <w:p w:rsidR="001B5322" w:rsidRPr="001B5322" w:rsidRDefault="001B5322" w:rsidP="001B5322">
            <w:pPr>
              <w:numPr>
                <w:ilvl w:val="0"/>
                <w:numId w:val="3"/>
              </w:numPr>
              <w:spacing w:before="120"/>
              <w:rPr>
                <w:lang w:val="en-US"/>
              </w:rPr>
            </w:pPr>
            <w:r w:rsidRPr="001B5322">
              <w:rPr>
                <w:lang w:val="en-US"/>
              </w:rPr>
              <w:lastRenderedPageBreak/>
              <w:t>European Review of Economic History</w:t>
            </w:r>
          </w:p>
        </w:tc>
        <w:tc>
          <w:tcPr>
            <w:tcW w:w="1417" w:type="dxa"/>
          </w:tcPr>
          <w:p w:rsidR="001B5322" w:rsidRDefault="00A01819" w:rsidP="00A01819">
            <w:pPr>
              <w:jc w:val="center"/>
            </w:pPr>
            <w:r>
              <w:lastRenderedPageBreak/>
              <w:t>1</w:t>
            </w:r>
          </w:p>
        </w:tc>
        <w:tc>
          <w:tcPr>
            <w:tcW w:w="1985" w:type="dxa"/>
          </w:tcPr>
          <w:p w:rsidR="001B5322" w:rsidRDefault="001B5322"/>
        </w:tc>
        <w:tc>
          <w:tcPr>
            <w:tcW w:w="1270" w:type="dxa"/>
          </w:tcPr>
          <w:p w:rsidR="001B5322" w:rsidRDefault="001B5322"/>
        </w:tc>
      </w:tr>
      <w:tr w:rsidR="001B5322" w:rsidTr="001B5322">
        <w:tc>
          <w:tcPr>
            <w:tcW w:w="846" w:type="dxa"/>
          </w:tcPr>
          <w:p w:rsidR="001B5322" w:rsidRDefault="001B5322" w:rsidP="001B532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44" w:type="dxa"/>
          </w:tcPr>
          <w:p w:rsidR="001B5322" w:rsidRPr="005F0F48" w:rsidRDefault="001B5322" w:rsidP="001B532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CEPR DPS Online:</w:t>
            </w: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Programme areas</w:t>
            </w:r>
          </w:p>
          <w:p w:rsidR="001B5322" w:rsidRDefault="001B5322" w:rsidP="001B5322">
            <w:pPr>
              <w:numPr>
                <w:ilvl w:val="0"/>
                <w:numId w:val="3"/>
              </w:numPr>
              <w:spacing w:before="120"/>
              <w:rPr>
                <w:lang w:val="en-US"/>
              </w:rPr>
            </w:pPr>
            <w:r>
              <w:rPr>
                <w:lang w:val="en-US"/>
              </w:rPr>
              <w:t>Financial Economics</w:t>
            </w:r>
          </w:p>
          <w:p w:rsidR="001B5322" w:rsidRPr="00A01819" w:rsidRDefault="001B5322" w:rsidP="001B5322">
            <w:pPr>
              <w:numPr>
                <w:ilvl w:val="0"/>
                <w:numId w:val="3"/>
              </w:numPr>
              <w:spacing w:before="120"/>
              <w:rPr>
                <w:lang w:val="en-US"/>
              </w:rPr>
            </w:pPr>
            <w:r w:rsidRPr="00A01819">
              <w:rPr>
                <w:lang w:val="en-US"/>
              </w:rPr>
              <w:t>International Macroeconomics</w:t>
            </w:r>
          </w:p>
        </w:tc>
        <w:tc>
          <w:tcPr>
            <w:tcW w:w="1417" w:type="dxa"/>
          </w:tcPr>
          <w:p w:rsidR="001B5322" w:rsidRDefault="00A01819" w:rsidP="00A01819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1B5322" w:rsidRDefault="001B5322"/>
        </w:tc>
        <w:tc>
          <w:tcPr>
            <w:tcW w:w="1270" w:type="dxa"/>
          </w:tcPr>
          <w:p w:rsidR="001B5322" w:rsidRDefault="001B5322"/>
        </w:tc>
      </w:tr>
    </w:tbl>
    <w:p w:rsidR="00A01819" w:rsidRDefault="00A01819" w:rsidP="00A01819">
      <w:pPr>
        <w:jc w:val="both"/>
      </w:pPr>
    </w:p>
    <w:p w:rsidR="00A01819" w:rsidRDefault="00A01819" w:rsidP="00A01819">
      <w:pPr>
        <w:ind w:left="3540" w:firstLine="708"/>
        <w:jc w:val="both"/>
      </w:pPr>
      <w:r w:rsidRPr="00C016A4">
        <w:t>ОБЩА ЦЕНА:</w:t>
      </w:r>
    </w:p>
    <w:p w:rsidR="00BD3635" w:rsidRPr="00C016A4" w:rsidRDefault="00BD3635" w:rsidP="00A01819">
      <w:pPr>
        <w:ind w:left="3540" w:firstLine="708"/>
        <w:jc w:val="both"/>
      </w:pPr>
      <w:r>
        <w:t>/с цифри и думи/</w:t>
      </w:r>
    </w:p>
    <w:p w:rsidR="004E55CA" w:rsidRPr="00735089" w:rsidRDefault="004E55CA" w:rsidP="004E55CA">
      <w:pPr>
        <w:pStyle w:val="Iaeeiiaaaao"/>
        <w:numPr>
          <w:ilvl w:val="12"/>
          <w:numId w:val="0"/>
        </w:numPr>
        <w:spacing w:before="0" w:line="240" w:lineRule="auto"/>
        <w:ind w:firstLine="720"/>
        <w:rPr>
          <w:rFonts w:asciiTheme="minorHAnsi" w:hAnsiTheme="minorHAnsi"/>
          <w:sz w:val="22"/>
          <w:szCs w:val="22"/>
        </w:rPr>
      </w:pPr>
      <w:r w:rsidRPr="00735089">
        <w:rPr>
          <w:rFonts w:asciiTheme="minorHAnsi" w:hAnsiTheme="minorHAnsi"/>
          <w:sz w:val="22"/>
          <w:szCs w:val="22"/>
        </w:rPr>
        <w:t xml:space="preserve">В </w:t>
      </w:r>
      <w:r>
        <w:rPr>
          <w:rFonts w:asciiTheme="minorHAnsi" w:hAnsiTheme="minorHAnsi"/>
          <w:sz w:val="22"/>
          <w:szCs w:val="22"/>
        </w:rPr>
        <w:t>общата цена</w:t>
      </w:r>
      <w:r w:rsidRPr="00735089">
        <w:rPr>
          <w:rFonts w:asciiTheme="minorHAnsi" w:hAnsiTheme="minorHAnsi"/>
          <w:sz w:val="22"/>
          <w:szCs w:val="22"/>
        </w:rPr>
        <w:t xml:space="preserve"> са включени и всички разходи по</w:t>
      </w:r>
      <w:r>
        <w:rPr>
          <w:rFonts w:asciiTheme="minorHAnsi" w:hAnsiTheme="minorHAnsi"/>
          <w:sz w:val="22"/>
          <w:szCs w:val="22"/>
        </w:rPr>
        <w:t xml:space="preserve"> сключването на договора за абонамент</w:t>
      </w:r>
      <w:r w:rsidRPr="00735089">
        <w:rPr>
          <w:rFonts w:asciiTheme="minorHAnsi" w:hAnsiTheme="minorHAnsi"/>
          <w:sz w:val="22"/>
          <w:szCs w:val="22"/>
        </w:rPr>
        <w:t xml:space="preserve"> с оглед  осигуряване на достъп до електронното съдържание на чуждестранните специализирани електронни издания като: организация, създаване на онлайн акаунт за достъп чрез потребителско има и парола или само чрез </w:t>
      </w:r>
      <w:r w:rsidRPr="00735089">
        <w:rPr>
          <w:rFonts w:asciiTheme="minorHAnsi" w:hAnsiTheme="minorHAnsi"/>
          <w:sz w:val="22"/>
          <w:szCs w:val="22"/>
          <w:lang w:val="en-US"/>
        </w:rPr>
        <w:t>IP-</w:t>
      </w:r>
      <w:r w:rsidRPr="00735089">
        <w:rPr>
          <w:rFonts w:asciiTheme="minorHAnsi" w:hAnsiTheme="minorHAnsi"/>
          <w:sz w:val="22"/>
          <w:szCs w:val="22"/>
        </w:rPr>
        <w:t>идентификация за достъп до електронно съдържание, подписване на споразумение за достъп до съдържание с издателя разпространител/разпространителя и др. разходи, съобразно предмета на поръчката.</w:t>
      </w:r>
    </w:p>
    <w:p w:rsidR="00A01819" w:rsidRDefault="00A01819" w:rsidP="00A01819">
      <w:pPr>
        <w:jc w:val="both"/>
      </w:pPr>
    </w:p>
    <w:p w:rsidR="004E55CA" w:rsidRPr="00C016A4" w:rsidRDefault="004E55CA" w:rsidP="00A01819">
      <w:pPr>
        <w:jc w:val="both"/>
      </w:pPr>
    </w:p>
    <w:p w:rsidR="00A01819" w:rsidRPr="00C016A4" w:rsidRDefault="00A01819" w:rsidP="00A01819">
      <w:pPr>
        <w:jc w:val="both"/>
      </w:pPr>
      <w:r w:rsidRPr="00C016A4">
        <w:t>Дата:                                                                                   ………………………………………………………………..</w:t>
      </w:r>
    </w:p>
    <w:p w:rsidR="00A01819" w:rsidRPr="00C016A4" w:rsidRDefault="00A01819" w:rsidP="00A01819">
      <w:pPr>
        <w:jc w:val="both"/>
      </w:pPr>
      <w:r w:rsidRPr="00C016A4">
        <w:tab/>
      </w:r>
      <w:r w:rsidRPr="00C016A4">
        <w:tab/>
      </w:r>
      <w:r w:rsidRPr="00C016A4">
        <w:tab/>
      </w:r>
      <w:r w:rsidRPr="00C016A4">
        <w:tab/>
      </w:r>
      <w:r w:rsidRPr="00C016A4">
        <w:tab/>
      </w:r>
      <w:r w:rsidRPr="00C016A4">
        <w:tab/>
        <w:t>ПОДПИС И ПЕЧАТ:</w:t>
      </w:r>
    </w:p>
    <w:p w:rsidR="00A01819" w:rsidRPr="00C016A4" w:rsidRDefault="00A01819" w:rsidP="00A01819">
      <w:pPr>
        <w:jc w:val="both"/>
      </w:pPr>
    </w:p>
    <w:p w:rsidR="00A01819" w:rsidRPr="00C016A4" w:rsidRDefault="00A01819" w:rsidP="00A01819">
      <w:pPr>
        <w:ind w:left="3540" w:firstLine="708"/>
        <w:jc w:val="both"/>
      </w:pPr>
      <w:r w:rsidRPr="00C016A4">
        <w:t>/ИМЕ И ФАМИЛИЯ/</w:t>
      </w:r>
    </w:p>
    <w:p w:rsidR="00A01819" w:rsidRPr="00C016A4" w:rsidRDefault="00A01819" w:rsidP="00A01819">
      <w:pPr>
        <w:jc w:val="both"/>
        <w:rPr>
          <w:i/>
          <w:u w:val="single"/>
        </w:rPr>
      </w:pPr>
    </w:p>
    <w:p w:rsidR="00A01819" w:rsidRPr="00C016A4" w:rsidRDefault="00A01819" w:rsidP="00A01819">
      <w:pPr>
        <w:ind w:left="2124" w:firstLine="708"/>
        <w:jc w:val="both"/>
        <w:rPr>
          <w:i/>
        </w:rPr>
      </w:pPr>
      <w:r w:rsidRPr="00C016A4">
        <w:rPr>
          <w:i/>
        </w:rPr>
        <w:t>/ДЛЪЖНОСТ НА ПРЕДСТАВЛЯВАЩИЯ УЧАСТНИКА/</w:t>
      </w:r>
    </w:p>
    <w:p w:rsidR="00A01819" w:rsidRPr="00C016A4" w:rsidRDefault="00A01819" w:rsidP="00A01819">
      <w:pPr>
        <w:jc w:val="both"/>
        <w:rPr>
          <w:i/>
          <w:u w:val="single"/>
        </w:rPr>
      </w:pPr>
    </w:p>
    <w:p w:rsidR="00A01819" w:rsidRPr="00735089" w:rsidRDefault="00A01819" w:rsidP="00A01819">
      <w:pPr>
        <w:spacing w:line="240" w:lineRule="auto"/>
        <w:jc w:val="both"/>
      </w:pPr>
      <w:r w:rsidRPr="00735089">
        <w:rPr>
          <w:i/>
          <w:u w:val="single"/>
        </w:rPr>
        <w:t>Забележка</w:t>
      </w:r>
      <w:r w:rsidRPr="00735089">
        <w:t xml:space="preserve">: </w:t>
      </w:r>
    </w:p>
    <w:p w:rsidR="00A01819" w:rsidRPr="00735089" w:rsidRDefault="00A01819" w:rsidP="00735089">
      <w:pPr>
        <w:pStyle w:val="a"/>
        <w:spacing w:before="0" w:line="240" w:lineRule="auto"/>
        <w:rPr>
          <w:rFonts w:asciiTheme="minorHAnsi" w:hAnsiTheme="minorHAnsi"/>
          <w:sz w:val="22"/>
          <w:szCs w:val="22"/>
        </w:rPr>
      </w:pPr>
      <w:r w:rsidRPr="00735089">
        <w:rPr>
          <w:rFonts w:asciiTheme="minorHAnsi" w:hAnsiTheme="minorHAnsi"/>
          <w:sz w:val="22"/>
          <w:szCs w:val="22"/>
        </w:rPr>
        <w:t>Възложителят</w:t>
      </w:r>
      <w:r w:rsidRPr="00735089">
        <w:rPr>
          <w:rFonts w:asciiTheme="minorHAnsi" w:hAnsiTheme="minorHAnsi"/>
          <w:b/>
          <w:sz w:val="22"/>
          <w:szCs w:val="22"/>
        </w:rPr>
        <w:t xml:space="preserve"> </w:t>
      </w:r>
      <w:r w:rsidRPr="00735089">
        <w:rPr>
          <w:rFonts w:asciiTheme="minorHAnsi" w:hAnsiTheme="minorHAnsi"/>
          <w:sz w:val="22"/>
          <w:szCs w:val="22"/>
        </w:rPr>
        <w:t xml:space="preserve">си запазва правото в случай на необходимост да </w:t>
      </w:r>
      <w:r w:rsidR="002C2ED2" w:rsidRPr="002C2ED2">
        <w:rPr>
          <w:rFonts w:asciiTheme="minorHAnsi" w:hAnsiTheme="minorHAnsi"/>
          <w:sz w:val="22"/>
          <w:szCs w:val="22"/>
        </w:rPr>
        <w:t>поръча допълнително количество достъп до електронното съдържание</w:t>
      </w:r>
      <w:r w:rsidR="002C2ED2" w:rsidRPr="00735089">
        <w:rPr>
          <w:rFonts w:asciiTheme="minorHAnsi" w:hAnsiTheme="minorHAnsi"/>
          <w:sz w:val="22"/>
          <w:szCs w:val="22"/>
        </w:rPr>
        <w:t xml:space="preserve"> </w:t>
      </w:r>
      <w:r w:rsidRPr="00735089">
        <w:rPr>
          <w:rFonts w:asciiTheme="minorHAnsi" w:hAnsiTheme="minorHAnsi"/>
          <w:sz w:val="22"/>
          <w:szCs w:val="22"/>
        </w:rPr>
        <w:t>на посочените в спецификацията чуждестранни специализирани електронни издания след подписване на договора</w:t>
      </w:r>
      <w:r w:rsidRPr="00735089">
        <w:rPr>
          <w:rFonts w:asciiTheme="minorHAnsi" w:hAnsiTheme="minorHAnsi"/>
          <w:b/>
          <w:sz w:val="22"/>
          <w:szCs w:val="22"/>
        </w:rPr>
        <w:t>.</w:t>
      </w:r>
      <w:r w:rsidRPr="00735089">
        <w:rPr>
          <w:rFonts w:asciiTheme="minorHAnsi" w:hAnsiTheme="minorHAnsi"/>
          <w:sz w:val="22"/>
          <w:szCs w:val="22"/>
        </w:rPr>
        <w:t xml:space="preserve"> </w:t>
      </w:r>
    </w:p>
    <w:p w:rsidR="00A01819" w:rsidRPr="00735089" w:rsidRDefault="00A01819" w:rsidP="00735089">
      <w:pPr>
        <w:pStyle w:val="a"/>
        <w:spacing w:line="240" w:lineRule="auto"/>
        <w:ind w:firstLine="708"/>
        <w:rPr>
          <w:rFonts w:asciiTheme="minorHAnsi" w:hAnsiTheme="minorHAnsi"/>
          <w:sz w:val="22"/>
          <w:szCs w:val="22"/>
        </w:rPr>
      </w:pPr>
      <w:r w:rsidRPr="00735089">
        <w:rPr>
          <w:rFonts w:asciiTheme="minorHAnsi" w:hAnsiTheme="minorHAnsi"/>
          <w:sz w:val="22"/>
          <w:szCs w:val="22"/>
        </w:rPr>
        <w:t xml:space="preserve">В случай на промяна на адресите за достъп – пароли или </w:t>
      </w:r>
      <w:r w:rsidRPr="00735089">
        <w:rPr>
          <w:rFonts w:asciiTheme="minorHAnsi" w:hAnsiTheme="minorHAnsi"/>
          <w:sz w:val="22"/>
          <w:szCs w:val="22"/>
          <w:lang w:val="en-US"/>
        </w:rPr>
        <w:t xml:space="preserve">IP </w:t>
      </w:r>
      <w:r w:rsidRPr="00735089">
        <w:rPr>
          <w:rFonts w:asciiTheme="minorHAnsi" w:hAnsiTheme="minorHAnsi"/>
          <w:sz w:val="22"/>
          <w:szCs w:val="22"/>
        </w:rPr>
        <w:t>адреси, избраният за изпълнител участник трябва осъществява достъпа до електронните издания на актуалните адреси без допълнително заплащане от възложителя.</w:t>
      </w:r>
    </w:p>
    <w:p w:rsidR="00735089" w:rsidRDefault="00735089" w:rsidP="00735089">
      <w:pPr>
        <w:spacing w:before="120" w:after="0" w:line="240" w:lineRule="auto"/>
        <w:ind w:firstLine="708"/>
        <w:jc w:val="both"/>
        <w:rPr>
          <w:rFonts w:eastAsia="Times New Roman" w:cs="Times New Roman"/>
          <w:lang w:eastAsia="bg-BG"/>
        </w:rPr>
      </w:pPr>
      <w:r w:rsidRPr="00735089">
        <w:rPr>
          <w:rFonts w:eastAsia="Times New Roman" w:cs="Times New Roman"/>
          <w:lang w:eastAsia="bg-BG"/>
        </w:rPr>
        <w:t>При излизане на вечерни и/или извънредни</w:t>
      </w:r>
      <w:r w:rsidR="000D39DE">
        <w:rPr>
          <w:rFonts w:eastAsia="Times New Roman" w:cs="Times New Roman"/>
          <w:lang w:eastAsia="bg-BG"/>
        </w:rPr>
        <w:t xml:space="preserve"> издания</w:t>
      </w:r>
      <w:r w:rsidRPr="00735089">
        <w:rPr>
          <w:rFonts w:eastAsia="Times New Roman" w:cs="Times New Roman"/>
          <w:lang w:eastAsia="bg-BG"/>
        </w:rPr>
        <w:t xml:space="preserve"> и/или втори броеве от посочените в спецификацията издания до същите се осигурява достъп чрез съответните адреси, посочени в списък* без допълнително заплащане от възложителя.</w:t>
      </w:r>
    </w:p>
    <w:p w:rsidR="00735089" w:rsidRPr="00735089" w:rsidRDefault="00735089" w:rsidP="00735089">
      <w:pPr>
        <w:spacing w:before="120" w:after="0" w:line="240" w:lineRule="auto"/>
        <w:ind w:firstLine="708"/>
        <w:jc w:val="both"/>
        <w:rPr>
          <w:rFonts w:eastAsia="Times New Roman" w:cs="Times New Roman"/>
          <w:lang w:eastAsia="bg-BG"/>
        </w:rPr>
      </w:pPr>
    </w:p>
    <w:p w:rsidR="00735089" w:rsidRPr="00735089" w:rsidRDefault="00735089" w:rsidP="00735089">
      <w:pPr>
        <w:spacing w:after="0" w:line="240" w:lineRule="auto"/>
        <w:ind w:firstLine="709"/>
        <w:jc w:val="both"/>
      </w:pPr>
      <w:r w:rsidRPr="00735089">
        <w:t xml:space="preserve">При изготвяне на ценовото си предложение по </w:t>
      </w:r>
      <w:r w:rsidRPr="00735089">
        <w:rPr>
          <w:b/>
        </w:rPr>
        <w:t>обособена позиция № 3</w:t>
      </w:r>
      <w:r w:rsidRPr="00735089">
        <w:t xml:space="preserve"> участниците следва да имат предвид, че предлаганата от тях обща цена за всички издания по обособената позиция, образувана като сбор от всички стойности по колона „Обща сума в лв. без ДДС</w:t>
      </w:r>
      <w:r w:rsidRPr="00735089">
        <w:rPr>
          <w:rFonts w:eastAsia="Times New Roman"/>
          <w:bCs/>
          <w:i/>
          <w:lang w:eastAsia="bg-BG"/>
        </w:rPr>
        <w:t>“</w:t>
      </w:r>
      <w:r w:rsidRPr="00735089">
        <w:t xml:space="preserve">, не следва да надвишава сумата от </w:t>
      </w:r>
      <w:r w:rsidR="002C2ED2">
        <w:t>57 000</w:t>
      </w:r>
      <w:r w:rsidRPr="00735089">
        <w:t xml:space="preserve"> </w:t>
      </w:r>
      <w:r w:rsidRPr="00735089">
        <w:rPr>
          <w:lang w:val="en-US"/>
        </w:rPr>
        <w:t>(</w:t>
      </w:r>
      <w:r w:rsidR="002C2ED2">
        <w:t>петдесет и седем хиляди лева</w:t>
      </w:r>
      <w:r w:rsidRPr="00735089">
        <w:rPr>
          <w:lang w:val="en-US"/>
        </w:rPr>
        <w:t>)</w:t>
      </w:r>
      <w:r w:rsidRPr="00735089">
        <w:t xml:space="preserve"> лв., без ДДС. Участник, който предложи по-висока цена ще бъде отстранен от участие.</w:t>
      </w:r>
    </w:p>
    <w:p w:rsidR="00735089" w:rsidRPr="00735089" w:rsidRDefault="00735089" w:rsidP="00735089">
      <w:pPr>
        <w:spacing w:after="0" w:line="240" w:lineRule="auto"/>
        <w:ind w:firstLine="709"/>
        <w:jc w:val="both"/>
        <w:rPr>
          <w:lang w:eastAsia="bg-BG"/>
        </w:rPr>
      </w:pPr>
      <w:r w:rsidRPr="00735089">
        <w:rPr>
          <w:lang w:eastAsia="bg-BG"/>
        </w:rPr>
        <w:lastRenderedPageBreak/>
        <w:t xml:space="preserve">При констатирано </w:t>
      </w:r>
      <w:r w:rsidRPr="00735089">
        <w:rPr>
          <w:bCs/>
          <w:lang w:eastAsia="bg-BG"/>
        </w:rPr>
        <w:t>несъответствие</w:t>
      </w:r>
      <w:r w:rsidRPr="00735089">
        <w:rPr>
          <w:b/>
          <w:bCs/>
          <w:lang w:eastAsia="bg-BG"/>
        </w:rPr>
        <w:t xml:space="preserve"> </w:t>
      </w:r>
      <w:r w:rsidRPr="00735089">
        <w:rPr>
          <w:lang w:eastAsia="bg-BG"/>
        </w:rPr>
        <w:t xml:space="preserve">между общата сума за всички абонаменти от едно издание, така както е посочена в колона </w:t>
      </w:r>
      <w:r w:rsidRPr="00735089">
        <w:rPr>
          <w:lang w:val="en-US" w:eastAsia="bg-BG"/>
        </w:rPr>
        <w:t xml:space="preserve">V </w:t>
      </w:r>
      <w:r w:rsidRPr="00735089">
        <w:rPr>
          <w:i/>
          <w:lang w:eastAsia="bg-BG"/>
        </w:rPr>
        <w:t>„</w:t>
      </w:r>
      <w:r w:rsidRPr="00735089">
        <w:rPr>
          <w:rFonts w:eastAsia="Times New Roman"/>
          <w:bCs/>
          <w:i/>
          <w:lang w:eastAsia="bg-BG"/>
        </w:rPr>
        <w:t xml:space="preserve">Обща сума </w:t>
      </w:r>
      <w:r w:rsidRPr="00735089">
        <w:rPr>
          <w:rFonts w:eastAsia="Times New Roman"/>
          <w:bCs/>
          <w:i/>
          <w:lang w:val="en-US" w:eastAsia="bg-BG"/>
        </w:rPr>
        <w:t>(</w:t>
      </w:r>
      <w:r w:rsidRPr="00735089">
        <w:rPr>
          <w:rFonts w:eastAsia="Times New Roman"/>
          <w:bCs/>
          <w:i/>
          <w:lang w:eastAsia="bg-BG"/>
        </w:rPr>
        <w:t>в лв. без ДДС</w:t>
      </w:r>
      <w:r w:rsidRPr="00735089">
        <w:rPr>
          <w:rFonts w:eastAsia="Times New Roman"/>
          <w:bCs/>
          <w:i/>
          <w:lang w:val="en-US" w:eastAsia="bg-BG"/>
        </w:rPr>
        <w:t>)</w:t>
      </w:r>
      <w:r w:rsidRPr="00735089">
        <w:rPr>
          <w:rFonts w:eastAsia="Times New Roman"/>
          <w:b/>
          <w:bCs/>
          <w:i/>
          <w:lang w:eastAsia="bg-BG"/>
        </w:rPr>
        <w:t>“</w:t>
      </w:r>
      <w:r w:rsidRPr="00735089">
        <w:rPr>
          <w:rFonts w:eastAsia="Times New Roman"/>
          <w:b/>
          <w:bCs/>
          <w:lang w:eastAsia="bg-BG"/>
        </w:rPr>
        <w:t xml:space="preserve"> </w:t>
      </w:r>
      <w:r w:rsidRPr="00735089">
        <w:rPr>
          <w:lang w:eastAsia="bg-BG"/>
        </w:rPr>
        <w:t xml:space="preserve">от Ценовото предложение за съответната обособена позиция, и сумата, изчислена от умножението на стойностите по колона </w:t>
      </w:r>
      <w:r w:rsidRPr="00735089">
        <w:rPr>
          <w:lang w:val="en-US" w:eastAsia="bg-BG"/>
        </w:rPr>
        <w:t>III</w:t>
      </w:r>
      <w:r w:rsidRPr="00735089">
        <w:rPr>
          <w:lang w:eastAsia="bg-BG"/>
        </w:rPr>
        <w:t xml:space="preserve"> </w:t>
      </w:r>
      <w:r w:rsidRPr="00735089">
        <w:rPr>
          <w:i/>
          <w:lang w:eastAsia="bg-BG"/>
        </w:rPr>
        <w:t>„Брой абонаменти</w:t>
      </w:r>
      <w:r w:rsidRPr="00735089">
        <w:rPr>
          <w:rFonts w:eastAsia="Times New Roman"/>
          <w:bCs/>
          <w:i/>
          <w:lang w:eastAsia="bg-BG"/>
        </w:rPr>
        <w:t xml:space="preserve">“ </w:t>
      </w:r>
      <w:r w:rsidRPr="00735089">
        <w:rPr>
          <w:lang w:eastAsia="bg-BG"/>
        </w:rPr>
        <w:t xml:space="preserve">и колона </w:t>
      </w:r>
      <w:r w:rsidRPr="00735089">
        <w:rPr>
          <w:lang w:val="en-US" w:eastAsia="bg-BG"/>
        </w:rPr>
        <w:t>IV</w:t>
      </w:r>
      <w:r w:rsidRPr="00735089">
        <w:rPr>
          <w:lang w:eastAsia="bg-BG"/>
        </w:rPr>
        <w:t xml:space="preserve"> „</w:t>
      </w:r>
      <w:r w:rsidRPr="00735089">
        <w:rPr>
          <w:rFonts w:eastAsia="Times New Roman"/>
          <w:bCs/>
          <w:i/>
          <w:lang w:eastAsia="bg-BG"/>
        </w:rPr>
        <w:t xml:space="preserve">Предлагана цена за </w:t>
      </w:r>
      <w:r w:rsidRPr="00735089">
        <w:rPr>
          <w:rFonts w:eastAsia="Times New Roman"/>
          <w:bCs/>
          <w:i/>
          <w:u w:val="single"/>
          <w:lang w:eastAsia="bg-BG"/>
        </w:rPr>
        <w:t>един брой абонамент</w:t>
      </w:r>
      <w:r w:rsidRPr="00735089">
        <w:rPr>
          <w:rFonts w:eastAsia="Times New Roman"/>
          <w:bCs/>
          <w:i/>
          <w:lang w:eastAsia="bg-BG"/>
        </w:rPr>
        <w:t xml:space="preserve"> (в лева без ДДС</w:t>
      </w:r>
      <w:r w:rsidRPr="00735089">
        <w:rPr>
          <w:rFonts w:eastAsia="Times New Roman"/>
          <w:bCs/>
          <w:lang w:val="en-US" w:eastAsia="bg-BG"/>
        </w:rPr>
        <w:t>)</w:t>
      </w:r>
      <w:r w:rsidRPr="00735089">
        <w:rPr>
          <w:rFonts w:eastAsia="Times New Roman"/>
          <w:bCs/>
          <w:lang w:eastAsia="bg-BG"/>
        </w:rPr>
        <w:t>“</w:t>
      </w:r>
      <w:r w:rsidRPr="00735089">
        <w:rPr>
          <w:lang w:eastAsia="bg-BG"/>
        </w:rPr>
        <w:t xml:space="preserve"> от Ценовото предложение за същото издание, съответният участник се отстранява от участие в процедурата.                                                                                                                                                                </w:t>
      </w:r>
    </w:p>
    <w:p w:rsidR="00735089" w:rsidRPr="00735089" w:rsidRDefault="00735089" w:rsidP="00735089">
      <w:pPr>
        <w:spacing w:after="0" w:line="240" w:lineRule="auto"/>
        <w:ind w:firstLine="709"/>
        <w:jc w:val="both"/>
        <w:rPr>
          <w:lang w:eastAsia="bg-BG"/>
        </w:rPr>
      </w:pPr>
      <w:r w:rsidRPr="00735089">
        <w:rPr>
          <w:lang w:eastAsia="bg-BG"/>
        </w:rPr>
        <w:t xml:space="preserve"> При констатирано</w:t>
      </w:r>
      <w:r w:rsidRPr="00735089">
        <w:rPr>
          <w:b/>
          <w:bCs/>
          <w:lang w:eastAsia="bg-BG"/>
        </w:rPr>
        <w:t xml:space="preserve"> </w:t>
      </w:r>
      <w:r w:rsidRPr="00735089">
        <w:rPr>
          <w:bCs/>
          <w:lang w:eastAsia="bg-BG"/>
        </w:rPr>
        <w:t>несъответствие</w:t>
      </w:r>
      <w:r w:rsidRPr="00735089">
        <w:rPr>
          <w:lang w:eastAsia="bg-BG"/>
        </w:rPr>
        <w:t xml:space="preserve"> между ОБЩАТА ЦЕНА за всички абонаменти по съответната обособена позиция и сумата, образувана като сбор от всички стойности по колона </w:t>
      </w:r>
      <w:r w:rsidR="000D39DE" w:rsidRPr="00735089">
        <w:rPr>
          <w:lang w:val="en-US" w:eastAsia="bg-BG"/>
        </w:rPr>
        <w:t>V</w:t>
      </w:r>
      <w:r w:rsidR="000D39DE" w:rsidRPr="00735089">
        <w:rPr>
          <w:i/>
          <w:lang w:eastAsia="bg-BG"/>
        </w:rPr>
        <w:t xml:space="preserve"> </w:t>
      </w:r>
      <w:r w:rsidRPr="00735089">
        <w:rPr>
          <w:i/>
          <w:lang w:eastAsia="bg-BG"/>
        </w:rPr>
        <w:t>„</w:t>
      </w:r>
      <w:r w:rsidRPr="00735089">
        <w:rPr>
          <w:rFonts w:eastAsia="Times New Roman"/>
          <w:bCs/>
          <w:i/>
          <w:lang w:eastAsia="bg-BG"/>
        </w:rPr>
        <w:t xml:space="preserve">Обща сума </w:t>
      </w:r>
      <w:r w:rsidRPr="00735089">
        <w:rPr>
          <w:rFonts w:eastAsia="Times New Roman"/>
          <w:bCs/>
          <w:i/>
          <w:lang w:val="en-US" w:eastAsia="bg-BG"/>
        </w:rPr>
        <w:t>(</w:t>
      </w:r>
      <w:r w:rsidRPr="00735089">
        <w:rPr>
          <w:rFonts w:eastAsia="Times New Roman"/>
          <w:bCs/>
          <w:i/>
          <w:lang w:eastAsia="bg-BG"/>
        </w:rPr>
        <w:t>в лева, без ДДС</w:t>
      </w:r>
      <w:r w:rsidRPr="00735089">
        <w:rPr>
          <w:rFonts w:eastAsia="Times New Roman"/>
          <w:bCs/>
          <w:i/>
          <w:lang w:val="en-US" w:eastAsia="bg-BG"/>
        </w:rPr>
        <w:t>)</w:t>
      </w:r>
      <w:r w:rsidRPr="00735089">
        <w:rPr>
          <w:rFonts w:eastAsia="Times New Roman"/>
          <w:b/>
          <w:bCs/>
          <w:i/>
          <w:lang w:eastAsia="bg-BG"/>
        </w:rPr>
        <w:t>“</w:t>
      </w:r>
      <w:r w:rsidRPr="00735089">
        <w:rPr>
          <w:rFonts w:eastAsia="Times New Roman"/>
          <w:b/>
          <w:bCs/>
          <w:lang w:eastAsia="bg-BG"/>
        </w:rPr>
        <w:t xml:space="preserve"> </w:t>
      </w:r>
      <w:r w:rsidRPr="00735089">
        <w:rPr>
          <w:lang w:eastAsia="bg-BG"/>
        </w:rPr>
        <w:t xml:space="preserve"> от Ценовото предложение,  съответният участник се отстранява от участие в процедурата.</w:t>
      </w:r>
    </w:p>
    <w:p w:rsidR="00BD3635" w:rsidRDefault="00BD3635" w:rsidP="00BD3635">
      <w:pPr>
        <w:spacing w:after="0" w:line="240" w:lineRule="auto"/>
        <w:ind w:firstLine="709"/>
        <w:jc w:val="both"/>
      </w:pPr>
      <w:r>
        <w:t>Общата цена се изписва с цифри и с думи – като при констатирано несъответствие между цифреното и буквеното изписване на цената, съответният участник ще бъде отстранен от участие в процедурата.</w:t>
      </w:r>
    </w:p>
    <w:p w:rsidR="00735089" w:rsidRDefault="00735089" w:rsidP="00735089">
      <w:pPr>
        <w:spacing w:line="240" w:lineRule="auto"/>
        <w:ind w:firstLine="708"/>
        <w:rPr>
          <w:i/>
        </w:rPr>
      </w:pPr>
    </w:p>
    <w:p w:rsidR="001B5322" w:rsidRPr="00735089" w:rsidRDefault="00735089" w:rsidP="00735089">
      <w:pPr>
        <w:spacing w:line="240" w:lineRule="auto"/>
        <w:ind w:firstLine="708"/>
        <w:jc w:val="both"/>
        <w:rPr>
          <w:i/>
          <w:sz w:val="18"/>
          <w:szCs w:val="18"/>
        </w:rPr>
      </w:pPr>
      <w:r w:rsidRPr="00735089">
        <w:rPr>
          <w:i/>
          <w:sz w:val="18"/>
          <w:szCs w:val="18"/>
        </w:rPr>
        <w:t>Забележка: на участника, избран за изпълнител по обособена позиция № 3, при подписване на договора за обществена поръчка, ще бъде предоставен Списък с: а</w:t>
      </w:r>
      <w:r w:rsidRPr="00735089">
        <w:rPr>
          <w:i/>
          <w:sz w:val="18"/>
          <w:szCs w:val="18"/>
          <w:lang w:val="en-US"/>
        </w:rPr>
        <w:t xml:space="preserve">) </w:t>
      </w:r>
      <w:r w:rsidRPr="00735089">
        <w:rPr>
          <w:i/>
          <w:sz w:val="18"/>
          <w:szCs w:val="18"/>
        </w:rPr>
        <w:t xml:space="preserve">актуалните </w:t>
      </w:r>
      <w:r w:rsidRPr="00735089">
        <w:rPr>
          <w:i/>
          <w:sz w:val="18"/>
          <w:szCs w:val="18"/>
          <w:lang w:val="en-US"/>
        </w:rPr>
        <w:t>IP</w:t>
      </w:r>
      <w:r w:rsidRPr="00735089">
        <w:rPr>
          <w:i/>
          <w:sz w:val="18"/>
          <w:szCs w:val="18"/>
        </w:rPr>
        <w:t xml:space="preserve"> адреси на БНБ при осигуряване на активен достъп до електронно съдържание на дадено издание чрез </w:t>
      </w:r>
      <w:r w:rsidRPr="00735089">
        <w:rPr>
          <w:i/>
          <w:sz w:val="18"/>
          <w:szCs w:val="18"/>
          <w:lang w:val="en-US"/>
        </w:rPr>
        <w:t>IP</w:t>
      </w:r>
      <w:r w:rsidRPr="00735089">
        <w:rPr>
          <w:i/>
          <w:sz w:val="18"/>
          <w:szCs w:val="18"/>
        </w:rPr>
        <w:t>-идентификация през информационното мрежово пространство на възложителя и б</w:t>
      </w:r>
      <w:r w:rsidRPr="00735089">
        <w:rPr>
          <w:i/>
          <w:sz w:val="18"/>
          <w:szCs w:val="18"/>
          <w:lang w:val="en-US"/>
        </w:rPr>
        <w:t>)</w:t>
      </w:r>
      <w:r w:rsidRPr="00735089">
        <w:rPr>
          <w:i/>
          <w:sz w:val="18"/>
          <w:szCs w:val="18"/>
        </w:rPr>
        <w:t xml:space="preserve"> потребителските имена с пароли към тях, съобразно Приложение № 1в. Възложителят си запазва правото при възникване на необходимост да допълва и/или променя този списък с адреси/потребителски имена и пароли по време на действие на договора.</w:t>
      </w:r>
    </w:p>
    <w:p w:rsidR="00735089" w:rsidRPr="00735089" w:rsidRDefault="00735089">
      <w:pPr>
        <w:spacing w:line="240" w:lineRule="auto"/>
        <w:ind w:firstLine="708"/>
        <w:jc w:val="both"/>
        <w:rPr>
          <w:i/>
          <w:sz w:val="18"/>
          <w:szCs w:val="18"/>
        </w:rPr>
      </w:pPr>
    </w:p>
    <w:sectPr w:rsidR="00735089" w:rsidRPr="007350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9DE" w:rsidRDefault="000D39DE" w:rsidP="000D39DE">
      <w:pPr>
        <w:spacing w:after="0" w:line="240" w:lineRule="auto"/>
      </w:pPr>
      <w:r>
        <w:separator/>
      </w:r>
    </w:p>
  </w:endnote>
  <w:endnote w:type="continuationSeparator" w:id="0">
    <w:p w:rsidR="000D39DE" w:rsidRDefault="000D39DE" w:rsidP="000D3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00319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39DE" w:rsidRDefault="000D39D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51C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D39DE" w:rsidRDefault="000D39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9DE" w:rsidRDefault="000D39DE" w:rsidP="000D39DE">
      <w:pPr>
        <w:spacing w:after="0" w:line="240" w:lineRule="auto"/>
      </w:pPr>
      <w:r>
        <w:separator/>
      </w:r>
    </w:p>
  </w:footnote>
  <w:footnote w:type="continuationSeparator" w:id="0">
    <w:p w:rsidR="000D39DE" w:rsidRDefault="000D39DE" w:rsidP="000D3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39DE" w:rsidRDefault="000D39DE">
    <w:pPr>
      <w:pStyle w:val="Header"/>
    </w:pPr>
  </w:p>
  <w:p w:rsidR="004951C9" w:rsidRDefault="000D39DE">
    <w:pPr>
      <w:pStyle w:val="Header"/>
    </w:pPr>
    <w:r>
      <w:tab/>
      <w:t xml:space="preserve">  </w:t>
    </w:r>
    <w:r>
      <w:tab/>
      <w:t>Образец В</w:t>
    </w:r>
    <w:r>
      <w:tab/>
    </w:r>
  </w:p>
  <w:p w:rsidR="000D39DE" w:rsidRDefault="004951C9">
    <w:pPr>
      <w:pStyle w:val="Header"/>
    </w:pPr>
    <w:r>
      <w:tab/>
    </w:r>
    <w:r>
      <w:tab/>
      <w:t>Относно обособена позиция № 3</w:t>
    </w:r>
    <w:r w:rsidR="000D39DE">
      <w:tab/>
    </w:r>
    <w:r w:rsidR="000D39DE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0B67F7"/>
    <w:multiLevelType w:val="hybridMultilevel"/>
    <w:tmpl w:val="4F1EC2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5094C"/>
    <w:multiLevelType w:val="hybridMultilevel"/>
    <w:tmpl w:val="055E6AC2"/>
    <w:lvl w:ilvl="0" w:tplc="DD8E2E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B7CBE"/>
    <w:multiLevelType w:val="hybridMultilevel"/>
    <w:tmpl w:val="CE1A4D8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95C1C7D"/>
    <w:multiLevelType w:val="hybridMultilevel"/>
    <w:tmpl w:val="971A29F4"/>
    <w:lvl w:ilvl="0" w:tplc="A0C05C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322"/>
    <w:rsid w:val="000D39DE"/>
    <w:rsid w:val="001B5322"/>
    <w:rsid w:val="002C2ED2"/>
    <w:rsid w:val="004951C9"/>
    <w:rsid w:val="004D3513"/>
    <w:rsid w:val="004E55CA"/>
    <w:rsid w:val="00735089"/>
    <w:rsid w:val="00A01819"/>
    <w:rsid w:val="00BD3635"/>
    <w:rsid w:val="00C3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6BA164-8ABE-420D-9362-D79690ED6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3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5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B5322"/>
    <w:pPr>
      <w:ind w:left="720"/>
      <w:contextualSpacing/>
    </w:pPr>
  </w:style>
  <w:style w:type="paragraph" w:customStyle="1" w:styleId="a">
    <w:name w:val="Обикн. параграф"/>
    <w:basedOn w:val="Normal"/>
    <w:rsid w:val="00A01819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customStyle="1" w:styleId="Iaeeiiaaaao">
    <w:name w:val="Iaeei. ia?aa?ao"/>
    <w:basedOn w:val="Normal"/>
    <w:rsid w:val="00A01819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0D3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39DE"/>
  </w:style>
  <w:style w:type="paragraph" w:styleId="Footer">
    <w:name w:val="footer"/>
    <w:basedOn w:val="Normal"/>
    <w:link w:val="FooterChar"/>
    <w:uiPriority w:val="99"/>
    <w:unhideWhenUsed/>
    <w:rsid w:val="000D3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9DE"/>
  </w:style>
  <w:style w:type="paragraph" w:styleId="BalloonText">
    <w:name w:val="Balloon Text"/>
    <w:basedOn w:val="Normal"/>
    <w:link w:val="BalloonTextChar"/>
    <w:uiPriority w:val="99"/>
    <w:semiHidden/>
    <w:unhideWhenUsed/>
    <w:rsid w:val="000D39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9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8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Кристина Костадинова</cp:lastModifiedBy>
  <cp:revision>7</cp:revision>
  <cp:lastPrinted>2016-10-26T09:53:00Z</cp:lastPrinted>
  <dcterms:created xsi:type="dcterms:W3CDTF">2016-10-18T11:55:00Z</dcterms:created>
  <dcterms:modified xsi:type="dcterms:W3CDTF">2016-10-26T12:17:00Z</dcterms:modified>
</cp:coreProperties>
</file>